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3397" w14:textId="77777777" w:rsidR="004E444A" w:rsidRPr="00443EAE" w:rsidRDefault="004E444A" w:rsidP="00443EAE">
      <w:pPr>
        <w:jc w:val="center"/>
        <w:rPr>
          <w:rFonts w:asciiTheme="minorHAnsi" w:hAnsiTheme="minorHAnsi" w:cstheme="minorHAnsi"/>
          <w:b/>
          <w:sz w:val="20"/>
          <w:szCs w:val="20"/>
        </w:rPr>
      </w:pPr>
    </w:p>
    <w:p w14:paraId="05FD0539" w14:textId="77777777" w:rsidR="004E444A" w:rsidRPr="00443EAE" w:rsidRDefault="004E444A" w:rsidP="00443EAE">
      <w:pPr>
        <w:jc w:val="center"/>
        <w:rPr>
          <w:rFonts w:asciiTheme="minorHAnsi" w:hAnsiTheme="minorHAnsi" w:cstheme="minorHAnsi"/>
          <w:b/>
          <w:sz w:val="20"/>
          <w:szCs w:val="20"/>
        </w:rPr>
      </w:pPr>
    </w:p>
    <w:tbl>
      <w:tblPr>
        <w:tblStyle w:val="TableGrid"/>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18" w:space="0" w:color="000000"/>
        </w:tblBorders>
        <w:tblLook w:val="04A0" w:firstRow="1" w:lastRow="0" w:firstColumn="1" w:lastColumn="0" w:noHBand="0" w:noVBand="1"/>
      </w:tblPr>
      <w:tblGrid>
        <w:gridCol w:w="4938"/>
        <w:gridCol w:w="4376"/>
      </w:tblGrid>
      <w:tr w:rsidR="004E444A" w:rsidRPr="00786BDF" w14:paraId="4CDD0FED" w14:textId="77777777" w:rsidTr="002252B8">
        <w:tc>
          <w:tcPr>
            <w:tcW w:w="5000" w:type="pct"/>
            <w:gridSpan w:val="2"/>
            <w:shd w:val="clear" w:color="auto" w:fill="BFD495"/>
          </w:tcPr>
          <w:p w14:paraId="56BE00C2" w14:textId="77777777" w:rsidR="004E444A" w:rsidRPr="00786BDF" w:rsidRDefault="004E444A" w:rsidP="002252B8">
            <w:pPr>
              <w:jc w:val="center"/>
              <w:rPr>
                <w:rFonts w:asciiTheme="minorHAnsi" w:hAnsiTheme="minorHAnsi" w:cstheme="minorHAnsi"/>
                <w:b/>
                <w:sz w:val="32"/>
                <w:szCs w:val="28"/>
              </w:rPr>
            </w:pPr>
            <w:r>
              <w:rPr>
                <w:rFonts w:asciiTheme="minorHAnsi" w:hAnsiTheme="minorHAnsi"/>
                <w:b/>
                <w:sz w:val="32"/>
                <w:szCs w:val="28"/>
              </w:rPr>
              <w:t xml:space="preserve">Fondo Cooperativo para el Carbono de los Bosques (FCPF) </w:t>
            </w:r>
          </w:p>
          <w:p w14:paraId="522FF8A4" w14:textId="77777777" w:rsidR="004E444A" w:rsidRPr="00786BDF" w:rsidRDefault="004E444A" w:rsidP="002252B8">
            <w:pPr>
              <w:jc w:val="center"/>
              <w:rPr>
                <w:rFonts w:asciiTheme="minorHAnsi" w:hAnsiTheme="minorHAnsi" w:cstheme="minorHAnsi"/>
                <w:b/>
                <w:sz w:val="32"/>
                <w:szCs w:val="28"/>
              </w:rPr>
            </w:pPr>
            <w:r>
              <w:rPr>
                <w:rFonts w:asciiTheme="minorHAnsi" w:hAnsiTheme="minorHAnsi"/>
                <w:b/>
                <w:sz w:val="32"/>
                <w:szCs w:val="28"/>
              </w:rPr>
              <w:t>Fondo de Carbono</w:t>
            </w:r>
          </w:p>
          <w:p w14:paraId="15628BCA" w14:textId="77777777" w:rsidR="004E444A" w:rsidRPr="00786BDF" w:rsidRDefault="004E444A" w:rsidP="002252B8">
            <w:pPr>
              <w:jc w:val="center"/>
              <w:rPr>
                <w:rFonts w:asciiTheme="minorHAnsi" w:hAnsiTheme="minorHAnsi" w:cstheme="minorHAnsi"/>
                <w:b/>
                <w:sz w:val="32"/>
                <w:szCs w:val="28"/>
              </w:rPr>
            </w:pPr>
          </w:p>
          <w:p w14:paraId="0099808E" w14:textId="35256A99" w:rsidR="004E444A" w:rsidRPr="00786BDF" w:rsidRDefault="004E444A" w:rsidP="002252B8">
            <w:pPr>
              <w:ind w:right="390"/>
              <w:jc w:val="center"/>
              <w:rPr>
                <w:rFonts w:asciiTheme="minorHAnsi" w:hAnsiTheme="minorHAnsi" w:cstheme="minorHAnsi"/>
                <w:b/>
                <w:sz w:val="40"/>
                <w:szCs w:val="40"/>
              </w:rPr>
            </w:pPr>
            <w:r>
              <w:rPr>
                <w:rFonts w:asciiTheme="minorHAnsi" w:hAnsiTheme="minorHAnsi"/>
                <w:b/>
                <w:sz w:val="40"/>
                <w:szCs w:val="40"/>
              </w:rPr>
              <w:t xml:space="preserve">Informe de </w:t>
            </w:r>
            <w:r w:rsidR="00353E46">
              <w:rPr>
                <w:rFonts w:asciiTheme="minorHAnsi" w:hAnsiTheme="minorHAnsi"/>
                <w:b/>
                <w:sz w:val="40"/>
                <w:szCs w:val="40"/>
              </w:rPr>
              <w:t>Monitoreo</w:t>
            </w:r>
            <w:r>
              <w:rPr>
                <w:rFonts w:asciiTheme="minorHAnsi" w:hAnsiTheme="minorHAnsi"/>
                <w:b/>
                <w:sz w:val="40"/>
                <w:szCs w:val="40"/>
              </w:rPr>
              <w:t xml:space="preserve"> de RE (IM-RE) </w:t>
            </w:r>
          </w:p>
          <w:p w14:paraId="1BE57598" w14:textId="77777777" w:rsidR="004E444A" w:rsidRPr="00786BDF" w:rsidRDefault="004E444A" w:rsidP="002252B8">
            <w:pPr>
              <w:jc w:val="center"/>
              <w:rPr>
                <w:rFonts w:asciiTheme="minorHAnsi" w:hAnsiTheme="minorHAnsi" w:cstheme="minorHAnsi"/>
                <w:b/>
                <w:sz w:val="32"/>
                <w:szCs w:val="28"/>
              </w:rPr>
            </w:pPr>
          </w:p>
        </w:tc>
      </w:tr>
      <w:tr w:rsidR="004E444A" w:rsidRPr="00786BDF" w14:paraId="608ADB1A" w14:textId="77777777" w:rsidTr="00DF430A">
        <w:tc>
          <w:tcPr>
            <w:tcW w:w="2651" w:type="pct"/>
            <w:shd w:val="clear" w:color="auto" w:fill="BFD495"/>
          </w:tcPr>
          <w:p w14:paraId="57B8D5EB" w14:textId="77777777" w:rsidR="004E444A" w:rsidRPr="00786BDF" w:rsidRDefault="004E444A" w:rsidP="002252B8">
            <w:pPr>
              <w:spacing w:before="120"/>
              <w:rPr>
                <w:rFonts w:asciiTheme="minorHAnsi" w:hAnsiTheme="minorHAnsi" w:cstheme="minorHAnsi"/>
                <w:iCs/>
                <w:sz w:val="22"/>
                <w:szCs w:val="22"/>
              </w:rPr>
            </w:pPr>
            <w:r>
              <w:rPr>
                <w:rFonts w:asciiTheme="minorHAnsi" w:hAnsiTheme="minorHAnsi"/>
                <w:b/>
                <w:sz w:val="32"/>
                <w:szCs w:val="28"/>
              </w:rPr>
              <w:t xml:space="preserve">Nombre y país del Programa de RE:  </w:t>
            </w:r>
          </w:p>
        </w:tc>
        <w:tc>
          <w:tcPr>
            <w:tcW w:w="2349" w:type="pct"/>
          </w:tcPr>
          <w:p w14:paraId="68F38038" w14:textId="77777777" w:rsidR="004E444A" w:rsidRPr="00786BDF" w:rsidRDefault="004E444A" w:rsidP="002252B8">
            <w:pPr>
              <w:spacing w:before="120"/>
              <w:rPr>
                <w:rFonts w:asciiTheme="minorHAnsi" w:hAnsiTheme="minorHAnsi" w:cstheme="minorHAnsi"/>
                <w:iCs/>
                <w:sz w:val="22"/>
                <w:szCs w:val="22"/>
              </w:rPr>
            </w:pPr>
          </w:p>
        </w:tc>
      </w:tr>
      <w:tr w:rsidR="004E444A" w:rsidRPr="00786BDF" w14:paraId="0B4598CA" w14:textId="77777777" w:rsidTr="00DF430A">
        <w:tc>
          <w:tcPr>
            <w:tcW w:w="2651" w:type="pct"/>
            <w:shd w:val="clear" w:color="auto" w:fill="BFD495"/>
          </w:tcPr>
          <w:p w14:paraId="4A0470D3" w14:textId="77773171" w:rsidR="004E444A" w:rsidRPr="00786BDF" w:rsidRDefault="004E444A" w:rsidP="002252B8">
            <w:pPr>
              <w:spacing w:before="120"/>
              <w:rPr>
                <w:rFonts w:asciiTheme="minorHAnsi" w:hAnsiTheme="minorHAnsi" w:cstheme="minorHAnsi"/>
                <w:iCs/>
                <w:sz w:val="22"/>
                <w:szCs w:val="22"/>
              </w:rPr>
            </w:pPr>
            <w:r>
              <w:rPr>
                <w:rFonts w:asciiTheme="minorHAnsi" w:hAnsiTheme="minorHAnsi"/>
                <w:b/>
                <w:sz w:val="32"/>
                <w:szCs w:val="28"/>
              </w:rPr>
              <w:t xml:space="preserve">Periodo de </w:t>
            </w:r>
            <w:r w:rsidR="0071386B">
              <w:rPr>
                <w:rFonts w:asciiTheme="minorHAnsi" w:hAnsiTheme="minorHAnsi"/>
                <w:b/>
                <w:sz w:val="32"/>
                <w:szCs w:val="28"/>
              </w:rPr>
              <w:t>reporte</w:t>
            </w:r>
            <w:r>
              <w:rPr>
                <w:rFonts w:asciiTheme="minorHAnsi" w:hAnsiTheme="minorHAnsi"/>
                <w:b/>
                <w:sz w:val="32"/>
                <w:szCs w:val="28"/>
              </w:rPr>
              <w:t xml:space="preserve"> incluido en este informe:</w:t>
            </w:r>
          </w:p>
        </w:tc>
        <w:tc>
          <w:tcPr>
            <w:tcW w:w="2349" w:type="pct"/>
          </w:tcPr>
          <w:p w14:paraId="27693C93" w14:textId="77777777" w:rsidR="004E444A" w:rsidRPr="00786BDF" w:rsidRDefault="004E444A" w:rsidP="002252B8">
            <w:pPr>
              <w:spacing w:before="120"/>
              <w:rPr>
                <w:rFonts w:asciiTheme="minorHAnsi" w:hAnsiTheme="minorHAnsi" w:cstheme="minorHAnsi"/>
                <w:iCs/>
                <w:sz w:val="22"/>
                <w:szCs w:val="22"/>
              </w:rPr>
            </w:pPr>
            <w:r>
              <w:rPr>
                <w:rFonts w:asciiTheme="minorHAnsi" w:hAnsiTheme="minorHAnsi"/>
                <w:i/>
                <w:color w:val="766A62"/>
                <w:sz w:val="20"/>
                <w:szCs w:val="20"/>
              </w:rPr>
              <w:t>DD-MM-AAAA a DD-MM-AAAA</w:t>
            </w:r>
          </w:p>
        </w:tc>
      </w:tr>
      <w:tr w:rsidR="000E3D04" w:rsidRPr="00786BDF" w14:paraId="6F16596F" w14:textId="77777777" w:rsidTr="00DF430A">
        <w:tc>
          <w:tcPr>
            <w:tcW w:w="2651" w:type="pct"/>
            <w:shd w:val="clear" w:color="auto" w:fill="BFD495"/>
          </w:tcPr>
          <w:p w14:paraId="50CDE05A" w14:textId="18CFA522" w:rsidR="000E3D04" w:rsidRDefault="000E3D04" w:rsidP="002252B8">
            <w:pPr>
              <w:spacing w:before="120"/>
              <w:rPr>
                <w:rFonts w:asciiTheme="minorHAnsi" w:hAnsiTheme="minorHAnsi"/>
                <w:b/>
                <w:sz w:val="32"/>
                <w:szCs w:val="28"/>
              </w:rPr>
            </w:pPr>
            <w:r>
              <w:rPr>
                <w:rFonts w:asciiTheme="minorHAnsi" w:hAnsiTheme="minorHAnsi"/>
                <w:b/>
                <w:sz w:val="32"/>
                <w:szCs w:val="28"/>
              </w:rPr>
              <w:t>Número de RE para el FCPF:</w:t>
            </w:r>
          </w:p>
        </w:tc>
        <w:tc>
          <w:tcPr>
            <w:tcW w:w="2349" w:type="pct"/>
          </w:tcPr>
          <w:p w14:paraId="0524C7EC" w14:textId="77777777" w:rsidR="000E3D04" w:rsidRDefault="000E3D04" w:rsidP="002252B8">
            <w:pPr>
              <w:spacing w:before="120"/>
              <w:rPr>
                <w:rFonts w:asciiTheme="minorHAnsi" w:hAnsiTheme="minorHAnsi"/>
                <w:i/>
                <w:color w:val="766A62"/>
                <w:sz w:val="20"/>
                <w:szCs w:val="20"/>
              </w:rPr>
            </w:pPr>
          </w:p>
        </w:tc>
      </w:tr>
      <w:tr w:rsidR="000E3D04" w:rsidRPr="00786BDF" w14:paraId="77CE800C" w14:textId="77777777" w:rsidTr="00DF430A">
        <w:tc>
          <w:tcPr>
            <w:tcW w:w="2651" w:type="pct"/>
            <w:shd w:val="clear" w:color="auto" w:fill="BFD495"/>
          </w:tcPr>
          <w:p w14:paraId="79C8DCF8" w14:textId="70FEDA0C" w:rsidR="000E3D04" w:rsidRDefault="000E3D04" w:rsidP="002252B8">
            <w:pPr>
              <w:spacing w:before="120"/>
              <w:rPr>
                <w:rFonts w:asciiTheme="minorHAnsi" w:hAnsiTheme="minorHAnsi"/>
                <w:b/>
                <w:sz w:val="32"/>
                <w:szCs w:val="28"/>
              </w:rPr>
            </w:pPr>
            <w:r>
              <w:rPr>
                <w:rFonts w:asciiTheme="minorHAnsi" w:hAnsiTheme="minorHAnsi"/>
                <w:b/>
                <w:sz w:val="32"/>
                <w:szCs w:val="28"/>
              </w:rPr>
              <w:t>Cantidad de RE asignadas al Buffer de Incertidumbre:</w:t>
            </w:r>
          </w:p>
        </w:tc>
        <w:tc>
          <w:tcPr>
            <w:tcW w:w="2349" w:type="pct"/>
          </w:tcPr>
          <w:p w14:paraId="29D1FC73" w14:textId="77777777" w:rsidR="000E3D04" w:rsidRDefault="000E3D04" w:rsidP="002252B8">
            <w:pPr>
              <w:spacing w:before="120"/>
              <w:rPr>
                <w:rFonts w:asciiTheme="minorHAnsi" w:hAnsiTheme="minorHAnsi"/>
                <w:i/>
                <w:color w:val="766A62"/>
                <w:sz w:val="20"/>
                <w:szCs w:val="20"/>
              </w:rPr>
            </w:pPr>
          </w:p>
        </w:tc>
      </w:tr>
      <w:tr w:rsidR="000E3D04" w:rsidRPr="00786BDF" w14:paraId="7204CCAC" w14:textId="77777777" w:rsidTr="00DF430A">
        <w:tc>
          <w:tcPr>
            <w:tcW w:w="2651" w:type="pct"/>
            <w:shd w:val="clear" w:color="auto" w:fill="BFD495"/>
          </w:tcPr>
          <w:p w14:paraId="27AABAE5" w14:textId="5E6D0B48" w:rsidR="000E3D04" w:rsidRDefault="000E3D04" w:rsidP="002252B8">
            <w:pPr>
              <w:spacing w:before="120"/>
              <w:rPr>
                <w:rFonts w:asciiTheme="minorHAnsi" w:hAnsiTheme="minorHAnsi"/>
                <w:b/>
                <w:sz w:val="32"/>
                <w:szCs w:val="28"/>
              </w:rPr>
            </w:pPr>
            <w:r>
              <w:rPr>
                <w:rFonts w:asciiTheme="minorHAnsi" w:hAnsiTheme="minorHAnsi"/>
                <w:b/>
                <w:sz w:val="32"/>
                <w:szCs w:val="28"/>
              </w:rPr>
              <w:t>Cantidad de RE asignadas al Buffer de Reversiones:</w:t>
            </w:r>
          </w:p>
        </w:tc>
        <w:tc>
          <w:tcPr>
            <w:tcW w:w="2349" w:type="pct"/>
          </w:tcPr>
          <w:p w14:paraId="5BD0BD8E" w14:textId="77777777" w:rsidR="000E3D04" w:rsidRDefault="000E3D04" w:rsidP="002252B8">
            <w:pPr>
              <w:spacing w:before="120"/>
              <w:rPr>
                <w:rFonts w:asciiTheme="minorHAnsi" w:hAnsiTheme="minorHAnsi"/>
                <w:i/>
                <w:color w:val="766A62"/>
                <w:sz w:val="20"/>
                <w:szCs w:val="20"/>
              </w:rPr>
            </w:pPr>
          </w:p>
        </w:tc>
      </w:tr>
      <w:tr w:rsidR="000E3D04" w:rsidRPr="00786BDF" w14:paraId="40A97066" w14:textId="77777777" w:rsidTr="00DF430A">
        <w:tc>
          <w:tcPr>
            <w:tcW w:w="2651" w:type="pct"/>
            <w:shd w:val="clear" w:color="auto" w:fill="BFD495"/>
          </w:tcPr>
          <w:p w14:paraId="43891170" w14:textId="1C979917" w:rsidR="000E3D04" w:rsidRDefault="000E3D04" w:rsidP="002252B8">
            <w:pPr>
              <w:spacing w:before="120"/>
              <w:rPr>
                <w:rFonts w:asciiTheme="minorHAnsi" w:hAnsiTheme="minorHAnsi"/>
                <w:b/>
                <w:sz w:val="32"/>
                <w:szCs w:val="28"/>
              </w:rPr>
            </w:pPr>
            <w:r>
              <w:rPr>
                <w:rFonts w:asciiTheme="minorHAnsi" w:hAnsiTheme="minorHAnsi"/>
                <w:b/>
                <w:sz w:val="32"/>
                <w:szCs w:val="28"/>
              </w:rPr>
              <w:t>Cantidad de RE asignadas al Buffer común de Reversiones:</w:t>
            </w:r>
          </w:p>
        </w:tc>
        <w:tc>
          <w:tcPr>
            <w:tcW w:w="2349" w:type="pct"/>
          </w:tcPr>
          <w:p w14:paraId="7C6EC5DB" w14:textId="77777777" w:rsidR="000E3D04" w:rsidRPr="00786BDF" w:rsidRDefault="000E3D04" w:rsidP="002252B8">
            <w:pPr>
              <w:spacing w:before="120"/>
              <w:rPr>
                <w:rFonts w:asciiTheme="minorHAnsi" w:hAnsiTheme="minorHAnsi" w:cstheme="minorHAnsi"/>
                <w:i/>
                <w:color w:val="766A62"/>
                <w:sz w:val="20"/>
                <w:szCs w:val="20"/>
              </w:rPr>
            </w:pPr>
          </w:p>
        </w:tc>
      </w:tr>
      <w:tr w:rsidR="004E444A" w:rsidRPr="00786BDF" w14:paraId="78BED305" w14:textId="77777777" w:rsidTr="00DF430A">
        <w:tc>
          <w:tcPr>
            <w:tcW w:w="2651" w:type="pct"/>
            <w:shd w:val="clear" w:color="auto" w:fill="BFD495"/>
          </w:tcPr>
          <w:p w14:paraId="622504A7" w14:textId="32B0AF4B" w:rsidR="004E444A" w:rsidRPr="00786BDF" w:rsidRDefault="004E444A" w:rsidP="002252B8">
            <w:pPr>
              <w:spacing w:before="120"/>
              <w:rPr>
                <w:rFonts w:asciiTheme="minorHAnsi" w:hAnsiTheme="minorHAnsi" w:cstheme="minorHAnsi"/>
                <w:iCs/>
                <w:sz w:val="22"/>
                <w:szCs w:val="22"/>
              </w:rPr>
            </w:pPr>
            <w:r>
              <w:rPr>
                <w:rFonts w:asciiTheme="minorHAnsi" w:hAnsiTheme="minorHAnsi"/>
                <w:b/>
                <w:sz w:val="32"/>
                <w:szCs w:val="28"/>
              </w:rPr>
              <w:t>Fecha de presentación</w:t>
            </w:r>
            <w:r w:rsidR="006D2AD5">
              <w:rPr>
                <w:rFonts w:asciiTheme="minorHAnsi" w:hAnsiTheme="minorHAnsi"/>
                <w:b/>
                <w:sz w:val="32"/>
                <w:szCs w:val="28"/>
              </w:rPr>
              <w:t xml:space="preserve"> el informe</w:t>
            </w:r>
            <w:r>
              <w:rPr>
                <w:rFonts w:asciiTheme="minorHAnsi" w:hAnsiTheme="minorHAnsi"/>
                <w:b/>
                <w:sz w:val="32"/>
                <w:szCs w:val="28"/>
              </w:rPr>
              <w:t>:</w:t>
            </w:r>
            <w:r>
              <w:rPr>
                <w:rFonts w:asciiTheme="minorHAnsi" w:hAnsiTheme="minorHAnsi"/>
                <w:b/>
                <w:sz w:val="32"/>
                <w:szCs w:val="20"/>
              </w:rPr>
              <w:t xml:space="preserve">  </w:t>
            </w:r>
          </w:p>
        </w:tc>
        <w:tc>
          <w:tcPr>
            <w:tcW w:w="2349" w:type="pct"/>
          </w:tcPr>
          <w:p w14:paraId="413065D1" w14:textId="77777777" w:rsidR="004E444A" w:rsidRPr="00786BDF" w:rsidRDefault="004E444A" w:rsidP="002252B8">
            <w:pPr>
              <w:spacing w:before="120"/>
              <w:rPr>
                <w:rFonts w:asciiTheme="minorHAnsi" w:hAnsiTheme="minorHAnsi" w:cstheme="minorHAnsi"/>
                <w:iCs/>
                <w:sz w:val="22"/>
                <w:szCs w:val="22"/>
              </w:rPr>
            </w:pPr>
            <w:r>
              <w:rPr>
                <w:rFonts w:asciiTheme="minorHAnsi" w:hAnsiTheme="minorHAnsi"/>
                <w:i/>
                <w:color w:val="766A62"/>
                <w:sz w:val="20"/>
                <w:szCs w:val="20"/>
              </w:rPr>
              <w:t>DD-MM-AAAA</w:t>
            </w:r>
          </w:p>
        </w:tc>
      </w:tr>
    </w:tbl>
    <w:p w14:paraId="1726D0FB" w14:textId="77777777" w:rsidR="004E444A" w:rsidRPr="00786BDF" w:rsidRDefault="004E444A" w:rsidP="004E444A">
      <w:pPr>
        <w:jc w:val="center"/>
        <w:rPr>
          <w:rFonts w:asciiTheme="minorHAnsi" w:hAnsiTheme="minorHAnsi" w:cstheme="minorHAnsi"/>
          <w:iCs/>
          <w:sz w:val="20"/>
          <w:szCs w:val="20"/>
        </w:rPr>
      </w:pPr>
    </w:p>
    <w:p w14:paraId="472BF112" w14:textId="7C033CF0" w:rsidR="004E444A" w:rsidRPr="00786BDF" w:rsidRDefault="00F16919" w:rsidP="004E444A">
      <w:pPr>
        <w:jc w:val="center"/>
        <w:rPr>
          <w:rFonts w:asciiTheme="minorHAnsi" w:hAnsiTheme="minorHAnsi" w:cstheme="minorHAnsi"/>
          <w:iCs/>
          <w:sz w:val="20"/>
          <w:szCs w:val="20"/>
        </w:rPr>
      </w:pPr>
      <w:r>
        <w:rPr>
          <w:rFonts w:asciiTheme="minorHAnsi" w:hAnsiTheme="minorHAnsi"/>
          <w:iCs/>
          <w:noProof/>
          <w:sz w:val="20"/>
          <w:szCs w:val="20"/>
          <w:lang w:val="nl-NL" w:eastAsia="nl-NL" w:bidi="hi-IN"/>
        </w:rPr>
        <mc:AlternateContent>
          <mc:Choice Requires="wps">
            <w:drawing>
              <wp:anchor distT="0" distB="0" distL="114300" distR="114300" simplePos="0" relativeHeight="251658240" behindDoc="0" locked="0" layoutInCell="1" allowOverlap="1" wp14:anchorId="73A9B8BD" wp14:editId="68C1C597">
                <wp:simplePos x="0" y="0"/>
                <wp:positionH relativeFrom="margin">
                  <wp:align>right</wp:align>
                </wp:positionH>
                <wp:positionV relativeFrom="paragraph">
                  <wp:posOffset>197485</wp:posOffset>
                </wp:positionV>
                <wp:extent cx="5920740" cy="845820"/>
                <wp:effectExtent l="0" t="0" r="22860" b="11430"/>
                <wp:wrapTopAndBottom/>
                <wp:docPr id="1" name="Text Box 1"/>
                <wp:cNvGraphicFramePr/>
                <a:graphic xmlns:a="http://schemas.openxmlformats.org/drawingml/2006/main">
                  <a:graphicData uri="http://schemas.microsoft.com/office/word/2010/wordprocessingShape">
                    <wps:wsp>
                      <wps:cNvSpPr txBox="1"/>
                      <wps:spPr>
                        <a:xfrm>
                          <a:off x="0" y="0"/>
                          <a:ext cx="5920740" cy="845820"/>
                        </a:xfrm>
                        <a:prstGeom prst="rect">
                          <a:avLst/>
                        </a:prstGeom>
                        <a:solidFill>
                          <a:schemeClr val="lt1"/>
                        </a:solidFill>
                        <a:ln w="6350">
                          <a:solidFill>
                            <a:srgbClr val="FF0000"/>
                          </a:solidFill>
                        </a:ln>
                      </wps:spPr>
                      <wps:txbx>
                        <w:txbxContent>
                          <w:p w14:paraId="2103F307" w14:textId="309CA5F1" w:rsidR="0071386B" w:rsidRPr="00FA1A49" w:rsidRDefault="0071386B" w:rsidP="00B0265E">
                            <w:pPr>
                              <w:jc w:val="center"/>
                              <w:rPr>
                                <w:rFonts w:asciiTheme="minorHAnsi" w:hAnsiTheme="minorHAnsi" w:cstheme="minorHAnsi"/>
                                <w:b/>
                                <w:iCs/>
                                <w:color w:val="FF0000"/>
                                <w:sz w:val="22"/>
                                <w:szCs w:val="22"/>
                              </w:rPr>
                            </w:pPr>
                            <w:r>
                              <w:rPr>
                                <w:rFonts w:asciiTheme="minorHAnsi" w:hAnsiTheme="minorHAnsi"/>
                                <w:b/>
                                <w:iCs/>
                                <w:color w:val="FF0000"/>
                                <w:sz w:val="22"/>
                                <w:szCs w:val="22"/>
                              </w:rPr>
                              <w:t>IDIOMA DE LA PRESENTACIÓN</w:t>
                            </w:r>
                          </w:p>
                          <w:p w14:paraId="402BDF7E" w14:textId="1E641625" w:rsidR="0071386B" w:rsidRPr="00FA1A49" w:rsidRDefault="0071386B" w:rsidP="00B0265E">
                            <w:pPr>
                              <w:rPr>
                                <w:rFonts w:asciiTheme="minorHAnsi" w:hAnsiTheme="minorHAnsi" w:cstheme="minorHAnsi"/>
                                <w:bCs/>
                                <w:iCs/>
                                <w:color w:val="FF0000"/>
                                <w:sz w:val="22"/>
                                <w:szCs w:val="22"/>
                              </w:rPr>
                            </w:pPr>
                            <w:r>
                              <w:rPr>
                                <w:rFonts w:asciiTheme="minorHAnsi" w:hAnsiTheme="minorHAnsi"/>
                                <w:bCs/>
                                <w:iCs/>
                                <w:color w:val="FF0000"/>
                                <w:sz w:val="22"/>
                                <w:szCs w:val="22"/>
                              </w:rPr>
                              <w:t xml:space="preserve">La traducción al español y al francés de esta plantilla es solo de referencia. El Informe de supervisión final deberá presentarse al Equipo de Gestión del Fondo en </w:t>
                            </w:r>
                            <w:r>
                              <w:rPr>
                                <w:rFonts w:asciiTheme="minorHAnsi" w:hAnsiTheme="minorHAnsi"/>
                                <w:b/>
                                <w:iCs/>
                                <w:color w:val="FF0000"/>
                                <w:sz w:val="22"/>
                                <w:szCs w:val="22"/>
                              </w:rPr>
                              <w:t>inglés</w:t>
                            </w:r>
                            <w:r>
                              <w:rPr>
                                <w:rFonts w:asciiTheme="minorHAnsi" w:hAnsiTheme="minorHAnsi"/>
                                <w:bCs/>
                                <w:iCs/>
                                <w:color w:val="FF0000"/>
                                <w:sz w:val="22"/>
                                <w:szCs w:val="22"/>
                              </w:rPr>
                              <w:t>. No se aceptará ningún otro idioma.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9B8BD" id="_x0000_t202" coordsize="21600,21600" o:spt="202" path="m,l,21600r21600,l21600,xe">
                <v:stroke joinstyle="miter"/>
                <v:path gradientshapeok="t" o:connecttype="rect"/>
              </v:shapetype>
              <v:shape id="Text Box 1" o:spid="_x0000_s1026" type="#_x0000_t202" style="position:absolute;left:0;text-align:left;margin-left:415pt;margin-top:15.55pt;width:466.2pt;height:66.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" fillcolor="white [3201]" strokecolor="red" strokeweight=".5pt">
                <v:textbox>
                  <w:txbxContent>
                    <w:p w14:paraId="2103F307" w14:textId="309CA5F1" w:rsidR="0071386B" w:rsidRPr="00FA1A49" w:rsidRDefault="0071386B" w:rsidP="00B0265E">
                      <w:pPr>
                        <w:jc w:val="center"/>
                        <w:rPr>
                          <w:rFonts w:asciiTheme="minorHAnsi" w:hAnsiTheme="minorHAnsi" w:cstheme="minorHAnsi"/>
                          <w:b/>
                          <w:iCs/>
                          <w:color w:val="FF0000"/>
                          <w:sz w:val="22"/>
                          <w:szCs w:val="22"/>
                        </w:rPr>
                      </w:pPr>
                      <w:r>
                        <w:rPr>
                          <w:rFonts w:asciiTheme="minorHAnsi" w:hAnsiTheme="minorHAnsi"/>
                          <w:b/>
                          <w:iCs/>
                          <w:color w:val="FF0000"/>
                          <w:sz w:val="22"/>
                          <w:szCs w:val="22"/>
                        </w:rPr>
                        <w:t>IDIOMA DE LA PRESENTACIÓN</w:t>
                      </w:r>
                    </w:p>
                    <w:p w14:paraId="402BDF7E" w14:textId="1E641625" w:rsidR="0071386B" w:rsidRPr="00FA1A49" w:rsidRDefault="0071386B" w:rsidP="00B0265E">
                      <w:pPr>
                        <w:rPr>
                          <w:rFonts w:asciiTheme="minorHAnsi" w:hAnsiTheme="minorHAnsi" w:cstheme="minorHAnsi"/>
                          <w:bCs/>
                          <w:iCs/>
                          <w:color w:val="FF0000"/>
                          <w:sz w:val="22"/>
                          <w:szCs w:val="22"/>
                        </w:rPr>
                      </w:pPr>
                      <w:r>
                        <w:rPr>
                          <w:rFonts w:asciiTheme="minorHAnsi" w:hAnsiTheme="minorHAnsi"/>
                          <w:bCs/>
                          <w:iCs/>
                          <w:color w:val="FF0000"/>
                          <w:sz w:val="22"/>
                          <w:szCs w:val="22"/>
                        </w:rPr>
                        <w:t xml:space="preserve">La traducción al español y al francés de esta plantilla es solo de referencia. El Informe de supervisión final deberá presentarse al Equipo de Gestión del Fondo en </w:t>
                      </w:r>
                      <w:r>
                        <w:rPr>
                          <w:rFonts w:asciiTheme="minorHAnsi" w:hAnsiTheme="minorHAnsi"/>
                          <w:b/>
                          <w:iCs/>
                          <w:color w:val="FF0000"/>
                          <w:sz w:val="22"/>
                          <w:szCs w:val="22"/>
                        </w:rPr>
                        <w:t>inglés</w:t>
                      </w:r>
                      <w:r>
                        <w:rPr>
                          <w:rFonts w:asciiTheme="minorHAnsi" w:hAnsiTheme="minorHAnsi"/>
                          <w:bCs/>
                          <w:iCs/>
                          <w:color w:val="FF0000"/>
                          <w:sz w:val="22"/>
                          <w:szCs w:val="22"/>
                        </w:rPr>
                        <w:t>. No se aceptará ningún otro idioma.</w:t>
                      </w:r>
                    </w:p>
                  </w:txbxContent>
                </v:textbox>
                <w10:wrap type="topAndBottom" anchorx="margin"/>
              </v:shape>
            </w:pict>
          </mc:Fallback>
        </mc:AlternateContent>
      </w:r>
    </w:p>
    <w:p w14:paraId="74386A50" w14:textId="68406515" w:rsidR="004E444A" w:rsidRDefault="004E444A" w:rsidP="004E444A">
      <w:pPr>
        <w:rPr>
          <w:rFonts w:asciiTheme="minorHAnsi" w:hAnsiTheme="minorHAnsi" w:cstheme="minorHAnsi"/>
          <w:iCs/>
          <w:sz w:val="20"/>
          <w:szCs w:val="20"/>
        </w:rPr>
      </w:pPr>
    </w:p>
    <w:p w14:paraId="0972D57C" w14:textId="6B8C3BC9" w:rsidR="00425DB8" w:rsidRDefault="00425DB8" w:rsidP="004E444A">
      <w:pPr>
        <w:rPr>
          <w:rFonts w:asciiTheme="minorHAnsi" w:hAnsiTheme="minorHAnsi" w:cstheme="minorHAnsi"/>
          <w:iCs/>
          <w:sz w:val="20"/>
          <w:szCs w:val="20"/>
        </w:rPr>
      </w:pPr>
    </w:p>
    <w:p w14:paraId="7DDE7AD0" w14:textId="5B1A73DF" w:rsidR="00634676" w:rsidRDefault="00634676" w:rsidP="004E444A">
      <w:pPr>
        <w:rPr>
          <w:rFonts w:asciiTheme="minorHAnsi" w:hAnsiTheme="minorHAnsi" w:cstheme="minorHAnsi"/>
          <w:iCs/>
          <w:sz w:val="20"/>
          <w:szCs w:val="20"/>
        </w:rPr>
      </w:pPr>
    </w:p>
    <w:p w14:paraId="20DC2B06" w14:textId="77777777" w:rsidR="00634676" w:rsidRDefault="00634676" w:rsidP="004E444A">
      <w:pPr>
        <w:rPr>
          <w:rFonts w:asciiTheme="minorHAnsi" w:hAnsiTheme="minorHAnsi" w:cstheme="minorHAnsi"/>
          <w:iCs/>
          <w:sz w:val="20"/>
          <w:szCs w:val="20"/>
        </w:rPr>
      </w:pPr>
    </w:p>
    <w:p w14:paraId="3A920915" w14:textId="77777777" w:rsidR="00425DB8" w:rsidRPr="00786BDF" w:rsidRDefault="00425DB8" w:rsidP="004E444A">
      <w:pPr>
        <w:rPr>
          <w:rFonts w:asciiTheme="minorHAnsi" w:hAnsiTheme="minorHAnsi" w:cstheme="minorHAnsi"/>
          <w:iCs/>
          <w:sz w:val="20"/>
          <w:szCs w:val="20"/>
        </w:rPr>
      </w:pPr>
    </w:p>
    <w:tbl>
      <w:tblPr>
        <w:tblStyle w:val="TableGrid"/>
        <w:tblW w:w="0" w:type="auto"/>
        <w:shd w:val="clear" w:color="auto" w:fill="ACB9CA" w:themeFill="text2" w:themeFillTint="66"/>
        <w:tblLook w:val="04A0" w:firstRow="1" w:lastRow="0" w:firstColumn="1" w:lastColumn="0" w:noHBand="0" w:noVBand="1"/>
      </w:tblPr>
      <w:tblGrid>
        <w:gridCol w:w="9350"/>
      </w:tblGrid>
      <w:tr w:rsidR="004E444A" w:rsidRPr="00786BDF" w14:paraId="42F767D8" w14:textId="77777777" w:rsidTr="002252B8">
        <w:tc>
          <w:tcPr>
            <w:tcW w:w="9691" w:type="dxa"/>
            <w:shd w:val="clear" w:color="auto" w:fill="A6A6A6" w:themeFill="background1" w:themeFillShade="A6"/>
          </w:tcPr>
          <w:p w14:paraId="33538436" w14:textId="77777777" w:rsidR="004E444A" w:rsidRPr="00786BDF" w:rsidRDefault="004E444A" w:rsidP="002252B8">
            <w:pPr>
              <w:jc w:val="center"/>
              <w:rPr>
                <w:rFonts w:asciiTheme="minorHAnsi" w:hAnsiTheme="minorHAnsi" w:cstheme="minorHAnsi"/>
                <w:b/>
                <w:iCs/>
                <w:sz w:val="20"/>
                <w:szCs w:val="20"/>
              </w:rPr>
            </w:pPr>
            <w:r>
              <w:rPr>
                <w:rFonts w:asciiTheme="minorHAnsi" w:hAnsiTheme="minorHAnsi"/>
                <w:b/>
                <w:iCs/>
                <w:sz w:val="20"/>
                <w:szCs w:val="20"/>
              </w:rPr>
              <w:lastRenderedPageBreak/>
              <w:t>EXENCIÓN DE RESPONSABILIDAD DEL BANCO MUNDIAL</w:t>
            </w:r>
          </w:p>
          <w:p w14:paraId="2603DCEB" w14:textId="77777777" w:rsidR="004E444A" w:rsidRPr="00786BDF" w:rsidRDefault="004E444A" w:rsidP="002252B8">
            <w:pPr>
              <w:rPr>
                <w:rFonts w:asciiTheme="minorHAnsi" w:hAnsiTheme="minorHAnsi" w:cstheme="minorHAnsi"/>
                <w:iCs/>
                <w:sz w:val="20"/>
                <w:szCs w:val="20"/>
              </w:rPr>
            </w:pPr>
            <w:r>
              <w:rPr>
                <w:rFonts w:asciiTheme="minorHAnsi" w:hAnsiTheme="minorHAnsi"/>
                <w:iCs/>
                <w:sz w:val="20"/>
                <w:szCs w:val="20"/>
              </w:rPr>
              <w:t xml:space="preserve">Los límites, colores, denominaciones y otros datos mostrados en cualquier parte del IM-RE no implican ningún juicio legal sobre estado legal del territorio ni la recomendación o aceptación de dichos límites por parte del Banco Mundial. </w:t>
            </w:r>
          </w:p>
          <w:p w14:paraId="7D3ED9EA" w14:textId="77777777" w:rsidR="004E444A" w:rsidRPr="00786BDF" w:rsidRDefault="004E444A" w:rsidP="002252B8">
            <w:pPr>
              <w:rPr>
                <w:rFonts w:asciiTheme="minorHAnsi" w:hAnsiTheme="minorHAnsi" w:cstheme="minorHAnsi"/>
                <w:iCs/>
                <w:sz w:val="20"/>
                <w:szCs w:val="20"/>
              </w:rPr>
            </w:pPr>
          </w:p>
          <w:p w14:paraId="6F3AEF33" w14:textId="77777777" w:rsidR="004E444A" w:rsidRPr="00786BDF" w:rsidRDefault="004E444A" w:rsidP="002252B8">
            <w:pPr>
              <w:rPr>
                <w:rFonts w:asciiTheme="minorHAnsi" w:hAnsiTheme="minorHAnsi" w:cstheme="minorHAnsi"/>
                <w:iCs/>
                <w:sz w:val="20"/>
                <w:szCs w:val="20"/>
              </w:rPr>
            </w:pPr>
            <w:r>
              <w:rPr>
                <w:rFonts w:asciiTheme="minorHAnsi" w:hAnsiTheme="minorHAnsi"/>
                <w:iCs/>
                <w:sz w:val="20"/>
                <w:szCs w:val="20"/>
              </w:rPr>
              <w:t>El Equipo de Gestión de Instalaciones y el país participante en la REDD garantizarán la disposición pública de este documento, conforme a la Política de Acceso a la Información del Banco Mundial y la Guía de Divulgación del FCPF.</w:t>
            </w:r>
          </w:p>
        </w:tc>
      </w:tr>
    </w:tbl>
    <w:p w14:paraId="2857AE19" w14:textId="77777777" w:rsidR="004E444A" w:rsidRDefault="004E444A" w:rsidP="004E444A">
      <w:pPr>
        <w:rPr>
          <w:rFonts w:asciiTheme="minorHAnsi" w:eastAsia="Calibri" w:hAnsiTheme="minorHAnsi" w:cstheme="minorHAnsi"/>
          <w:b/>
          <w:caps/>
          <w:sz w:val="28"/>
          <w:szCs w:val="28"/>
        </w:rPr>
      </w:pPr>
    </w:p>
    <w:p w14:paraId="46BECCC0" w14:textId="51838991" w:rsidR="004E444A" w:rsidRPr="00BF32E4" w:rsidRDefault="004E444A" w:rsidP="004E444A">
      <w:pPr>
        <w:rPr>
          <w:rFonts w:asciiTheme="minorHAnsi" w:hAnsiTheme="minorHAnsi"/>
          <w:sz w:val="22"/>
        </w:rPr>
      </w:pPr>
      <w:r>
        <w:br w:type="page"/>
      </w:r>
      <w:r>
        <w:rPr>
          <w:rFonts w:asciiTheme="minorHAnsi" w:hAnsiTheme="minorHAnsi"/>
          <w:sz w:val="22"/>
          <w:szCs w:val="22"/>
        </w:rPr>
        <w:lastRenderedPageBreak/>
        <w:t xml:space="preserve">Directrices generales para completar el IM-RE. El texto de orientación dentro de la plantilla de </w:t>
      </w:r>
      <w:r w:rsidR="00353E46">
        <w:rPr>
          <w:rFonts w:asciiTheme="minorHAnsi" w:hAnsiTheme="minorHAnsi"/>
          <w:sz w:val="22"/>
          <w:szCs w:val="22"/>
        </w:rPr>
        <w:t>Monitoreo</w:t>
      </w:r>
      <w:r>
        <w:rPr>
          <w:rFonts w:asciiTheme="minorHAnsi" w:hAnsiTheme="minorHAnsi"/>
          <w:sz w:val="22"/>
          <w:szCs w:val="22"/>
        </w:rPr>
        <w:t xml:space="preserve"> de RE se considerará como un requisito, y el Programa de Reducción de emisiones deberá cumplirlo. </w:t>
      </w:r>
    </w:p>
    <w:p w14:paraId="20C1A929" w14:textId="77777777" w:rsidR="004E444A" w:rsidRDefault="004E444A" w:rsidP="004E444A">
      <w:pPr>
        <w:rPr>
          <w:rFonts w:asciiTheme="minorHAnsi" w:hAnsiTheme="minorHAnsi" w:cstheme="minorHAnsi"/>
          <w:sz w:val="22"/>
          <w:szCs w:val="22"/>
        </w:rPr>
      </w:pPr>
    </w:p>
    <w:p w14:paraId="40834157" w14:textId="77777777" w:rsidR="004E444A" w:rsidRPr="00786BDF" w:rsidRDefault="004E444A" w:rsidP="004E444A">
      <w:pPr>
        <w:rPr>
          <w:rFonts w:asciiTheme="minorHAnsi" w:hAnsiTheme="minorHAnsi" w:cstheme="minorHAnsi"/>
          <w:bCs/>
          <w:iCs/>
          <w:color w:val="000000"/>
          <w:sz w:val="22"/>
          <w:szCs w:val="22"/>
        </w:rPr>
      </w:pPr>
      <w:r>
        <w:rPr>
          <w:rFonts w:asciiTheme="minorHAnsi" w:hAnsiTheme="minorHAnsi"/>
          <w:bCs/>
          <w:iCs/>
          <w:color w:val="000000"/>
          <w:sz w:val="22"/>
          <w:szCs w:val="22"/>
        </w:rPr>
        <w:t xml:space="preserve">Los Programas de RE deberán cumplir con los requisitos de la versión del Marco Metodológico del FCPF disponible en el momento de la firma del ERPA y la última versión de otros requisitos del FCPF, como las Pautas intermedias, las Directrices del proceso, las Directrices de validación y verificación y las Directrices sobre la aplicación del Marco metodológico. Estas versiones se pueden encontrar aquí: </w:t>
      </w:r>
      <w:hyperlink r:id="rId11" w:history="1">
        <w:r>
          <w:rPr>
            <w:rStyle w:val="Hyperlink"/>
            <w:rFonts w:asciiTheme="minorHAnsi" w:hAnsiTheme="minorHAnsi"/>
            <w:bCs/>
            <w:iCs/>
            <w:sz w:val="22"/>
            <w:szCs w:val="22"/>
          </w:rPr>
          <w:t>https://www.forestcarbonpartnership.org/requirements-and-templates</w:t>
        </w:r>
      </w:hyperlink>
    </w:p>
    <w:p w14:paraId="066E9055" w14:textId="77777777" w:rsidR="004E444A" w:rsidRPr="00786BDF" w:rsidRDefault="004E444A" w:rsidP="004E444A">
      <w:pPr>
        <w:ind w:left="360"/>
        <w:rPr>
          <w:rFonts w:asciiTheme="minorHAnsi" w:hAnsiTheme="minorHAnsi" w:cstheme="minorHAnsi"/>
          <w:b/>
          <w:bCs/>
          <w:iCs/>
          <w:sz w:val="22"/>
          <w:szCs w:val="22"/>
        </w:rPr>
      </w:pPr>
    </w:p>
    <w:p w14:paraId="5AA3CBAB" w14:textId="77777777" w:rsidR="004E444A" w:rsidRPr="00786BDF" w:rsidRDefault="004E444A" w:rsidP="004E444A">
      <w:pPr>
        <w:rPr>
          <w:rFonts w:asciiTheme="minorHAnsi" w:hAnsiTheme="minorHAnsi" w:cstheme="minorHAnsi"/>
          <w:b/>
          <w:bCs/>
          <w:iCs/>
          <w:color w:val="000000"/>
          <w:sz w:val="22"/>
          <w:szCs w:val="22"/>
        </w:rPr>
      </w:pPr>
      <w:r>
        <w:rPr>
          <w:rFonts w:asciiTheme="minorHAnsi" w:hAnsiTheme="minorHAnsi"/>
          <w:b/>
          <w:bCs/>
          <w:iCs/>
          <w:color w:val="000000"/>
          <w:sz w:val="22"/>
          <w:szCs w:val="22"/>
        </w:rPr>
        <w:t>Objetivo del IM-RE</w:t>
      </w:r>
    </w:p>
    <w:p w14:paraId="58C94133" w14:textId="3E415193" w:rsidR="004E444A" w:rsidRPr="00786BDF" w:rsidRDefault="004E444A" w:rsidP="004E444A">
      <w:pPr>
        <w:rPr>
          <w:rFonts w:asciiTheme="minorHAnsi" w:hAnsiTheme="minorHAnsi" w:cstheme="minorHAnsi"/>
          <w:bCs/>
          <w:iCs/>
          <w:color w:val="000000"/>
          <w:sz w:val="22"/>
          <w:szCs w:val="22"/>
        </w:rPr>
      </w:pPr>
      <w:r>
        <w:rPr>
          <w:rFonts w:asciiTheme="minorHAnsi" w:hAnsiTheme="minorHAnsi"/>
          <w:bCs/>
          <w:iCs/>
          <w:color w:val="000000"/>
          <w:sz w:val="22"/>
          <w:szCs w:val="22"/>
        </w:rPr>
        <w:t xml:space="preserve">Los Programas de RE incluidos en la selección del Fondo de Carbono FCPF deben aplicar el Programa de RE y notificar su rendimiento, en particular las RE generadas. Al completar y enviar el Informe de </w:t>
      </w:r>
      <w:r w:rsidR="00353E46">
        <w:rPr>
          <w:rFonts w:asciiTheme="minorHAnsi" w:hAnsiTheme="minorHAnsi"/>
          <w:bCs/>
          <w:iCs/>
          <w:color w:val="000000"/>
          <w:sz w:val="22"/>
          <w:szCs w:val="22"/>
        </w:rPr>
        <w:t>Monitoreo</w:t>
      </w:r>
      <w:r>
        <w:rPr>
          <w:rFonts w:asciiTheme="minorHAnsi" w:hAnsiTheme="minorHAnsi"/>
          <w:bCs/>
          <w:iCs/>
          <w:color w:val="000000"/>
          <w:sz w:val="22"/>
          <w:szCs w:val="22"/>
        </w:rPr>
        <w:t xml:space="preserve"> de RE, un país participante en la REDD o su entidad autorizada notifican oficialmente su rendimiento al Fondo de Carbono.</w:t>
      </w:r>
    </w:p>
    <w:p w14:paraId="3BD738D0" w14:textId="77777777" w:rsidR="004E444A" w:rsidRDefault="004E444A" w:rsidP="004E444A">
      <w:pPr>
        <w:rPr>
          <w:rFonts w:asciiTheme="minorHAnsi" w:hAnsiTheme="minorHAnsi" w:cstheme="minorHAnsi"/>
          <w:bCs/>
          <w:iCs/>
          <w:color w:val="000000"/>
          <w:sz w:val="22"/>
          <w:szCs w:val="22"/>
          <w:lang w:eastAsia="es-ES"/>
        </w:rPr>
      </w:pPr>
    </w:p>
    <w:p w14:paraId="4AAB63FF" w14:textId="329A29D7" w:rsidR="004E444A" w:rsidRPr="00786BDF" w:rsidRDefault="004E444A" w:rsidP="004E444A">
      <w:pPr>
        <w:rPr>
          <w:rFonts w:asciiTheme="minorHAnsi" w:hAnsiTheme="minorHAnsi" w:cstheme="minorHAnsi"/>
          <w:bCs/>
          <w:iCs/>
          <w:color w:val="000000"/>
          <w:sz w:val="22"/>
          <w:szCs w:val="22"/>
        </w:rPr>
      </w:pPr>
      <w:r>
        <w:rPr>
          <w:rFonts w:asciiTheme="minorHAnsi" w:hAnsiTheme="minorHAnsi"/>
          <w:bCs/>
          <w:iCs/>
          <w:color w:val="000000"/>
          <w:sz w:val="22"/>
          <w:szCs w:val="22"/>
        </w:rPr>
        <w:t>En el Glosario de Términos del FCPF figuran definiciones de términos específicos utilizados en el Marco metodológico, las Pautas intermedias y otros requisitos. Salvo que se establezca lo contrario en esta plantilla del IM-RE, cualquier término en mayúsculas que aparezca en esta plantilla del IM-RE tendrá el mismo significado que se atribuye a dicho término en el Glosario de términos del FCPF.</w:t>
      </w:r>
    </w:p>
    <w:p w14:paraId="2C27FEB6" w14:textId="77777777" w:rsidR="004E444A" w:rsidRPr="00786BDF" w:rsidRDefault="004E444A" w:rsidP="004E444A">
      <w:pPr>
        <w:rPr>
          <w:rFonts w:asciiTheme="minorHAnsi" w:hAnsiTheme="minorHAnsi" w:cstheme="minorHAnsi"/>
          <w:bCs/>
          <w:iCs/>
          <w:color w:val="000000"/>
          <w:sz w:val="22"/>
          <w:szCs w:val="22"/>
          <w:lang w:eastAsia="es-ES"/>
        </w:rPr>
      </w:pPr>
    </w:p>
    <w:p w14:paraId="15635420" w14:textId="77777777" w:rsidR="004E444A" w:rsidRPr="00786BDF" w:rsidRDefault="004E444A" w:rsidP="004E444A">
      <w:pPr>
        <w:rPr>
          <w:rFonts w:asciiTheme="minorHAnsi" w:hAnsiTheme="minorHAnsi" w:cstheme="minorHAnsi"/>
          <w:b/>
          <w:bCs/>
          <w:iCs/>
          <w:color w:val="000000"/>
          <w:sz w:val="22"/>
          <w:szCs w:val="22"/>
        </w:rPr>
      </w:pPr>
      <w:r>
        <w:rPr>
          <w:rFonts w:asciiTheme="minorHAnsi" w:hAnsiTheme="minorHAnsi"/>
          <w:b/>
          <w:bCs/>
          <w:iCs/>
          <w:color w:val="000000"/>
          <w:sz w:val="22"/>
          <w:szCs w:val="22"/>
        </w:rPr>
        <w:t>Guía para completar el IM-RE</w:t>
      </w:r>
    </w:p>
    <w:p w14:paraId="1E9F1875" w14:textId="7D7B176C" w:rsidR="004E444A" w:rsidRDefault="004E444A" w:rsidP="004E444A">
      <w:pPr>
        <w:rPr>
          <w:rFonts w:asciiTheme="minorHAnsi" w:hAnsiTheme="minorHAnsi" w:cstheme="minorHAnsi"/>
          <w:bCs/>
          <w:iCs/>
          <w:color w:val="000000"/>
          <w:sz w:val="22"/>
          <w:szCs w:val="22"/>
        </w:rPr>
      </w:pPr>
      <w:r>
        <w:rPr>
          <w:rFonts w:asciiTheme="minorHAnsi" w:hAnsiTheme="minorHAnsi"/>
          <w:bCs/>
          <w:iCs/>
          <w:color w:val="000000"/>
          <w:sz w:val="22"/>
          <w:szCs w:val="22"/>
        </w:rPr>
        <w:t>Deben completarse todas las secciones del IM-RE. Si hay secciones del IM-RE que no son aplicables, indique explícitamente que la sección se ha “Dejado en blanco intencionadamente” y aporte una explicación de por qué esta sección no es aplicable. Todas las instrucciones, incluida esta sección, deben eliminarse al remitir el IM-RE al Equipo de Gestión de Instalaciones del FCPF.</w:t>
      </w:r>
    </w:p>
    <w:p w14:paraId="2A8F465C" w14:textId="558AF131" w:rsidR="0033190D" w:rsidRDefault="0033190D" w:rsidP="004E444A">
      <w:pPr>
        <w:rPr>
          <w:rFonts w:asciiTheme="minorHAnsi" w:hAnsiTheme="minorHAnsi" w:cstheme="minorHAnsi"/>
          <w:bCs/>
          <w:iCs/>
          <w:color w:val="000000"/>
          <w:sz w:val="22"/>
          <w:szCs w:val="22"/>
          <w:lang w:eastAsia="es-ES"/>
        </w:rPr>
      </w:pPr>
    </w:p>
    <w:p w14:paraId="4E53C05D" w14:textId="0186FC0F" w:rsidR="0033190D" w:rsidRPr="00786BDF" w:rsidRDefault="0033190D" w:rsidP="004E444A">
      <w:pPr>
        <w:rPr>
          <w:rFonts w:asciiTheme="minorHAnsi" w:hAnsiTheme="minorHAnsi" w:cstheme="minorHAnsi"/>
          <w:bCs/>
          <w:iCs/>
          <w:color w:val="000000"/>
          <w:sz w:val="22"/>
          <w:szCs w:val="22"/>
        </w:rPr>
      </w:pPr>
      <w:r>
        <w:rPr>
          <w:rFonts w:asciiTheme="minorHAnsi" w:hAnsiTheme="minorHAnsi"/>
          <w:bCs/>
          <w:iCs/>
          <w:color w:val="000000"/>
          <w:sz w:val="22"/>
          <w:szCs w:val="22"/>
        </w:rPr>
        <w:t>La fuente del cuerpo del texto será Calibri 10 en negro.</w:t>
      </w:r>
    </w:p>
    <w:p w14:paraId="587A0942" w14:textId="77777777" w:rsidR="004E444A" w:rsidRPr="00786BDF" w:rsidRDefault="004E444A" w:rsidP="004E444A">
      <w:pPr>
        <w:rPr>
          <w:rFonts w:asciiTheme="minorHAnsi" w:hAnsiTheme="minorHAnsi" w:cstheme="minorHAnsi"/>
          <w:bCs/>
          <w:iCs/>
          <w:color w:val="000000"/>
          <w:sz w:val="22"/>
          <w:szCs w:val="22"/>
          <w:lang w:eastAsia="es-ES"/>
        </w:rPr>
      </w:pPr>
    </w:p>
    <w:p w14:paraId="5CC21120" w14:textId="77777777" w:rsidR="004E444A" w:rsidRPr="00786BDF" w:rsidRDefault="004E444A" w:rsidP="004E444A">
      <w:pPr>
        <w:rPr>
          <w:rFonts w:asciiTheme="minorHAnsi" w:hAnsiTheme="minorHAnsi" w:cstheme="minorHAnsi"/>
          <w:bCs/>
          <w:iCs/>
          <w:color w:val="000000"/>
          <w:sz w:val="22"/>
          <w:szCs w:val="22"/>
        </w:rPr>
      </w:pPr>
      <w:r>
        <w:rPr>
          <w:rFonts w:asciiTheme="minorHAnsi" w:hAnsiTheme="minorHAnsi"/>
          <w:bCs/>
          <w:iCs/>
          <w:color w:val="000000"/>
          <w:sz w:val="22"/>
          <w:szCs w:val="22"/>
        </w:rPr>
        <w:t xml:space="preserve">Se incluyen definiciones de los términos claves que se utilizan y deberá usar estos términos clave, así como las variables, etc., de manera coherente usando las mismas abreviaturas, formatos, subíndices, etc. Si el Informe IM-RE contiene ecuaciones, enumere todas las ecuaciones y defina todas las variables utilizadas en estas ecuaciones, indicando las unidades. </w:t>
      </w:r>
    </w:p>
    <w:p w14:paraId="1C17E4E6" w14:textId="77777777" w:rsidR="004E444A" w:rsidRPr="00786BDF" w:rsidRDefault="004E444A" w:rsidP="004E444A">
      <w:pPr>
        <w:rPr>
          <w:rFonts w:asciiTheme="minorHAnsi" w:hAnsiTheme="minorHAnsi" w:cstheme="minorHAnsi"/>
          <w:bCs/>
          <w:iCs/>
          <w:color w:val="000000"/>
          <w:sz w:val="22"/>
          <w:szCs w:val="22"/>
          <w:lang w:eastAsia="es-ES"/>
        </w:rPr>
      </w:pPr>
    </w:p>
    <w:p w14:paraId="5BB51116" w14:textId="54DC6444" w:rsidR="004E444A" w:rsidRPr="00786BDF" w:rsidRDefault="004E444A" w:rsidP="004E444A">
      <w:pPr>
        <w:rPr>
          <w:rFonts w:asciiTheme="minorHAnsi" w:hAnsiTheme="minorHAnsi" w:cstheme="minorHAnsi"/>
          <w:bCs/>
          <w:iCs/>
          <w:color w:val="000000"/>
          <w:sz w:val="22"/>
          <w:szCs w:val="22"/>
        </w:rPr>
      </w:pPr>
      <w:r>
        <w:rPr>
          <w:rFonts w:asciiTheme="minorHAnsi" w:hAnsiTheme="minorHAnsi"/>
          <w:bCs/>
          <w:iCs/>
          <w:color w:val="000000"/>
          <w:sz w:val="22"/>
          <w:szCs w:val="22"/>
        </w:rPr>
        <w:t xml:space="preserve">La presentación de los valores en el IM-RE, incluidos los utilizados para el cálculo de las reducciones de emisiones, debe hacerse en un formato estándar internacional, representando, por ejemplo, 1000 al millar y 1,0 a la unidad. Por favor, utilice las unidades del Sistema Internacional (unidades SI, consulte </w:t>
      </w:r>
      <w:hyperlink r:id="rId12" w:history="1">
        <w:r>
          <w:rPr>
            <w:rStyle w:val="Hyperlink"/>
            <w:rFonts w:asciiTheme="minorHAnsi" w:hAnsiTheme="minorHAnsi"/>
            <w:bCs/>
            <w:iCs/>
            <w:sz w:val="22"/>
            <w:szCs w:val="22"/>
          </w:rPr>
          <w:t>http://www.bipm.fr/enus/3_SI/si.html</w:t>
        </w:r>
      </w:hyperlink>
      <w:r>
        <w:rPr>
          <w:rFonts w:asciiTheme="minorHAnsi" w:hAnsiTheme="minorHAnsi"/>
          <w:bCs/>
          <w:iCs/>
          <w:color w:val="000000"/>
          <w:sz w:val="22"/>
          <w:szCs w:val="22"/>
        </w:rPr>
        <w:t>) a menos que el Marco metodológico o las Directrices del IPCC indiquen lo contrario (por ejemplo, toneladas frente a Mg).</w:t>
      </w:r>
    </w:p>
    <w:p w14:paraId="4C5D6869" w14:textId="77777777" w:rsidR="004E444A" w:rsidRPr="00786BDF" w:rsidRDefault="004E444A" w:rsidP="004E444A">
      <w:pPr>
        <w:rPr>
          <w:rFonts w:asciiTheme="minorHAnsi" w:hAnsiTheme="minorHAnsi" w:cstheme="minorHAnsi"/>
          <w:bCs/>
          <w:iCs/>
          <w:color w:val="000000"/>
          <w:sz w:val="22"/>
          <w:szCs w:val="22"/>
          <w:lang w:eastAsia="es-ES"/>
        </w:rPr>
      </w:pPr>
    </w:p>
    <w:p w14:paraId="367B61CE" w14:textId="3595E5C3" w:rsidR="004E444A" w:rsidRDefault="004E444A" w:rsidP="004E444A">
      <w:pPr>
        <w:rPr>
          <w:rFonts w:asciiTheme="minorHAnsi" w:hAnsiTheme="minorHAnsi" w:cstheme="minorHAnsi"/>
          <w:bCs/>
          <w:iCs/>
          <w:color w:val="000000"/>
          <w:sz w:val="22"/>
          <w:szCs w:val="22"/>
        </w:rPr>
      </w:pPr>
      <w:r>
        <w:rPr>
          <w:rFonts w:asciiTheme="minorHAnsi" w:hAnsiTheme="minorHAnsi"/>
          <w:bCs/>
          <w:iCs/>
          <w:color w:val="000000"/>
          <w:sz w:val="22"/>
          <w:szCs w:val="22"/>
        </w:rPr>
        <w:t>Los Países participantes en REDD deben tener en cuenta que, si el periodo de presentación de informes no coincide con el comienzo y el final de un año natural, deberán aplicar las Directrices sobre la aplicación del Marco metodológico número 3 sobre los periodos de presentación de informes (</w:t>
      </w:r>
      <w:hyperlink r:id="rId13" w:history="1">
        <w:r>
          <w:rPr>
            <w:rStyle w:val="Hyperlink"/>
            <w:rFonts w:asciiTheme="minorHAnsi" w:hAnsiTheme="minorHAnsi"/>
            <w:bCs/>
            <w:iCs/>
            <w:sz w:val="22"/>
            <w:szCs w:val="22"/>
          </w:rPr>
          <w:t>https://forestcarbonpartnership.org/sites/fcp/files/2019/July/FCPF%20Guidelines%20on%20the%20Application%20of%20the%20Methodological%20Framework%20Number%203_2018.pdf</w:t>
        </w:r>
      </w:hyperlink>
      <w:r>
        <w:rPr>
          <w:rFonts w:asciiTheme="minorHAnsi" w:hAnsiTheme="minorHAnsi"/>
          <w:bCs/>
          <w:iCs/>
          <w:color w:val="000000"/>
          <w:sz w:val="22"/>
          <w:szCs w:val="22"/>
        </w:rPr>
        <w:t xml:space="preserve">). En este caso, se estimarán las Reducciones de emisiones netas para el Periodo de </w:t>
      </w:r>
      <w:r w:rsidR="00353E46">
        <w:rPr>
          <w:rFonts w:asciiTheme="minorHAnsi" w:hAnsiTheme="minorHAnsi"/>
          <w:bCs/>
          <w:iCs/>
          <w:color w:val="000000"/>
          <w:sz w:val="22"/>
          <w:szCs w:val="22"/>
        </w:rPr>
        <w:t>Monitoreo</w:t>
      </w:r>
      <w:r>
        <w:rPr>
          <w:rFonts w:asciiTheme="minorHAnsi" w:hAnsiTheme="minorHAnsi"/>
          <w:bCs/>
          <w:iCs/>
          <w:color w:val="000000"/>
          <w:sz w:val="22"/>
          <w:szCs w:val="22"/>
        </w:rPr>
        <w:t xml:space="preserve"> y se asignarán al Periodo de presentación de informes a prorrata del número de meses. En la plantilla el Informe de </w:t>
      </w:r>
      <w:r w:rsidR="00353E46">
        <w:rPr>
          <w:rFonts w:asciiTheme="minorHAnsi" w:hAnsiTheme="minorHAnsi"/>
          <w:bCs/>
          <w:iCs/>
          <w:color w:val="000000"/>
          <w:sz w:val="22"/>
          <w:szCs w:val="22"/>
        </w:rPr>
        <w:t>Monitoreo</w:t>
      </w:r>
      <w:r>
        <w:rPr>
          <w:rFonts w:asciiTheme="minorHAnsi" w:hAnsiTheme="minorHAnsi"/>
          <w:bCs/>
          <w:iCs/>
          <w:color w:val="000000"/>
          <w:sz w:val="22"/>
          <w:szCs w:val="22"/>
        </w:rPr>
        <w:t xml:space="preserve"> se </w:t>
      </w:r>
      <w:r>
        <w:rPr>
          <w:rFonts w:asciiTheme="minorHAnsi" w:hAnsiTheme="minorHAnsi"/>
          <w:bCs/>
          <w:iCs/>
          <w:color w:val="000000"/>
          <w:sz w:val="22"/>
          <w:szCs w:val="22"/>
        </w:rPr>
        <w:lastRenderedPageBreak/>
        <w:t xml:space="preserve">refiere al periodo utilizado para monitorizar las RE, mientras que el Periodo de </w:t>
      </w:r>
      <w:r w:rsidR="0071386B">
        <w:rPr>
          <w:rFonts w:asciiTheme="minorHAnsi" w:hAnsiTheme="minorHAnsi"/>
          <w:bCs/>
          <w:iCs/>
          <w:color w:val="000000"/>
          <w:sz w:val="22"/>
          <w:szCs w:val="22"/>
        </w:rPr>
        <w:t>reporte</w:t>
      </w:r>
      <w:r>
        <w:rPr>
          <w:rFonts w:asciiTheme="minorHAnsi" w:hAnsiTheme="minorHAnsi"/>
          <w:bCs/>
          <w:iCs/>
          <w:color w:val="000000"/>
          <w:sz w:val="22"/>
          <w:szCs w:val="22"/>
        </w:rPr>
        <w:t xml:space="preserve"> se refiere al periodo definido en el ERPA y por el que se pagan las RE.</w:t>
      </w:r>
    </w:p>
    <w:p w14:paraId="3663F7A0" w14:textId="77777777" w:rsidR="004E444A" w:rsidRPr="00BF32E4" w:rsidRDefault="004E444A" w:rsidP="004E444A">
      <w:pPr>
        <w:rPr>
          <w:rFonts w:asciiTheme="minorHAnsi" w:hAnsiTheme="minorHAnsi"/>
          <w:color w:val="000000"/>
          <w:sz w:val="22"/>
        </w:rPr>
      </w:pPr>
    </w:p>
    <w:p w14:paraId="2EFD6033" w14:textId="77777777" w:rsidR="00C00613" w:rsidRDefault="004E444A" w:rsidP="004E444A">
      <w:pPr>
        <w:rPr>
          <w:rFonts w:asciiTheme="minorHAnsi" w:hAnsiTheme="minorHAnsi"/>
          <w:bCs/>
          <w:iCs/>
          <w:color w:val="000000"/>
          <w:sz w:val="22"/>
          <w:szCs w:val="22"/>
        </w:rPr>
      </w:pPr>
      <w:r>
        <w:rPr>
          <w:rFonts w:asciiTheme="minorHAnsi" w:hAnsiTheme="minorHAnsi"/>
          <w:bCs/>
          <w:iCs/>
          <w:color w:val="000000"/>
          <w:sz w:val="22"/>
          <w:szCs w:val="22"/>
        </w:rPr>
        <w:t>Los Países participantes en REDD también deben tener en cuenta también que, si se han aplicado Correcciones técnicas al Nivel de referencia de conformidad con las Directrices para la aplicación del marco metodológico número 2 sobre correcciones técnicas (</w:t>
      </w:r>
      <w:hyperlink r:id="rId14" w:history="1">
        <w:r w:rsidR="00353E46" w:rsidRPr="00EF38F7">
          <w:rPr>
            <w:rStyle w:val="Hyperlink"/>
            <w:rFonts w:asciiTheme="minorHAnsi" w:hAnsiTheme="minorHAnsi"/>
            <w:bCs/>
            <w:iCs/>
            <w:sz w:val="22"/>
            <w:szCs w:val="22"/>
          </w:rPr>
          <w:t>https://www.forestcarbonpartnership.org/sites/fcp/files/FCPF%20Guidelines%20on%20the%20Application%20of%20the%20Methodological%20Framework%20Number%202_2020_0.pdf</w:t>
        </w:r>
      </w:hyperlink>
      <w:r w:rsidR="00353E46">
        <w:rPr>
          <w:rFonts w:asciiTheme="minorHAnsi" w:hAnsiTheme="minorHAnsi"/>
          <w:bCs/>
          <w:iCs/>
          <w:color w:val="000000"/>
          <w:sz w:val="22"/>
          <w:szCs w:val="22"/>
        </w:rPr>
        <w:t xml:space="preserve"> </w:t>
      </w:r>
      <w:r>
        <w:rPr>
          <w:rFonts w:asciiTheme="minorHAnsi" w:hAnsiTheme="minorHAnsi"/>
          <w:bCs/>
          <w:iCs/>
          <w:color w:val="000000"/>
          <w:sz w:val="22"/>
          <w:szCs w:val="22"/>
        </w:rPr>
        <w:t>), entonces el nivel de referencia técnicamente corregido se notificará en el Anexo 4 y estará sujeta a la Validación por parte del Órgano de Validación y Verificación.</w:t>
      </w:r>
    </w:p>
    <w:p w14:paraId="0FB81D58" w14:textId="77777777" w:rsidR="00C00613" w:rsidRDefault="00C00613">
      <w:pPr>
        <w:spacing w:after="160" w:line="259" w:lineRule="auto"/>
        <w:rPr>
          <w:rFonts w:asciiTheme="minorHAnsi" w:hAnsiTheme="minorHAnsi"/>
          <w:bCs/>
          <w:iCs/>
          <w:color w:val="000000"/>
          <w:sz w:val="22"/>
          <w:szCs w:val="22"/>
        </w:rPr>
      </w:pPr>
      <w:r>
        <w:rPr>
          <w:rFonts w:asciiTheme="minorHAnsi" w:hAnsiTheme="minorHAnsi"/>
          <w:bCs/>
          <w:iCs/>
          <w:color w:val="000000"/>
          <w:sz w:val="22"/>
          <w:szCs w:val="22"/>
        </w:rPr>
        <w:br w:type="page"/>
      </w:r>
    </w:p>
    <w:sdt>
      <w:sdtPr>
        <w:rPr>
          <w:rFonts w:ascii="Times New Roman" w:eastAsia="Times New Roman" w:hAnsi="Times New Roman" w:cs="Times New Roman"/>
          <w:color w:val="auto"/>
          <w:sz w:val="24"/>
          <w:szCs w:val="24"/>
          <w:lang w:val="es-ES"/>
        </w:rPr>
        <w:id w:val="-21868797"/>
        <w:docPartObj>
          <w:docPartGallery w:val="Table of Contents"/>
          <w:docPartUnique/>
        </w:docPartObj>
      </w:sdtPr>
      <w:sdtEndPr>
        <w:rPr>
          <w:b/>
          <w:bCs/>
          <w:noProof/>
        </w:rPr>
      </w:sdtEndPr>
      <w:sdtContent>
        <w:p w14:paraId="1994E95C" w14:textId="6D2508B5" w:rsidR="00C00613" w:rsidRDefault="00C00613">
          <w:pPr>
            <w:pStyle w:val="TOCHeading"/>
          </w:pPr>
          <w:r>
            <w:t>Tabla de Contenido</w:t>
          </w:r>
        </w:p>
        <w:p w14:paraId="678A44D0" w14:textId="79016A6B" w:rsidR="00C00613" w:rsidRDefault="00C00613">
          <w:pPr>
            <w:pStyle w:val="TOC1"/>
            <w:tabs>
              <w:tab w:val="left" w:pos="440"/>
              <w:tab w:val="right" w:leader="dot" w:pos="9350"/>
            </w:tabs>
            <w:rPr>
              <w:noProof/>
            </w:rPr>
          </w:pPr>
          <w:r>
            <w:fldChar w:fldCharType="begin"/>
          </w:r>
          <w:r>
            <w:instrText xml:space="preserve"> TOC \o "1-3" \h \z \u </w:instrText>
          </w:r>
          <w:r>
            <w:fldChar w:fldCharType="separate"/>
          </w:r>
          <w:hyperlink w:anchor="_Toc100334720" w:history="1">
            <w:r w:rsidRPr="0066401D">
              <w:rPr>
                <w:rStyle w:val="Hyperlink"/>
                <w:noProof/>
              </w:rPr>
              <w:t>1</w:t>
            </w:r>
            <w:r>
              <w:rPr>
                <w:noProof/>
              </w:rPr>
              <w:tab/>
            </w:r>
            <w:r w:rsidRPr="0066401D">
              <w:rPr>
                <w:rStyle w:val="Hyperlink"/>
                <w:noProof/>
              </w:rPr>
              <w:t>IMPLEMENTACIÓN Y OPERACIÓN DEL PROGRAMA DE RE DURANTE EL PERIODO DE REPORTE</w:t>
            </w:r>
            <w:r>
              <w:rPr>
                <w:noProof/>
                <w:webHidden/>
              </w:rPr>
              <w:tab/>
            </w:r>
            <w:r>
              <w:rPr>
                <w:noProof/>
                <w:webHidden/>
              </w:rPr>
              <w:fldChar w:fldCharType="begin"/>
            </w:r>
            <w:r>
              <w:rPr>
                <w:noProof/>
                <w:webHidden/>
              </w:rPr>
              <w:instrText xml:space="preserve"> PAGEREF _Toc100334720 \h </w:instrText>
            </w:r>
            <w:r>
              <w:rPr>
                <w:noProof/>
                <w:webHidden/>
              </w:rPr>
            </w:r>
            <w:r>
              <w:rPr>
                <w:noProof/>
                <w:webHidden/>
              </w:rPr>
              <w:fldChar w:fldCharType="separate"/>
            </w:r>
            <w:r>
              <w:rPr>
                <w:noProof/>
                <w:webHidden/>
              </w:rPr>
              <w:t>6</w:t>
            </w:r>
            <w:r>
              <w:rPr>
                <w:noProof/>
                <w:webHidden/>
              </w:rPr>
              <w:fldChar w:fldCharType="end"/>
            </w:r>
          </w:hyperlink>
        </w:p>
        <w:p w14:paraId="3E7EC491" w14:textId="53AB5009" w:rsidR="00C00613" w:rsidRDefault="0035201C">
          <w:pPr>
            <w:pStyle w:val="TOC2"/>
            <w:tabs>
              <w:tab w:val="left" w:pos="880"/>
              <w:tab w:val="right" w:leader="dot" w:pos="9350"/>
            </w:tabs>
            <w:rPr>
              <w:noProof/>
            </w:rPr>
          </w:pPr>
          <w:hyperlink w:anchor="_Toc100334721" w:history="1">
            <w:r w:rsidR="00C00613" w:rsidRPr="0066401D">
              <w:rPr>
                <w:rStyle w:val="Hyperlink"/>
                <w:noProof/>
              </w:rPr>
              <w:t>1.1</w:t>
            </w:r>
            <w:r w:rsidR="00C00613">
              <w:rPr>
                <w:noProof/>
              </w:rPr>
              <w:tab/>
            </w:r>
            <w:r w:rsidR="00C00613" w:rsidRPr="0066401D">
              <w:rPr>
                <w:rStyle w:val="Hyperlink"/>
                <w:noProof/>
              </w:rPr>
              <w:t>Estado de implementación del Programa de RE y cambios en comparación con el Documento para la reducción de emisiones (ERPD)</w:t>
            </w:r>
            <w:r w:rsidR="00C00613">
              <w:rPr>
                <w:noProof/>
                <w:webHidden/>
              </w:rPr>
              <w:tab/>
            </w:r>
            <w:r w:rsidR="00C00613">
              <w:rPr>
                <w:noProof/>
                <w:webHidden/>
              </w:rPr>
              <w:fldChar w:fldCharType="begin"/>
            </w:r>
            <w:r w:rsidR="00C00613">
              <w:rPr>
                <w:noProof/>
                <w:webHidden/>
              </w:rPr>
              <w:instrText xml:space="preserve"> PAGEREF _Toc100334721 \h </w:instrText>
            </w:r>
            <w:r w:rsidR="00C00613">
              <w:rPr>
                <w:noProof/>
                <w:webHidden/>
              </w:rPr>
            </w:r>
            <w:r w:rsidR="00C00613">
              <w:rPr>
                <w:noProof/>
                <w:webHidden/>
              </w:rPr>
              <w:fldChar w:fldCharType="separate"/>
            </w:r>
            <w:r w:rsidR="00C00613">
              <w:rPr>
                <w:noProof/>
                <w:webHidden/>
              </w:rPr>
              <w:t>6</w:t>
            </w:r>
            <w:r w:rsidR="00C00613">
              <w:rPr>
                <w:noProof/>
                <w:webHidden/>
              </w:rPr>
              <w:fldChar w:fldCharType="end"/>
            </w:r>
          </w:hyperlink>
        </w:p>
        <w:p w14:paraId="2047C2D3" w14:textId="62912D16" w:rsidR="00C00613" w:rsidRDefault="0035201C">
          <w:pPr>
            <w:pStyle w:val="TOC2"/>
            <w:tabs>
              <w:tab w:val="left" w:pos="880"/>
              <w:tab w:val="right" w:leader="dot" w:pos="9350"/>
            </w:tabs>
            <w:rPr>
              <w:noProof/>
            </w:rPr>
          </w:pPr>
          <w:hyperlink w:anchor="_Toc100334722" w:history="1">
            <w:r w:rsidR="00C00613" w:rsidRPr="0066401D">
              <w:rPr>
                <w:rStyle w:val="Hyperlink"/>
                <w:noProof/>
              </w:rPr>
              <w:t>1.2</w:t>
            </w:r>
            <w:r w:rsidR="00C00613">
              <w:rPr>
                <w:noProof/>
              </w:rPr>
              <w:tab/>
            </w:r>
            <w:r w:rsidR="00C00613" w:rsidRPr="0066401D">
              <w:rPr>
                <w:rStyle w:val="Hyperlink"/>
                <w:noProof/>
              </w:rPr>
              <w:t>Actualización de los principales impulsores y lecciones aprendidas</w:t>
            </w:r>
            <w:r w:rsidR="00C00613">
              <w:rPr>
                <w:noProof/>
                <w:webHidden/>
              </w:rPr>
              <w:tab/>
            </w:r>
            <w:r w:rsidR="00C00613">
              <w:rPr>
                <w:noProof/>
                <w:webHidden/>
              </w:rPr>
              <w:fldChar w:fldCharType="begin"/>
            </w:r>
            <w:r w:rsidR="00C00613">
              <w:rPr>
                <w:noProof/>
                <w:webHidden/>
              </w:rPr>
              <w:instrText xml:space="preserve"> PAGEREF _Toc100334722 \h </w:instrText>
            </w:r>
            <w:r w:rsidR="00C00613">
              <w:rPr>
                <w:noProof/>
                <w:webHidden/>
              </w:rPr>
            </w:r>
            <w:r w:rsidR="00C00613">
              <w:rPr>
                <w:noProof/>
                <w:webHidden/>
              </w:rPr>
              <w:fldChar w:fldCharType="separate"/>
            </w:r>
            <w:r w:rsidR="00C00613">
              <w:rPr>
                <w:noProof/>
                <w:webHidden/>
              </w:rPr>
              <w:t>6</w:t>
            </w:r>
            <w:r w:rsidR="00C00613">
              <w:rPr>
                <w:noProof/>
                <w:webHidden/>
              </w:rPr>
              <w:fldChar w:fldCharType="end"/>
            </w:r>
          </w:hyperlink>
        </w:p>
        <w:p w14:paraId="7C09CB73" w14:textId="2AC9AE58" w:rsidR="00C00613" w:rsidRDefault="0035201C">
          <w:pPr>
            <w:pStyle w:val="TOC1"/>
            <w:tabs>
              <w:tab w:val="left" w:pos="440"/>
              <w:tab w:val="right" w:leader="dot" w:pos="9350"/>
            </w:tabs>
            <w:rPr>
              <w:noProof/>
            </w:rPr>
          </w:pPr>
          <w:hyperlink w:anchor="_Toc100334723" w:history="1">
            <w:r w:rsidR="00C00613" w:rsidRPr="0066401D">
              <w:rPr>
                <w:rStyle w:val="Hyperlink"/>
                <w:noProof/>
              </w:rPr>
              <w:t>2</w:t>
            </w:r>
            <w:r w:rsidR="00C00613">
              <w:rPr>
                <w:noProof/>
              </w:rPr>
              <w:tab/>
            </w:r>
            <w:r w:rsidR="00C00613" w:rsidRPr="0066401D">
              <w:rPr>
                <w:rStyle w:val="Hyperlink"/>
                <w:noProof/>
              </w:rPr>
              <w:t>Sistema de medición, monitoreo y reporte de emisiones y remociones durante el Periodo de Monitoreo</w:t>
            </w:r>
            <w:r w:rsidR="00C00613">
              <w:rPr>
                <w:noProof/>
                <w:webHidden/>
              </w:rPr>
              <w:tab/>
            </w:r>
            <w:r w:rsidR="00C00613">
              <w:rPr>
                <w:noProof/>
                <w:webHidden/>
              </w:rPr>
              <w:fldChar w:fldCharType="begin"/>
            </w:r>
            <w:r w:rsidR="00C00613">
              <w:rPr>
                <w:noProof/>
                <w:webHidden/>
              </w:rPr>
              <w:instrText xml:space="preserve"> PAGEREF _Toc100334723 \h </w:instrText>
            </w:r>
            <w:r w:rsidR="00C00613">
              <w:rPr>
                <w:noProof/>
                <w:webHidden/>
              </w:rPr>
            </w:r>
            <w:r w:rsidR="00C00613">
              <w:rPr>
                <w:noProof/>
                <w:webHidden/>
              </w:rPr>
              <w:fldChar w:fldCharType="separate"/>
            </w:r>
            <w:r w:rsidR="00C00613">
              <w:rPr>
                <w:noProof/>
                <w:webHidden/>
              </w:rPr>
              <w:t>6</w:t>
            </w:r>
            <w:r w:rsidR="00C00613">
              <w:rPr>
                <w:noProof/>
                <w:webHidden/>
              </w:rPr>
              <w:fldChar w:fldCharType="end"/>
            </w:r>
          </w:hyperlink>
        </w:p>
        <w:p w14:paraId="1ECF00D4" w14:textId="28B0F7FE" w:rsidR="00C00613" w:rsidRDefault="0035201C">
          <w:pPr>
            <w:pStyle w:val="TOC2"/>
            <w:tabs>
              <w:tab w:val="left" w:pos="880"/>
              <w:tab w:val="right" w:leader="dot" w:pos="9350"/>
            </w:tabs>
            <w:rPr>
              <w:noProof/>
            </w:rPr>
          </w:pPr>
          <w:hyperlink w:anchor="_Toc100334724" w:history="1">
            <w:r w:rsidR="00C00613" w:rsidRPr="0066401D">
              <w:rPr>
                <w:rStyle w:val="Hyperlink"/>
                <w:noProof/>
              </w:rPr>
              <w:t>2.1</w:t>
            </w:r>
            <w:r w:rsidR="00C00613">
              <w:rPr>
                <w:noProof/>
              </w:rPr>
              <w:tab/>
            </w:r>
            <w:r w:rsidR="00C00613" w:rsidRPr="0066401D">
              <w:rPr>
                <w:rStyle w:val="Hyperlink"/>
                <w:noProof/>
              </w:rPr>
              <w:t>Sistema de Monitoreo de bosques</w:t>
            </w:r>
            <w:r w:rsidR="00C00613">
              <w:rPr>
                <w:noProof/>
                <w:webHidden/>
              </w:rPr>
              <w:tab/>
            </w:r>
            <w:r w:rsidR="00C00613">
              <w:rPr>
                <w:noProof/>
                <w:webHidden/>
              </w:rPr>
              <w:fldChar w:fldCharType="begin"/>
            </w:r>
            <w:r w:rsidR="00C00613">
              <w:rPr>
                <w:noProof/>
                <w:webHidden/>
              </w:rPr>
              <w:instrText xml:space="preserve"> PAGEREF _Toc100334724 \h </w:instrText>
            </w:r>
            <w:r w:rsidR="00C00613">
              <w:rPr>
                <w:noProof/>
                <w:webHidden/>
              </w:rPr>
            </w:r>
            <w:r w:rsidR="00C00613">
              <w:rPr>
                <w:noProof/>
                <w:webHidden/>
              </w:rPr>
              <w:fldChar w:fldCharType="separate"/>
            </w:r>
            <w:r w:rsidR="00C00613">
              <w:rPr>
                <w:noProof/>
                <w:webHidden/>
              </w:rPr>
              <w:t>6</w:t>
            </w:r>
            <w:r w:rsidR="00C00613">
              <w:rPr>
                <w:noProof/>
                <w:webHidden/>
              </w:rPr>
              <w:fldChar w:fldCharType="end"/>
            </w:r>
          </w:hyperlink>
        </w:p>
        <w:p w14:paraId="065F76D9" w14:textId="493ADE10" w:rsidR="00C00613" w:rsidRDefault="0035201C">
          <w:pPr>
            <w:pStyle w:val="TOC2"/>
            <w:tabs>
              <w:tab w:val="left" w:pos="880"/>
              <w:tab w:val="right" w:leader="dot" w:pos="9350"/>
            </w:tabs>
            <w:rPr>
              <w:noProof/>
            </w:rPr>
          </w:pPr>
          <w:hyperlink w:anchor="_Toc100334725" w:history="1">
            <w:r w:rsidR="00C00613" w:rsidRPr="0066401D">
              <w:rPr>
                <w:rStyle w:val="Hyperlink"/>
                <w:noProof/>
              </w:rPr>
              <w:t>2.2</w:t>
            </w:r>
            <w:r w:rsidR="00C00613">
              <w:rPr>
                <w:noProof/>
              </w:rPr>
              <w:tab/>
            </w:r>
            <w:r w:rsidR="00C00613" w:rsidRPr="0066401D">
              <w:rPr>
                <w:rStyle w:val="Hyperlink"/>
                <w:noProof/>
              </w:rPr>
              <w:t>Enfoque de la medición, Monitoreo y reporte</w:t>
            </w:r>
            <w:r w:rsidR="00C00613">
              <w:rPr>
                <w:noProof/>
                <w:webHidden/>
              </w:rPr>
              <w:tab/>
            </w:r>
            <w:r w:rsidR="00C00613">
              <w:rPr>
                <w:noProof/>
                <w:webHidden/>
              </w:rPr>
              <w:fldChar w:fldCharType="begin"/>
            </w:r>
            <w:r w:rsidR="00C00613">
              <w:rPr>
                <w:noProof/>
                <w:webHidden/>
              </w:rPr>
              <w:instrText xml:space="preserve"> PAGEREF _Toc100334725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175F0E4B" w14:textId="3CDB4E35" w:rsidR="00C00613" w:rsidRDefault="0035201C">
          <w:pPr>
            <w:pStyle w:val="TOC3"/>
            <w:tabs>
              <w:tab w:val="left" w:pos="1320"/>
              <w:tab w:val="right" w:leader="dot" w:pos="9350"/>
            </w:tabs>
            <w:rPr>
              <w:noProof/>
            </w:rPr>
          </w:pPr>
          <w:hyperlink w:anchor="_Toc100334726" w:history="1">
            <w:r w:rsidR="00C00613" w:rsidRPr="0066401D">
              <w:rPr>
                <w:rStyle w:val="Hyperlink"/>
                <w:noProof/>
              </w:rPr>
              <w:t>2.2.1</w:t>
            </w:r>
            <w:r w:rsidR="00C00613">
              <w:rPr>
                <w:noProof/>
              </w:rPr>
              <w:tab/>
            </w:r>
            <w:r w:rsidR="00C00613" w:rsidRPr="0066401D">
              <w:rPr>
                <w:rStyle w:val="Hyperlink"/>
                <w:noProof/>
              </w:rPr>
              <w:t>Diagrama de líneas</w:t>
            </w:r>
            <w:r w:rsidR="00C00613">
              <w:rPr>
                <w:noProof/>
                <w:webHidden/>
              </w:rPr>
              <w:tab/>
            </w:r>
            <w:r w:rsidR="00C00613">
              <w:rPr>
                <w:noProof/>
                <w:webHidden/>
              </w:rPr>
              <w:fldChar w:fldCharType="begin"/>
            </w:r>
            <w:r w:rsidR="00C00613">
              <w:rPr>
                <w:noProof/>
                <w:webHidden/>
              </w:rPr>
              <w:instrText xml:space="preserve"> PAGEREF _Toc100334726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34B41436" w14:textId="2FBA8286" w:rsidR="00C00613" w:rsidRDefault="0035201C">
          <w:pPr>
            <w:pStyle w:val="TOC3"/>
            <w:tabs>
              <w:tab w:val="left" w:pos="1320"/>
              <w:tab w:val="right" w:leader="dot" w:pos="9350"/>
            </w:tabs>
            <w:rPr>
              <w:noProof/>
            </w:rPr>
          </w:pPr>
          <w:hyperlink w:anchor="_Toc100334727" w:history="1">
            <w:r w:rsidR="00C00613" w:rsidRPr="0066401D">
              <w:rPr>
                <w:rStyle w:val="Hyperlink"/>
                <w:noProof/>
              </w:rPr>
              <w:t>2.2.2</w:t>
            </w:r>
            <w:r w:rsidR="00C00613">
              <w:rPr>
                <w:noProof/>
              </w:rPr>
              <w:tab/>
            </w:r>
            <w:r w:rsidR="00C00613" w:rsidRPr="0066401D">
              <w:rPr>
                <w:rStyle w:val="Hyperlink"/>
                <w:noProof/>
              </w:rPr>
              <w:t>Cálculo</w:t>
            </w:r>
            <w:r w:rsidR="00C00613">
              <w:rPr>
                <w:noProof/>
                <w:webHidden/>
              </w:rPr>
              <w:tab/>
            </w:r>
            <w:r w:rsidR="00C00613">
              <w:rPr>
                <w:noProof/>
                <w:webHidden/>
              </w:rPr>
              <w:fldChar w:fldCharType="begin"/>
            </w:r>
            <w:r w:rsidR="00C00613">
              <w:rPr>
                <w:noProof/>
                <w:webHidden/>
              </w:rPr>
              <w:instrText xml:space="preserve"> PAGEREF _Toc100334727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7B782199" w14:textId="1C8D014B" w:rsidR="00C00613" w:rsidRDefault="0035201C">
          <w:pPr>
            <w:pStyle w:val="TOC1"/>
            <w:tabs>
              <w:tab w:val="left" w:pos="480"/>
              <w:tab w:val="right" w:leader="dot" w:pos="9350"/>
            </w:tabs>
            <w:rPr>
              <w:noProof/>
            </w:rPr>
          </w:pPr>
          <w:hyperlink w:anchor="_Toc100334728" w:history="1">
            <w:r w:rsidR="00C00613" w:rsidRPr="0066401D">
              <w:rPr>
                <w:rStyle w:val="Hyperlink"/>
                <w:noProof/>
              </w:rPr>
              <w:t>3</w:t>
            </w:r>
            <w:r w:rsidR="00C00613">
              <w:rPr>
                <w:noProof/>
              </w:rPr>
              <w:tab/>
            </w:r>
            <w:r w:rsidR="00C00613" w:rsidRPr="0066401D">
              <w:rPr>
                <w:rStyle w:val="Hyperlink"/>
                <w:noProof/>
              </w:rPr>
              <w:t>Datos y parámetros</w:t>
            </w:r>
            <w:r w:rsidR="00C00613">
              <w:rPr>
                <w:noProof/>
                <w:webHidden/>
              </w:rPr>
              <w:tab/>
            </w:r>
            <w:r w:rsidR="00C00613">
              <w:rPr>
                <w:noProof/>
                <w:webHidden/>
              </w:rPr>
              <w:fldChar w:fldCharType="begin"/>
            </w:r>
            <w:r w:rsidR="00C00613">
              <w:rPr>
                <w:noProof/>
                <w:webHidden/>
              </w:rPr>
              <w:instrText xml:space="preserve"> PAGEREF _Toc100334728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4AADDD72" w14:textId="6305D57D" w:rsidR="00C00613" w:rsidRDefault="0035201C">
          <w:pPr>
            <w:pStyle w:val="TOC2"/>
            <w:tabs>
              <w:tab w:val="left" w:pos="880"/>
              <w:tab w:val="right" w:leader="dot" w:pos="9350"/>
            </w:tabs>
            <w:rPr>
              <w:noProof/>
            </w:rPr>
          </w:pPr>
          <w:hyperlink w:anchor="_Toc100334729" w:history="1">
            <w:r w:rsidR="00C00613" w:rsidRPr="0066401D">
              <w:rPr>
                <w:rStyle w:val="Hyperlink"/>
                <w:rFonts w:cstheme="minorHAnsi"/>
                <w:noProof/>
              </w:rPr>
              <w:t>3.1</w:t>
            </w:r>
            <w:r w:rsidR="00C00613">
              <w:rPr>
                <w:noProof/>
              </w:rPr>
              <w:tab/>
            </w:r>
            <w:r w:rsidR="00C00613" w:rsidRPr="0066401D">
              <w:rPr>
                <w:rStyle w:val="Hyperlink"/>
                <w:noProof/>
              </w:rPr>
              <w:t>Datos y parámetros fijos</w:t>
            </w:r>
            <w:r w:rsidR="00C00613">
              <w:rPr>
                <w:noProof/>
                <w:webHidden/>
              </w:rPr>
              <w:tab/>
            </w:r>
            <w:r w:rsidR="00C00613">
              <w:rPr>
                <w:noProof/>
                <w:webHidden/>
              </w:rPr>
              <w:fldChar w:fldCharType="begin"/>
            </w:r>
            <w:r w:rsidR="00C00613">
              <w:rPr>
                <w:noProof/>
                <w:webHidden/>
              </w:rPr>
              <w:instrText xml:space="preserve"> PAGEREF _Toc100334729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B1549CA" w14:textId="4DA4A935" w:rsidR="00C00613" w:rsidRDefault="0035201C">
          <w:pPr>
            <w:pStyle w:val="TOC2"/>
            <w:tabs>
              <w:tab w:val="left" w:pos="880"/>
              <w:tab w:val="right" w:leader="dot" w:pos="9350"/>
            </w:tabs>
            <w:rPr>
              <w:noProof/>
            </w:rPr>
          </w:pPr>
          <w:hyperlink w:anchor="_Toc100334730" w:history="1">
            <w:r w:rsidR="00C00613" w:rsidRPr="0066401D">
              <w:rPr>
                <w:rStyle w:val="Hyperlink"/>
                <w:rFonts w:cstheme="minorHAnsi"/>
                <w:noProof/>
              </w:rPr>
              <w:t>3.2</w:t>
            </w:r>
            <w:r w:rsidR="00C00613">
              <w:rPr>
                <w:noProof/>
              </w:rPr>
              <w:tab/>
            </w:r>
            <w:r w:rsidR="00C00613" w:rsidRPr="0066401D">
              <w:rPr>
                <w:rStyle w:val="Hyperlink"/>
                <w:noProof/>
              </w:rPr>
              <w:t>Datos y parámetros monitoreados</w:t>
            </w:r>
            <w:r w:rsidR="00C00613">
              <w:rPr>
                <w:noProof/>
                <w:webHidden/>
              </w:rPr>
              <w:tab/>
            </w:r>
            <w:r w:rsidR="00C00613">
              <w:rPr>
                <w:noProof/>
                <w:webHidden/>
              </w:rPr>
              <w:fldChar w:fldCharType="begin"/>
            </w:r>
            <w:r w:rsidR="00C00613">
              <w:rPr>
                <w:noProof/>
                <w:webHidden/>
              </w:rPr>
              <w:instrText xml:space="preserve"> PAGEREF _Toc100334730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4ABC8906" w14:textId="7BA2DD0F" w:rsidR="00C00613" w:rsidRDefault="0035201C">
          <w:pPr>
            <w:pStyle w:val="TOC1"/>
            <w:tabs>
              <w:tab w:val="left" w:pos="480"/>
              <w:tab w:val="right" w:leader="dot" w:pos="9350"/>
            </w:tabs>
            <w:rPr>
              <w:noProof/>
            </w:rPr>
          </w:pPr>
          <w:hyperlink w:anchor="_Toc100334731" w:history="1">
            <w:r w:rsidR="00C00613" w:rsidRPr="0066401D">
              <w:rPr>
                <w:rStyle w:val="Hyperlink"/>
                <w:noProof/>
              </w:rPr>
              <w:t>4</w:t>
            </w:r>
            <w:r w:rsidR="00C00613">
              <w:rPr>
                <w:noProof/>
              </w:rPr>
              <w:tab/>
            </w:r>
            <w:r w:rsidR="00C00613" w:rsidRPr="0066401D">
              <w:rPr>
                <w:rStyle w:val="Hyperlink"/>
                <w:noProof/>
              </w:rPr>
              <w:t>Cuantificación de las reducciones de emisiones</w:t>
            </w:r>
            <w:r w:rsidR="00C00613">
              <w:rPr>
                <w:noProof/>
                <w:webHidden/>
              </w:rPr>
              <w:tab/>
            </w:r>
            <w:r w:rsidR="00C00613">
              <w:rPr>
                <w:noProof/>
                <w:webHidden/>
              </w:rPr>
              <w:fldChar w:fldCharType="begin"/>
            </w:r>
            <w:r w:rsidR="00C00613">
              <w:rPr>
                <w:noProof/>
                <w:webHidden/>
              </w:rPr>
              <w:instrText xml:space="preserve"> PAGEREF _Toc100334731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3DE17F53" w14:textId="67CC80A5" w:rsidR="00C00613" w:rsidRDefault="0035201C">
          <w:pPr>
            <w:pStyle w:val="TOC2"/>
            <w:tabs>
              <w:tab w:val="left" w:pos="880"/>
              <w:tab w:val="right" w:leader="dot" w:pos="9350"/>
            </w:tabs>
            <w:rPr>
              <w:noProof/>
            </w:rPr>
          </w:pPr>
          <w:hyperlink w:anchor="_Toc100334732" w:history="1">
            <w:r w:rsidR="00C00613" w:rsidRPr="0066401D">
              <w:rPr>
                <w:rStyle w:val="Hyperlink"/>
                <w:noProof/>
              </w:rPr>
              <w:t>4.1</w:t>
            </w:r>
            <w:r w:rsidR="00C00613">
              <w:rPr>
                <w:noProof/>
              </w:rPr>
              <w:tab/>
            </w:r>
            <w:r w:rsidR="00C00613" w:rsidRPr="0066401D">
              <w:rPr>
                <w:rStyle w:val="Hyperlink"/>
                <w:noProof/>
              </w:rPr>
              <w:t>Nivel de referencia del Programa de RE para el Periodo de Monitoreo/reporte abarcado en este informe</w:t>
            </w:r>
            <w:r w:rsidR="00C00613">
              <w:rPr>
                <w:noProof/>
                <w:webHidden/>
              </w:rPr>
              <w:tab/>
            </w:r>
            <w:r w:rsidR="00C00613">
              <w:rPr>
                <w:noProof/>
                <w:webHidden/>
              </w:rPr>
              <w:fldChar w:fldCharType="begin"/>
            </w:r>
            <w:r w:rsidR="00C00613">
              <w:rPr>
                <w:noProof/>
                <w:webHidden/>
              </w:rPr>
              <w:instrText xml:space="preserve"> PAGEREF _Toc100334732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EDE6C52" w14:textId="146657A9" w:rsidR="00C00613" w:rsidRDefault="0035201C">
          <w:pPr>
            <w:pStyle w:val="TOC2"/>
            <w:tabs>
              <w:tab w:val="left" w:pos="880"/>
              <w:tab w:val="right" w:leader="dot" w:pos="9350"/>
            </w:tabs>
            <w:rPr>
              <w:noProof/>
            </w:rPr>
          </w:pPr>
          <w:hyperlink w:anchor="_Toc100334733" w:history="1">
            <w:r w:rsidR="00C00613" w:rsidRPr="0066401D">
              <w:rPr>
                <w:rStyle w:val="Hyperlink"/>
                <w:rFonts w:cstheme="minorHAnsi"/>
                <w:noProof/>
              </w:rPr>
              <w:t>4.2</w:t>
            </w:r>
            <w:r w:rsidR="00C00613">
              <w:rPr>
                <w:noProof/>
              </w:rPr>
              <w:tab/>
            </w:r>
            <w:r w:rsidR="00C00613" w:rsidRPr="0066401D">
              <w:rPr>
                <w:rStyle w:val="Hyperlink"/>
                <w:noProof/>
              </w:rPr>
              <w:t>Estimación de las emisiones por fuentes y remociones por sumideros incluidas en el ámbito del Programa de RE</w:t>
            </w:r>
            <w:r w:rsidR="00C00613">
              <w:rPr>
                <w:noProof/>
                <w:webHidden/>
              </w:rPr>
              <w:tab/>
            </w:r>
            <w:r w:rsidR="00C00613">
              <w:rPr>
                <w:noProof/>
                <w:webHidden/>
              </w:rPr>
              <w:fldChar w:fldCharType="begin"/>
            </w:r>
            <w:r w:rsidR="00C00613">
              <w:rPr>
                <w:noProof/>
                <w:webHidden/>
              </w:rPr>
              <w:instrText xml:space="preserve"> PAGEREF _Toc100334733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5EE3F1D" w14:textId="5A2201E3" w:rsidR="00C00613" w:rsidRDefault="0035201C">
          <w:pPr>
            <w:pStyle w:val="TOC2"/>
            <w:tabs>
              <w:tab w:val="left" w:pos="880"/>
              <w:tab w:val="right" w:leader="dot" w:pos="9350"/>
            </w:tabs>
            <w:rPr>
              <w:noProof/>
            </w:rPr>
          </w:pPr>
          <w:hyperlink w:anchor="_Toc100334734" w:history="1">
            <w:r w:rsidR="00C00613" w:rsidRPr="0066401D">
              <w:rPr>
                <w:rStyle w:val="Hyperlink"/>
                <w:noProof/>
              </w:rPr>
              <w:t>4.3</w:t>
            </w:r>
            <w:r w:rsidR="00C00613">
              <w:rPr>
                <w:noProof/>
              </w:rPr>
              <w:tab/>
            </w:r>
            <w:r w:rsidR="00C00613" w:rsidRPr="0066401D">
              <w:rPr>
                <w:rStyle w:val="Hyperlink"/>
                <w:noProof/>
              </w:rPr>
              <w:t>Cálculo de las reducciones de emisiones</w:t>
            </w:r>
            <w:r w:rsidR="00C00613">
              <w:rPr>
                <w:noProof/>
                <w:webHidden/>
              </w:rPr>
              <w:tab/>
            </w:r>
            <w:r w:rsidR="00C00613">
              <w:rPr>
                <w:noProof/>
                <w:webHidden/>
              </w:rPr>
              <w:fldChar w:fldCharType="begin"/>
            </w:r>
            <w:r w:rsidR="00C00613">
              <w:rPr>
                <w:noProof/>
                <w:webHidden/>
              </w:rPr>
              <w:instrText xml:space="preserve"> PAGEREF _Toc100334734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1FF7ED4A" w14:textId="423C6E1F" w:rsidR="00C00613" w:rsidRDefault="0035201C">
          <w:pPr>
            <w:pStyle w:val="TOC1"/>
            <w:tabs>
              <w:tab w:val="left" w:pos="480"/>
              <w:tab w:val="right" w:leader="dot" w:pos="9350"/>
            </w:tabs>
            <w:rPr>
              <w:noProof/>
            </w:rPr>
          </w:pPr>
          <w:hyperlink w:anchor="_Toc100334735" w:history="1">
            <w:r w:rsidR="00C00613" w:rsidRPr="0066401D">
              <w:rPr>
                <w:rStyle w:val="Hyperlink"/>
                <w:noProof/>
              </w:rPr>
              <w:t>5</w:t>
            </w:r>
            <w:r w:rsidR="00C00613">
              <w:rPr>
                <w:noProof/>
              </w:rPr>
              <w:tab/>
            </w:r>
            <w:r w:rsidR="00C00613" w:rsidRPr="0066401D">
              <w:rPr>
                <w:rStyle w:val="Hyperlink"/>
                <w:noProof/>
              </w:rPr>
              <w:t>Incertidumbre al estimar las reducciones de emisiones</w:t>
            </w:r>
            <w:r w:rsidR="00C00613">
              <w:rPr>
                <w:noProof/>
                <w:webHidden/>
              </w:rPr>
              <w:tab/>
            </w:r>
            <w:r w:rsidR="00C00613">
              <w:rPr>
                <w:noProof/>
                <w:webHidden/>
              </w:rPr>
              <w:fldChar w:fldCharType="begin"/>
            </w:r>
            <w:r w:rsidR="00C00613">
              <w:rPr>
                <w:noProof/>
                <w:webHidden/>
              </w:rPr>
              <w:instrText xml:space="preserve"> PAGEREF _Toc100334735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556FABD" w14:textId="6F92EC83" w:rsidR="00C00613" w:rsidRDefault="0035201C">
          <w:pPr>
            <w:pStyle w:val="TOC2"/>
            <w:tabs>
              <w:tab w:val="left" w:pos="880"/>
              <w:tab w:val="right" w:leader="dot" w:pos="9350"/>
            </w:tabs>
            <w:rPr>
              <w:noProof/>
            </w:rPr>
          </w:pPr>
          <w:hyperlink w:anchor="_Toc100334736" w:history="1">
            <w:r w:rsidR="00C00613" w:rsidRPr="0066401D">
              <w:rPr>
                <w:rStyle w:val="Hyperlink"/>
                <w:noProof/>
              </w:rPr>
              <w:t>5.1</w:t>
            </w:r>
            <w:r w:rsidR="00C00613">
              <w:rPr>
                <w:noProof/>
              </w:rPr>
              <w:tab/>
            </w:r>
            <w:r w:rsidR="00C00613" w:rsidRPr="0066401D">
              <w:rPr>
                <w:rStyle w:val="Hyperlink"/>
                <w:noProof/>
              </w:rPr>
              <w:t>Identificación, evaluación y tratamiento de las fuentes de incertidumbre</w:t>
            </w:r>
            <w:r w:rsidR="00C00613">
              <w:rPr>
                <w:noProof/>
                <w:webHidden/>
              </w:rPr>
              <w:tab/>
            </w:r>
            <w:r w:rsidR="00C00613">
              <w:rPr>
                <w:noProof/>
                <w:webHidden/>
              </w:rPr>
              <w:fldChar w:fldCharType="begin"/>
            </w:r>
            <w:r w:rsidR="00C00613">
              <w:rPr>
                <w:noProof/>
                <w:webHidden/>
              </w:rPr>
              <w:instrText xml:space="preserve"> PAGEREF _Toc100334736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74DDE9BE" w14:textId="184BF3CC" w:rsidR="00C00613" w:rsidRDefault="0035201C">
          <w:pPr>
            <w:pStyle w:val="TOC2"/>
            <w:tabs>
              <w:tab w:val="left" w:pos="880"/>
              <w:tab w:val="right" w:leader="dot" w:pos="9350"/>
            </w:tabs>
            <w:rPr>
              <w:noProof/>
            </w:rPr>
          </w:pPr>
          <w:hyperlink w:anchor="_Toc100334737" w:history="1">
            <w:r w:rsidR="00C00613" w:rsidRPr="0066401D">
              <w:rPr>
                <w:rStyle w:val="Hyperlink"/>
                <w:noProof/>
              </w:rPr>
              <w:t>5.2</w:t>
            </w:r>
            <w:r w:rsidR="00C00613">
              <w:rPr>
                <w:noProof/>
              </w:rPr>
              <w:tab/>
            </w:r>
            <w:r w:rsidR="00C00613" w:rsidRPr="0066401D">
              <w:rPr>
                <w:rStyle w:val="Hyperlink"/>
                <w:noProof/>
              </w:rPr>
              <w:t>Incertidumbre de las estimaciones de las reducciones de emisiones</w:t>
            </w:r>
            <w:r w:rsidR="00C00613">
              <w:rPr>
                <w:noProof/>
                <w:webHidden/>
              </w:rPr>
              <w:tab/>
            </w:r>
            <w:r w:rsidR="00C00613">
              <w:rPr>
                <w:noProof/>
                <w:webHidden/>
              </w:rPr>
              <w:fldChar w:fldCharType="begin"/>
            </w:r>
            <w:r w:rsidR="00C00613">
              <w:rPr>
                <w:noProof/>
                <w:webHidden/>
              </w:rPr>
              <w:instrText xml:space="preserve"> PAGEREF _Toc100334737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05D0A00" w14:textId="23AB4F40" w:rsidR="00C00613" w:rsidRDefault="0035201C">
          <w:pPr>
            <w:pStyle w:val="TOC3"/>
            <w:tabs>
              <w:tab w:val="right" w:leader="dot" w:pos="9350"/>
            </w:tabs>
            <w:rPr>
              <w:noProof/>
            </w:rPr>
          </w:pPr>
          <w:hyperlink w:anchor="_Toc100334738" w:history="1">
            <w:r w:rsidR="00C00613" w:rsidRPr="0066401D">
              <w:rPr>
                <w:rStyle w:val="Hyperlink"/>
                <w:noProof/>
              </w:rPr>
              <w:t>Parámetros y supuestos utilizados en el método Monte Carlo</w:t>
            </w:r>
            <w:r w:rsidR="00C00613">
              <w:rPr>
                <w:noProof/>
                <w:webHidden/>
              </w:rPr>
              <w:tab/>
            </w:r>
            <w:r w:rsidR="00C00613">
              <w:rPr>
                <w:noProof/>
                <w:webHidden/>
              </w:rPr>
              <w:fldChar w:fldCharType="begin"/>
            </w:r>
            <w:r w:rsidR="00C00613">
              <w:rPr>
                <w:noProof/>
                <w:webHidden/>
              </w:rPr>
              <w:instrText xml:space="preserve"> PAGEREF _Toc100334738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C554BBD" w14:textId="4719DC12" w:rsidR="00C00613" w:rsidRDefault="0035201C">
          <w:pPr>
            <w:pStyle w:val="TOC3"/>
            <w:tabs>
              <w:tab w:val="right" w:leader="dot" w:pos="9350"/>
            </w:tabs>
            <w:rPr>
              <w:noProof/>
            </w:rPr>
          </w:pPr>
          <w:hyperlink w:anchor="_Toc100334739" w:history="1">
            <w:r w:rsidR="00C00613" w:rsidRPr="0066401D">
              <w:rPr>
                <w:rStyle w:val="Hyperlink"/>
                <w:noProof/>
              </w:rPr>
              <w:t>Cuantificación de la incertidumbre de la estimación de reducciones de emisiones</w:t>
            </w:r>
            <w:r w:rsidR="00C00613">
              <w:rPr>
                <w:noProof/>
                <w:webHidden/>
              </w:rPr>
              <w:tab/>
            </w:r>
            <w:r w:rsidR="00C00613">
              <w:rPr>
                <w:noProof/>
                <w:webHidden/>
              </w:rPr>
              <w:fldChar w:fldCharType="begin"/>
            </w:r>
            <w:r w:rsidR="00C00613">
              <w:rPr>
                <w:noProof/>
                <w:webHidden/>
              </w:rPr>
              <w:instrText xml:space="preserve"> PAGEREF _Toc100334739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3F474BCE" w14:textId="22F26051" w:rsidR="00C00613" w:rsidRDefault="0035201C">
          <w:pPr>
            <w:pStyle w:val="TOC2"/>
            <w:tabs>
              <w:tab w:val="left" w:pos="880"/>
              <w:tab w:val="right" w:leader="dot" w:pos="9350"/>
            </w:tabs>
            <w:rPr>
              <w:noProof/>
            </w:rPr>
          </w:pPr>
          <w:hyperlink w:anchor="_Toc100334740" w:history="1">
            <w:r w:rsidR="00C00613" w:rsidRPr="0066401D">
              <w:rPr>
                <w:rStyle w:val="Hyperlink"/>
                <w:noProof/>
              </w:rPr>
              <w:t>5.3</w:t>
            </w:r>
            <w:r w:rsidR="00C00613">
              <w:rPr>
                <w:noProof/>
              </w:rPr>
              <w:tab/>
            </w:r>
            <w:r w:rsidR="00C00613" w:rsidRPr="0066401D">
              <w:rPr>
                <w:rStyle w:val="Hyperlink"/>
                <w:noProof/>
              </w:rPr>
              <w:t>Análisis de la sensibilidad e identificación de áreas de mejora del sistema de monitoreo, reporte y verificación</w:t>
            </w:r>
            <w:r w:rsidR="00C00613">
              <w:rPr>
                <w:noProof/>
                <w:webHidden/>
              </w:rPr>
              <w:tab/>
            </w:r>
            <w:r w:rsidR="00C00613">
              <w:rPr>
                <w:noProof/>
                <w:webHidden/>
              </w:rPr>
              <w:fldChar w:fldCharType="begin"/>
            </w:r>
            <w:r w:rsidR="00C00613">
              <w:rPr>
                <w:noProof/>
                <w:webHidden/>
              </w:rPr>
              <w:instrText xml:space="preserve"> PAGEREF _Toc100334740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2D340441" w14:textId="5877390C" w:rsidR="00C00613" w:rsidRDefault="0035201C">
          <w:pPr>
            <w:pStyle w:val="TOC1"/>
            <w:tabs>
              <w:tab w:val="left" w:pos="480"/>
              <w:tab w:val="right" w:leader="dot" w:pos="9350"/>
            </w:tabs>
            <w:rPr>
              <w:noProof/>
            </w:rPr>
          </w:pPr>
          <w:hyperlink w:anchor="_Toc100334741" w:history="1">
            <w:r w:rsidR="00C00613" w:rsidRPr="0066401D">
              <w:rPr>
                <w:rStyle w:val="Hyperlink"/>
                <w:noProof/>
              </w:rPr>
              <w:t>6</w:t>
            </w:r>
            <w:r w:rsidR="00C00613">
              <w:rPr>
                <w:noProof/>
              </w:rPr>
              <w:tab/>
            </w:r>
            <w:r w:rsidR="00C00613" w:rsidRPr="0066401D">
              <w:rPr>
                <w:rStyle w:val="Hyperlink"/>
                <w:noProof/>
              </w:rPr>
              <w:t>Transferencia de la Titularidad de las RE</w:t>
            </w:r>
            <w:r w:rsidR="00C00613">
              <w:rPr>
                <w:noProof/>
                <w:webHidden/>
              </w:rPr>
              <w:tab/>
            </w:r>
            <w:r w:rsidR="00C00613">
              <w:rPr>
                <w:noProof/>
                <w:webHidden/>
              </w:rPr>
              <w:fldChar w:fldCharType="begin"/>
            </w:r>
            <w:r w:rsidR="00C00613">
              <w:rPr>
                <w:noProof/>
                <w:webHidden/>
              </w:rPr>
              <w:instrText xml:space="preserve"> PAGEREF _Toc100334741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3F9407C8" w14:textId="702D2860" w:rsidR="00C00613" w:rsidRDefault="0035201C">
          <w:pPr>
            <w:pStyle w:val="TOC2"/>
            <w:tabs>
              <w:tab w:val="left" w:pos="880"/>
              <w:tab w:val="right" w:leader="dot" w:pos="9350"/>
            </w:tabs>
            <w:rPr>
              <w:noProof/>
            </w:rPr>
          </w:pPr>
          <w:hyperlink w:anchor="_Toc100334742" w:history="1">
            <w:r w:rsidR="00C00613" w:rsidRPr="0066401D">
              <w:rPr>
                <w:rStyle w:val="Hyperlink"/>
                <w:noProof/>
              </w:rPr>
              <w:t>6.1</w:t>
            </w:r>
            <w:r w:rsidR="00C00613">
              <w:rPr>
                <w:noProof/>
              </w:rPr>
              <w:tab/>
            </w:r>
            <w:r w:rsidR="00C00613" w:rsidRPr="0066401D">
              <w:rPr>
                <w:rStyle w:val="Hyperlink"/>
                <w:noProof/>
              </w:rPr>
              <w:t>Capacidad para transferir la Titularidad</w:t>
            </w:r>
            <w:r w:rsidR="00C00613">
              <w:rPr>
                <w:noProof/>
                <w:webHidden/>
              </w:rPr>
              <w:tab/>
            </w:r>
            <w:r w:rsidR="00C00613">
              <w:rPr>
                <w:noProof/>
                <w:webHidden/>
              </w:rPr>
              <w:fldChar w:fldCharType="begin"/>
            </w:r>
            <w:r w:rsidR="00C00613">
              <w:rPr>
                <w:noProof/>
                <w:webHidden/>
              </w:rPr>
              <w:instrText xml:space="preserve"> PAGEREF _Toc100334742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2CFB5927" w14:textId="6AE28B76" w:rsidR="00C00613" w:rsidRDefault="0035201C">
          <w:pPr>
            <w:pStyle w:val="TOC2"/>
            <w:tabs>
              <w:tab w:val="left" w:pos="880"/>
              <w:tab w:val="right" w:leader="dot" w:pos="9350"/>
            </w:tabs>
            <w:rPr>
              <w:noProof/>
            </w:rPr>
          </w:pPr>
          <w:hyperlink w:anchor="_Toc100334743" w:history="1">
            <w:r w:rsidR="00C00613" w:rsidRPr="0066401D">
              <w:rPr>
                <w:rStyle w:val="Hyperlink"/>
                <w:noProof/>
              </w:rPr>
              <w:t>6.2</w:t>
            </w:r>
            <w:r w:rsidR="00C00613">
              <w:rPr>
                <w:noProof/>
              </w:rPr>
              <w:tab/>
            </w:r>
            <w:r w:rsidR="00C00613" w:rsidRPr="0066401D">
              <w:rPr>
                <w:rStyle w:val="Hyperlink"/>
                <w:noProof/>
              </w:rPr>
              <w:t>Implementación y manejo del sistema de gestión de datos del programa y los proyectos</w:t>
            </w:r>
            <w:r w:rsidR="00C00613">
              <w:rPr>
                <w:noProof/>
                <w:webHidden/>
              </w:rPr>
              <w:tab/>
            </w:r>
            <w:r w:rsidR="00C00613">
              <w:rPr>
                <w:noProof/>
                <w:webHidden/>
              </w:rPr>
              <w:fldChar w:fldCharType="begin"/>
            </w:r>
            <w:r w:rsidR="00C00613">
              <w:rPr>
                <w:noProof/>
                <w:webHidden/>
              </w:rPr>
              <w:instrText xml:space="preserve"> PAGEREF _Toc100334743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4197EA4F" w14:textId="5A65CE99" w:rsidR="00C00613" w:rsidRDefault="0035201C">
          <w:pPr>
            <w:pStyle w:val="TOC2"/>
            <w:tabs>
              <w:tab w:val="left" w:pos="880"/>
              <w:tab w:val="right" w:leader="dot" w:pos="9350"/>
            </w:tabs>
            <w:rPr>
              <w:noProof/>
            </w:rPr>
          </w:pPr>
          <w:hyperlink w:anchor="_Toc100334744" w:history="1">
            <w:r w:rsidR="00C00613" w:rsidRPr="0066401D">
              <w:rPr>
                <w:rStyle w:val="Hyperlink"/>
                <w:noProof/>
              </w:rPr>
              <w:t>6.3</w:t>
            </w:r>
            <w:r w:rsidR="00C00613">
              <w:rPr>
                <w:noProof/>
              </w:rPr>
              <w:tab/>
            </w:r>
            <w:r w:rsidR="00C00613" w:rsidRPr="0066401D">
              <w:rPr>
                <w:rStyle w:val="Hyperlink"/>
                <w:noProof/>
              </w:rPr>
              <w:t>Implementación y manejo del registro de transacciones de RE</w:t>
            </w:r>
            <w:r w:rsidR="00C00613">
              <w:rPr>
                <w:noProof/>
                <w:webHidden/>
              </w:rPr>
              <w:tab/>
            </w:r>
            <w:r w:rsidR="00C00613">
              <w:rPr>
                <w:noProof/>
                <w:webHidden/>
              </w:rPr>
              <w:fldChar w:fldCharType="begin"/>
            </w:r>
            <w:r w:rsidR="00C00613">
              <w:rPr>
                <w:noProof/>
                <w:webHidden/>
              </w:rPr>
              <w:instrText xml:space="preserve"> PAGEREF _Toc100334744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7C04BAED" w14:textId="366C5155" w:rsidR="00C00613" w:rsidRDefault="0035201C">
          <w:pPr>
            <w:pStyle w:val="TOC2"/>
            <w:tabs>
              <w:tab w:val="left" w:pos="880"/>
              <w:tab w:val="right" w:leader="dot" w:pos="9350"/>
            </w:tabs>
            <w:rPr>
              <w:noProof/>
            </w:rPr>
          </w:pPr>
          <w:hyperlink w:anchor="_Toc100334745" w:history="1">
            <w:r w:rsidR="00C00613" w:rsidRPr="0066401D">
              <w:rPr>
                <w:rStyle w:val="Hyperlink"/>
                <w:noProof/>
              </w:rPr>
              <w:t>6.4</w:t>
            </w:r>
            <w:r w:rsidR="00C00613">
              <w:rPr>
                <w:noProof/>
              </w:rPr>
              <w:tab/>
            </w:r>
            <w:r w:rsidR="00C00613" w:rsidRPr="0066401D">
              <w:rPr>
                <w:rStyle w:val="Hyperlink"/>
                <w:noProof/>
              </w:rPr>
              <w:t>RE transferidas a otras entidades o esquemas</w:t>
            </w:r>
            <w:r w:rsidR="00C00613">
              <w:rPr>
                <w:noProof/>
                <w:webHidden/>
              </w:rPr>
              <w:tab/>
            </w:r>
            <w:r w:rsidR="00C00613">
              <w:rPr>
                <w:noProof/>
                <w:webHidden/>
              </w:rPr>
              <w:fldChar w:fldCharType="begin"/>
            </w:r>
            <w:r w:rsidR="00C00613">
              <w:rPr>
                <w:noProof/>
                <w:webHidden/>
              </w:rPr>
              <w:instrText xml:space="preserve"> PAGEREF _Toc100334745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5C841B52" w14:textId="39A4DF17" w:rsidR="00C00613" w:rsidRDefault="0035201C">
          <w:pPr>
            <w:pStyle w:val="TOC1"/>
            <w:tabs>
              <w:tab w:val="left" w:pos="480"/>
              <w:tab w:val="right" w:leader="dot" w:pos="9350"/>
            </w:tabs>
            <w:rPr>
              <w:noProof/>
            </w:rPr>
          </w:pPr>
          <w:hyperlink w:anchor="_Toc100334746" w:history="1">
            <w:r w:rsidR="00C00613" w:rsidRPr="0066401D">
              <w:rPr>
                <w:rStyle w:val="Hyperlink"/>
                <w:noProof/>
              </w:rPr>
              <w:t>7</w:t>
            </w:r>
            <w:r w:rsidR="00C00613">
              <w:rPr>
                <w:noProof/>
              </w:rPr>
              <w:tab/>
            </w:r>
            <w:r w:rsidR="00C00613" w:rsidRPr="0066401D">
              <w:rPr>
                <w:rStyle w:val="Hyperlink"/>
                <w:noProof/>
              </w:rPr>
              <w:t>Reversiones</w:t>
            </w:r>
            <w:r w:rsidR="00C00613">
              <w:rPr>
                <w:noProof/>
                <w:webHidden/>
              </w:rPr>
              <w:tab/>
            </w:r>
            <w:r w:rsidR="00C00613">
              <w:rPr>
                <w:noProof/>
                <w:webHidden/>
              </w:rPr>
              <w:fldChar w:fldCharType="begin"/>
            </w:r>
            <w:r w:rsidR="00C00613">
              <w:rPr>
                <w:noProof/>
                <w:webHidden/>
              </w:rPr>
              <w:instrText xml:space="preserve"> PAGEREF _Toc100334746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5318F121" w14:textId="5947E36A" w:rsidR="00C00613" w:rsidRDefault="0035201C">
          <w:pPr>
            <w:pStyle w:val="TOC2"/>
            <w:tabs>
              <w:tab w:val="left" w:pos="880"/>
              <w:tab w:val="right" w:leader="dot" w:pos="9350"/>
            </w:tabs>
            <w:rPr>
              <w:noProof/>
            </w:rPr>
          </w:pPr>
          <w:hyperlink w:anchor="_Toc100334747" w:history="1">
            <w:r w:rsidR="00C00613" w:rsidRPr="0066401D">
              <w:rPr>
                <w:rStyle w:val="Hyperlink"/>
                <w:noProof/>
              </w:rPr>
              <w:t>7.1</w:t>
            </w:r>
            <w:r w:rsidR="00C00613">
              <w:rPr>
                <w:noProof/>
              </w:rPr>
              <w:tab/>
            </w:r>
            <w:r w:rsidR="00C00613" w:rsidRPr="0066401D">
              <w:rPr>
                <w:rStyle w:val="Hyperlink"/>
                <w:noProof/>
              </w:rPr>
              <w:t>La presencia de acontecimientos o cambios importantes en las circunstancias del Programa de RE que pudieran haber supuesto Reversiones durante el Periodo de reporte, en comparación con el o los Periodos de reporte previos.</w:t>
            </w:r>
            <w:r w:rsidR="00C00613">
              <w:rPr>
                <w:noProof/>
                <w:webHidden/>
              </w:rPr>
              <w:tab/>
            </w:r>
            <w:r w:rsidR="00C00613">
              <w:rPr>
                <w:noProof/>
                <w:webHidden/>
              </w:rPr>
              <w:fldChar w:fldCharType="begin"/>
            </w:r>
            <w:r w:rsidR="00C00613">
              <w:rPr>
                <w:noProof/>
                <w:webHidden/>
              </w:rPr>
              <w:instrText xml:space="preserve"> PAGEREF _Toc100334747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7EE75EBE" w14:textId="7C9132BA" w:rsidR="00C00613" w:rsidRDefault="0035201C">
          <w:pPr>
            <w:pStyle w:val="TOC2"/>
            <w:tabs>
              <w:tab w:val="left" w:pos="880"/>
              <w:tab w:val="right" w:leader="dot" w:pos="9350"/>
            </w:tabs>
            <w:rPr>
              <w:noProof/>
            </w:rPr>
          </w:pPr>
          <w:hyperlink w:anchor="_Toc100334748" w:history="1">
            <w:r w:rsidR="00C00613" w:rsidRPr="0066401D">
              <w:rPr>
                <w:rStyle w:val="Hyperlink"/>
                <w:noProof/>
              </w:rPr>
              <w:t>7.2</w:t>
            </w:r>
            <w:r w:rsidR="00C00613">
              <w:rPr>
                <w:noProof/>
              </w:rPr>
              <w:tab/>
            </w:r>
            <w:r w:rsidR="00C00613" w:rsidRPr="0066401D">
              <w:rPr>
                <w:rStyle w:val="Hyperlink"/>
                <w:noProof/>
              </w:rPr>
              <w:t>Cuantificación de las Reversiones durante el Periodo de reporte</w:t>
            </w:r>
            <w:r w:rsidR="00C00613">
              <w:rPr>
                <w:noProof/>
                <w:webHidden/>
              </w:rPr>
              <w:tab/>
            </w:r>
            <w:r w:rsidR="00C00613">
              <w:rPr>
                <w:noProof/>
                <w:webHidden/>
              </w:rPr>
              <w:fldChar w:fldCharType="begin"/>
            </w:r>
            <w:r w:rsidR="00C00613">
              <w:rPr>
                <w:noProof/>
                <w:webHidden/>
              </w:rPr>
              <w:instrText xml:space="preserve"> PAGEREF _Toc100334748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D2AA479" w14:textId="258608EB" w:rsidR="00C00613" w:rsidRDefault="0035201C">
          <w:pPr>
            <w:pStyle w:val="TOC2"/>
            <w:tabs>
              <w:tab w:val="left" w:pos="880"/>
              <w:tab w:val="right" w:leader="dot" w:pos="9350"/>
            </w:tabs>
            <w:rPr>
              <w:noProof/>
            </w:rPr>
          </w:pPr>
          <w:hyperlink w:anchor="_Toc100334749" w:history="1">
            <w:r w:rsidR="00C00613" w:rsidRPr="0066401D">
              <w:rPr>
                <w:rStyle w:val="Hyperlink"/>
                <w:noProof/>
              </w:rPr>
              <w:t>7.3</w:t>
            </w:r>
            <w:r w:rsidR="00C00613">
              <w:rPr>
                <w:noProof/>
              </w:rPr>
              <w:tab/>
            </w:r>
            <w:r w:rsidR="00C00613" w:rsidRPr="0066401D">
              <w:rPr>
                <w:rStyle w:val="Hyperlink"/>
                <w:noProof/>
              </w:rPr>
              <w:t>Evaluación del riesgo de reversión</w:t>
            </w:r>
            <w:r w:rsidR="00C00613">
              <w:rPr>
                <w:noProof/>
                <w:webHidden/>
              </w:rPr>
              <w:tab/>
            </w:r>
            <w:r w:rsidR="00C00613">
              <w:rPr>
                <w:noProof/>
                <w:webHidden/>
              </w:rPr>
              <w:fldChar w:fldCharType="begin"/>
            </w:r>
            <w:r w:rsidR="00C00613">
              <w:rPr>
                <w:noProof/>
                <w:webHidden/>
              </w:rPr>
              <w:instrText xml:space="preserve"> PAGEREF _Toc100334749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37F47CC4" w14:textId="4D2A2793" w:rsidR="00C00613" w:rsidRDefault="0035201C">
          <w:pPr>
            <w:pStyle w:val="TOC1"/>
            <w:tabs>
              <w:tab w:val="left" w:pos="480"/>
              <w:tab w:val="right" w:leader="dot" w:pos="9350"/>
            </w:tabs>
            <w:rPr>
              <w:noProof/>
            </w:rPr>
          </w:pPr>
          <w:hyperlink w:anchor="_Toc100334750" w:history="1">
            <w:r w:rsidR="00C00613" w:rsidRPr="0066401D">
              <w:rPr>
                <w:rStyle w:val="Hyperlink"/>
                <w:noProof/>
              </w:rPr>
              <w:t>8</w:t>
            </w:r>
            <w:r w:rsidR="00C00613">
              <w:rPr>
                <w:noProof/>
              </w:rPr>
              <w:tab/>
            </w:r>
            <w:r w:rsidR="00C00613" w:rsidRPr="0066401D">
              <w:rPr>
                <w:rStyle w:val="Hyperlink"/>
                <w:noProof/>
              </w:rPr>
              <w:t>Reducciones de emisiones disponibles para su transferencia al Fondo de Carbono</w:t>
            </w:r>
            <w:r w:rsidR="00C00613">
              <w:rPr>
                <w:noProof/>
                <w:webHidden/>
              </w:rPr>
              <w:tab/>
            </w:r>
            <w:r w:rsidR="00C00613">
              <w:rPr>
                <w:noProof/>
                <w:webHidden/>
              </w:rPr>
              <w:fldChar w:fldCharType="begin"/>
            </w:r>
            <w:r w:rsidR="00C00613">
              <w:rPr>
                <w:noProof/>
                <w:webHidden/>
              </w:rPr>
              <w:instrText xml:space="preserve"> PAGEREF _Toc100334750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396337A1" w14:textId="308A1BF0" w:rsidR="00C00613" w:rsidRDefault="0035201C">
          <w:pPr>
            <w:pStyle w:val="TOC1"/>
            <w:tabs>
              <w:tab w:val="right" w:leader="dot" w:pos="9350"/>
            </w:tabs>
            <w:rPr>
              <w:noProof/>
            </w:rPr>
          </w:pPr>
          <w:hyperlink w:anchor="_Toc100334751" w:history="1">
            <w:r w:rsidR="00C00613" w:rsidRPr="0066401D">
              <w:rPr>
                <w:rStyle w:val="Hyperlink"/>
                <w:noProof/>
              </w:rPr>
              <w:t>Anexo 1: Información sobre la implementación de los Planes de salvaguardas</w:t>
            </w:r>
            <w:r w:rsidR="00C00613">
              <w:rPr>
                <w:noProof/>
                <w:webHidden/>
              </w:rPr>
              <w:tab/>
            </w:r>
            <w:r w:rsidR="00C00613">
              <w:rPr>
                <w:noProof/>
                <w:webHidden/>
              </w:rPr>
              <w:fldChar w:fldCharType="begin"/>
            </w:r>
            <w:r w:rsidR="00C00613">
              <w:rPr>
                <w:noProof/>
                <w:webHidden/>
              </w:rPr>
              <w:instrText xml:space="preserve"> PAGEREF _Toc100334751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2E59FFD2" w14:textId="7D09E1DB" w:rsidR="00C00613" w:rsidRDefault="0035201C">
          <w:pPr>
            <w:pStyle w:val="TOC2"/>
            <w:tabs>
              <w:tab w:val="left" w:pos="880"/>
              <w:tab w:val="right" w:leader="dot" w:pos="9350"/>
            </w:tabs>
            <w:rPr>
              <w:noProof/>
            </w:rPr>
          </w:pPr>
          <w:hyperlink w:anchor="_Toc100334752" w:history="1">
            <w:r w:rsidR="00C00613" w:rsidRPr="0066401D">
              <w:rPr>
                <w:rStyle w:val="Hyperlink"/>
                <w:rFonts w:cstheme="minorHAnsi"/>
                <w:noProof/>
              </w:rPr>
              <w:t>8.1</w:t>
            </w:r>
            <w:r w:rsidR="00C00613">
              <w:rPr>
                <w:noProof/>
              </w:rPr>
              <w:tab/>
            </w:r>
            <w:r w:rsidR="00C00613" w:rsidRPr="0066401D">
              <w:rPr>
                <w:rStyle w:val="Hyperlink"/>
                <w:noProof/>
              </w:rPr>
              <w:t>Aporte una evaluación personal de la implementación general de los Planes de Salvaguardas</w:t>
            </w:r>
            <w:r w:rsidR="00C00613">
              <w:rPr>
                <w:noProof/>
                <w:webHidden/>
              </w:rPr>
              <w:tab/>
            </w:r>
            <w:r w:rsidR="00C00613">
              <w:rPr>
                <w:noProof/>
                <w:webHidden/>
              </w:rPr>
              <w:fldChar w:fldCharType="begin"/>
            </w:r>
            <w:r w:rsidR="00C00613">
              <w:rPr>
                <w:noProof/>
                <w:webHidden/>
              </w:rPr>
              <w:instrText xml:space="preserve"> PAGEREF _Toc100334752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4DB7D715" w14:textId="431E6CB4" w:rsidR="00C00613" w:rsidRDefault="0035201C">
          <w:pPr>
            <w:pStyle w:val="TOC1"/>
            <w:tabs>
              <w:tab w:val="right" w:leader="dot" w:pos="9350"/>
            </w:tabs>
            <w:rPr>
              <w:noProof/>
            </w:rPr>
          </w:pPr>
          <w:hyperlink w:anchor="_Toc100334753" w:history="1">
            <w:r w:rsidR="00C00613" w:rsidRPr="0066401D">
              <w:rPr>
                <w:rStyle w:val="Hyperlink"/>
                <w:noProof/>
              </w:rPr>
              <w:t>Anexo 2: Información sobre la implementación del Plan de Distribución de Beneficios</w:t>
            </w:r>
            <w:r w:rsidR="00C00613">
              <w:rPr>
                <w:noProof/>
                <w:webHidden/>
              </w:rPr>
              <w:tab/>
            </w:r>
            <w:r w:rsidR="00C00613">
              <w:rPr>
                <w:noProof/>
                <w:webHidden/>
              </w:rPr>
              <w:fldChar w:fldCharType="begin"/>
            </w:r>
            <w:r w:rsidR="00C00613">
              <w:rPr>
                <w:noProof/>
                <w:webHidden/>
              </w:rPr>
              <w:instrText xml:space="preserve"> PAGEREF _Toc100334753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20C31886" w14:textId="4F47CEE9" w:rsidR="00C00613" w:rsidRDefault="0035201C">
          <w:pPr>
            <w:pStyle w:val="TOC1"/>
            <w:tabs>
              <w:tab w:val="right" w:leader="dot" w:pos="9350"/>
            </w:tabs>
            <w:rPr>
              <w:noProof/>
            </w:rPr>
          </w:pPr>
          <w:hyperlink w:anchor="_Toc100334754" w:history="1">
            <w:r w:rsidR="00C00613" w:rsidRPr="0066401D">
              <w:rPr>
                <w:rStyle w:val="Hyperlink"/>
                <w:noProof/>
              </w:rPr>
              <w:t>Anexo 3: Información sobre la generación o mejora de beneficios no asociados al carbono prioritarios</w:t>
            </w:r>
            <w:r w:rsidR="00C00613">
              <w:rPr>
                <w:noProof/>
                <w:webHidden/>
              </w:rPr>
              <w:tab/>
            </w:r>
            <w:r w:rsidR="00C00613">
              <w:rPr>
                <w:noProof/>
                <w:webHidden/>
              </w:rPr>
              <w:fldChar w:fldCharType="begin"/>
            </w:r>
            <w:r w:rsidR="00C00613">
              <w:rPr>
                <w:noProof/>
                <w:webHidden/>
              </w:rPr>
              <w:instrText xml:space="preserve"> PAGEREF _Toc100334754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779082A0" w14:textId="719FD48A" w:rsidR="00C00613" w:rsidRDefault="0035201C">
          <w:pPr>
            <w:pStyle w:val="TOC1"/>
            <w:tabs>
              <w:tab w:val="right" w:leader="dot" w:pos="9350"/>
            </w:tabs>
            <w:rPr>
              <w:noProof/>
            </w:rPr>
          </w:pPr>
          <w:hyperlink w:anchor="_Toc100334755" w:history="1">
            <w:r w:rsidR="00C00613" w:rsidRPr="0066401D">
              <w:rPr>
                <w:rStyle w:val="Hyperlink"/>
                <w:noProof/>
              </w:rPr>
              <w:t>Anexo 4: CONTABILIDAD DEL CARBONO - Adenda al ERPD</w:t>
            </w:r>
            <w:r w:rsidR="00C00613">
              <w:rPr>
                <w:noProof/>
                <w:webHidden/>
              </w:rPr>
              <w:tab/>
            </w:r>
            <w:r w:rsidR="00C00613">
              <w:rPr>
                <w:noProof/>
                <w:webHidden/>
              </w:rPr>
              <w:fldChar w:fldCharType="begin"/>
            </w:r>
            <w:r w:rsidR="00C00613">
              <w:rPr>
                <w:noProof/>
                <w:webHidden/>
              </w:rPr>
              <w:instrText xml:space="preserve"> PAGEREF _Toc100334755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7DF02BEF" w14:textId="7A1739FC" w:rsidR="00C00613" w:rsidRDefault="0035201C">
          <w:pPr>
            <w:pStyle w:val="TOC2"/>
            <w:tabs>
              <w:tab w:val="right" w:leader="dot" w:pos="9350"/>
            </w:tabs>
            <w:rPr>
              <w:noProof/>
            </w:rPr>
          </w:pPr>
          <w:hyperlink w:anchor="_Toc100334756" w:history="1">
            <w:r w:rsidR="00C00613" w:rsidRPr="0066401D">
              <w:rPr>
                <w:rStyle w:val="Hyperlink"/>
                <w:noProof/>
              </w:rPr>
              <w:t>Technical corrections</w:t>
            </w:r>
            <w:r w:rsidR="00C00613">
              <w:rPr>
                <w:noProof/>
                <w:webHidden/>
              </w:rPr>
              <w:tab/>
            </w:r>
            <w:r w:rsidR="00C00613">
              <w:rPr>
                <w:noProof/>
                <w:webHidden/>
              </w:rPr>
              <w:fldChar w:fldCharType="begin"/>
            </w:r>
            <w:r w:rsidR="00C00613">
              <w:rPr>
                <w:noProof/>
                <w:webHidden/>
              </w:rPr>
              <w:instrText xml:space="preserve"> PAGEREF _Toc100334756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1D25AC0" w14:textId="377A7C20" w:rsidR="00C00613" w:rsidRDefault="0035201C">
          <w:pPr>
            <w:pStyle w:val="TOC2"/>
            <w:tabs>
              <w:tab w:val="right" w:leader="dot" w:pos="9350"/>
            </w:tabs>
            <w:rPr>
              <w:noProof/>
            </w:rPr>
          </w:pPr>
          <w:hyperlink w:anchor="_Toc100334757" w:history="1">
            <w:r w:rsidR="00C00613" w:rsidRPr="0066401D">
              <w:rPr>
                <w:rStyle w:val="Hyperlink"/>
                <w:noProof/>
              </w:rPr>
              <w:t>Resumen de las correcciones técnicas</w:t>
            </w:r>
            <w:r w:rsidR="00C00613">
              <w:rPr>
                <w:noProof/>
                <w:webHidden/>
              </w:rPr>
              <w:tab/>
            </w:r>
            <w:r w:rsidR="00C00613">
              <w:rPr>
                <w:noProof/>
                <w:webHidden/>
              </w:rPr>
              <w:fldChar w:fldCharType="begin"/>
            </w:r>
            <w:r w:rsidR="00C00613">
              <w:rPr>
                <w:noProof/>
                <w:webHidden/>
              </w:rPr>
              <w:instrText xml:space="preserve"> PAGEREF _Toc100334757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7DF03304" w14:textId="527B4DD7" w:rsidR="00C00613" w:rsidRDefault="0035201C">
          <w:pPr>
            <w:pStyle w:val="TOC1"/>
            <w:tabs>
              <w:tab w:val="left" w:pos="480"/>
              <w:tab w:val="right" w:leader="dot" w:pos="9350"/>
            </w:tabs>
            <w:rPr>
              <w:noProof/>
            </w:rPr>
          </w:pPr>
          <w:hyperlink w:anchor="_Toc100334758" w:history="1">
            <w:r w:rsidR="00C00613" w:rsidRPr="0066401D">
              <w:rPr>
                <w:rStyle w:val="Hyperlink"/>
                <w:noProof/>
              </w:rPr>
              <w:t>7</w:t>
            </w:r>
            <w:r w:rsidR="00C00613">
              <w:rPr>
                <w:noProof/>
              </w:rPr>
              <w:tab/>
            </w:r>
            <w:r w:rsidR="00C00613" w:rsidRPr="0066401D">
              <w:rPr>
                <w:rStyle w:val="Hyperlink"/>
                <w:noProof/>
              </w:rPr>
              <w:t>Reservas, fuentes y sumideros de carbono</w:t>
            </w:r>
            <w:r w:rsidR="00C00613">
              <w:rPr>
                <w:noProof/>
                <w:webHidden/>
              </w:rPr>
              <w:tab/>
            </w:r>
            <w:r w:rsidR="00C00613">
              <w:rPr>
                <w:noProof/>
                <w:webHidden/>
              </w:rPr>
              <w:fldChar w:fldCharType="begin"/>
            </w:r>
            <w:r w:rsidR="00C00613">
              <w:rPr>
                <w:noProof/>
                <w:webHidden/>
              </w:rPr>
              <w:instrText xml:space="preserve"> PAGEREF _Toc100334758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2E2144C" w14:textId="4A12E60C" w:rsidR="00C00613" w:rsidRDefault="0035201C">
          <w:pPr>
            <w:pStyle w:val="TOC2"/>
            <w:tabs>
              <w:tab w:val="left" w:pos="880"/>
              <w:tab w:val="right" w:leader="dot" w:pos="9350"/>
            </w:tabs>
            <w:rPr>
              <w:noProof/>
            </w:rPr>
          </w:pPr>
          <w:hyperlink w:anchor="_Toc100334759" w:history="1">
            <w:r w:rsidR="00C00613" w:rsidRPr="0066401D">
              <w:rPr>
                <w:rStyle w:val="Hyperlink"/>
                <w:noProof/>
              </w:rPr>
              <w:t>7.1</w:t>
            </w:r>
            <w:r w:rsidR="00C00613">
              <w:rPr>
                <w:noProof/>
              </w:rPr>
              <w:tab/>
            </w:r>
            <w:r w:rsidR="00C00613" w:rsidRPr="0066401D">
              <w:rPr>
                <w:rStyle w:val="Hyperlink"/>
                <w:noProof/>
              </w:rPr>
              <w:t>Descripción de las fuentes y sumideros seleccionados</w:t>
            </w:r>
            <w:r w:rsidR="00C00613">
              <w:rPr>
                <w:noProof/>
                <w:webHidden/>
              </w:rPr>
              <w:tab/>
            </w:r>
            <w:r w:rsidR="00C00613">
              <w:rPr>
                <w:noProof/>
                <w:webHidden/>
              </w:rPr>
              <w:fldChar w:fldCharType="begin"/>
            </w:r>
            <w:r w:rsidR="00C00613">
              <w:rPr>
                <w:noProof/>
                <w:webHidden/>
              </w:rPr>
              <w:instrText xml:space="preserve"> PAGEREF _Toc100334759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36316B1F" w14:textId="1A6EC1DC" w:rsidR="00C00613" w:rsidRDefault="0035201C">
          <w:pPr>
            <w:pStyle w:val="TOC2"/>
            <w:tabs>
              <w:tab w:val="left" w:pos="880"/>
              <w:tab w:val="right" w:leader="dot" w:pos="9350"/>
            </w:tabs>
            <w:rPr>
              <w:noProof/>
            </w:rPr>
          </w:pPr>
          <w:hyperlink w:anchor="_Toc100334760" w:history="1">
            <w:r w:rsidR="00C00613" w:rsidRPr="0066401D">
              <w:rPr>
                <w:rStyle w:val="Hyperlink"/>
                <w:noProof/>
              </w:rPr>
              <w:t>7.2</w:t>
            </w:r>
            <w:r w:rsidR="00C00613">
              <w:rPr>
                <w:noProof/>
              </w:rPr>
              <w:tab/>
            </w:r>
            <w:r w:rsidR="00C00613" w:rsidRPr="0066401D">
              <w:rPr>
                <w:rStyle w:val="Hyperlink"/>
                <w:noProof/>
              </w:rPr>
              <w:t>Descripción de las reservas de carbono y los gases de efecto invernadero seleccionados</w:t>
            </w:r>
            <w:r w:rsidR="00C00613">
              <w:rPr>
                <w:noProof/>
                <w:webHidden/>
              </w:rPr>
              <w:tab/>
            </w:r>
            <w:r w:rsidR="00C00613">
              <w:rPr>
                <w:noProof/>
                <w:webHidden/>
              </w:rPr>
              <w:fldChar w:fldCharType="begin"/>
            </w:r>
            <w:r w:rsidR="00C00613">
              <w:rPr>
                <w:noProof/>
                <w:webHidden/>
              </w:rPr>
              <w:instrText xml:space="preserve"> PAGEREF _Toc100334760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20E750FE" w14:textId="5D798AC6" w:rsidR="00C00613" w:rsidRDefault="0035201C">
          <w:pPr>
            <w:pStyle w:val="TOC1"/>
            <w:tabs>
              <w:tab w:val="left" w:pos="480"/>
              <w:tab w:val="right" w:leader="dot" w:pos="9350"/>
            </w:tabs>
            <w:rPr>
              <w:noProof/>
            </w:rPr>
          </w:pPr>
          <w:hyperlink w:anchor="_Toc100334761" w:history="1">
            <w:r w:rsidR="00C00613" w:rsidRPr="0066401D">
              <w:rPr>
                <w:rStyle w:val="Hyperlink"/>
                <w:noProof/>
              </w:rPr>
              <w:t>8</w:t>
            </w:r>
            <w:r w:rsidR="00C00613">
              <w:rPr>
                <w:noProof/>
              </w:rPr>
              <w:tab/>
            </w:r>
            <w:r w:rsidR="00C00613" w:rsidRPr="0066401D">
              <w:rPr>
                <w:rStyle w:val="Hyperlink"/>
                <w:noProof/>
              </w:rPr>
              <w:t>Nivel del Referencia</w:t>
            </w:r>
            <w:r w:rsidR="00C00613">
              <w:rPr>
                <w:noProof/>
                <w:webHidden/>
              </w:rPr>
              <w:tab/>
            </w:r>
            <w:r w:rsidR="00C00613">
              <w:rPr>
                <w:noProof/>
                <w:webHidden/>
              </w:rPr>
              <w:fldChar w:fldCharType="begin"/>
            </w:r>
            <w:r w:rsidR="00C00613">
              <w:rPr>
                <w:noProof/>
                <w:webHidden/>
              </w:rPr>
              <w:instrText xml:space="preserve"> PAGEREF _Toc100334761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651AEAC0" w14:textId="014A65A2" w:rsidR="00C00613" w:rsidRDefault="0035201C">
          <w:pPr>
            <w:pStyle w:val="TOC2"/>
            <w:tabs>
              <w:tab w:val="left" w:pos="880"/>
              <w:tab w:val="right" w:leader="dot" w:pos="9350"/>
            </w:tabs>
            <w:rPr>
              <w:noProof/>
            </w:rPr>
          </w:pPr>
          <w:hyperlink w:anchor="_Toc100334762" w:history="1">
            <w:r w:rsidR="00C00613" w:rsidRPr="0066401D">
              <w:rPr>
                <w:rStyle w:val="Hyperlink"/>
                <w:noProof/>
              </w:rPr>
              <w:t>8.1</w:t>
            </w:r>
            <w:r w:rsidR="00C00613">
              <w:rPr>
                <w:noProof/>
              </w:rPr>
              <w:tab/>
            </w:r>
            <w:r w:rsidR="00C00613" w:rsidRPr="0066401D">
              <w:rPr>
                <w:rStyle w:val="Hyperlink"/>
                <w:noProof/>
              </w:rPr>
              <w:t>Periodo de referencia</w:t>
            </w:r>
            <w:r w:rsidR="00C00613">
              <w:rPr>
                <w:noProof/>
                <w:webHidden/>
              </w:rPr>
              <w:tab/>
            </w:r>
            <w:r w:rsidR="00C00613">
              <w:rPr>
                <w:noProof/>
                <w:webHidden/>
              </w:rPr>
              <w:fldChar w:fldCharType="begin"/>
            </w:r>
            <w:r w:rsidR="00C00613">
              <w:rPr>
                <w:noProof/>
                <w:webHidden/>
              </w:rPr>
              <w:instrText xml:space="preserve"> PAGEREF _Toc100334762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54ACB6B8" w14:textId="5968BB50" w:rsidR="00C00613" w:rsidRDefault="0035201C">
          <w:pPr>
            <w:pStyle w:val="TOC2"/>
            <w:tabs>
              <w:tab w:val="left" w:pos="880"/>
              <w:tab w:val="right" w:leader="dot" w:pos="9350"/>
            </w:tabs>
            <w:rPr>
              <w:noProof/>
            </w:rPr>
          </w:pPr>
          <w:hyperlink w:anchor="_Toc100334763" w:history="1">
            <w:r w:rsidR="00C00613" w:rsidRPr="0066401D">
              <w:rPr>
                <w:rStyle w:val="Hyperlink"/>
                <w:noProof/>
              </w:rPr>
              <w:t>8.2</w:t>
            </w:r>
            <w:r w:rsidR="00C00613">
              <w:rPr>
                <w:noProof/>
              </w:rPr>
              <w:tab/>
            </w:r>
            <w:r w:rsidR="00C00613" w:rsidRPr="0066401D">
              <w:rPr>
                <w:rStyle w:val="Hyperlink"/>
                <w:noProof/>
              </w:rPr>
              <w:t>Definición de bosque utilizada para la creación del Nivel de referencia</w:t>
            </w:r>
            <w:r w:rsidR="00C00613">
              <w:rPr>
                <w:noProof/>
                <w:webHidden/>
              </w:rPr>
              <w:tab/>
            </w:r>
            <w:r w:rsidR="00C00613">
              <w:rPr>
                <w:noProof/>
                <w:webHidden/>
              </w:rPr>
              <w:fldChar w:fldCharType="begin"/>
            </w:r>
            <w:r w:rsidR="00C00613">
              <w:rPr>
                <w:noProof/>
                <w:webHidden/>
              </w:rPr>
              <w:instrText xml:space="preserve"> PAGEREF _Toc100334763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0EA8B10" w14:textId="5C3AC212" w:rsidR="00C00613" w:rsidRDefault="0035201C">
          <w:pPr>
            <w:pStyle w:val="TOC2"/>
            <w:tabs>
              <w:tab w:val="left" w:pos="880"/>
              <w:tab w:val="right" w:leader="dot" w:pos="9350"/>
            </w:tabs>
            <w:rPr>
              <w:noProof/>
            </w:rPr>
          </w:pPr>
          <w:hyperlink w:anchor="_Toc100334764" w:history="1">
            <w:r w:rsidR="00C00613" w:rsidRPr="0066401D">
              <w:rPr>
                <w:rStyle w:val="Hyperlink"/>
                <w:noProof/>
              </w:rPr>
              <w:t>8.3</w:t>
            </w:r>
            <w:r w:rsidR="00C00613">
              <w:rPr>
                <w:noProof/>
              </w:rPr>
              <w:tab/>
            </w:r>
            <w:r w:rsidR="00C00613" w:rsidRPr="0066401D">
              <w:rPr>
                <w:rStyle w:val="Hyperlink"/>
                <w:noProof/>
              </w:rPr>
              <w:t>Media histórica anual de emisiones durante el Periodo de referencia</w:t>
            </w:r>
            <w:r w:rsidR="00C00613">
              <w:rPr>
                <w:noProof/>
                <w:webHidden/>
              </w:rPr>
              <w:tab/>
            </w:r>
            <w:r w:rsidR="00C00613">
              <w:rPr>
                <w:noProof/>
                <w:webHidden/>
              </w:rPr>
              <w:fldChar w:fldCharType="begin"/>
            </w:r>
            <w:r w:rsidR="00C00613">
              <w:rPr>
                <w:noProof/>
                <w:webHidden/>
              </w:rPr>
              <w:instrText xml:space="preserve"> PAGEREF _Toc100334764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40E58C9A" w14:textId="3D01C874" w:rsidR="00C00613" w:rsidRDefault="0035201C">
          <w:pPr>
            <w:pStyle w:val="TOC2"/>
            <w:tabs>
              <w:tab w:val="left" w:pos="880"/>
              <w:tab w:val="right" w:leader="dot" w:pos="9350"/>
            </w:tabs>
            <w:rPr>
              <w:noProof/>
            </w:rPr>
          </w:pPr>
          <w:hyperlink w:anchor="_Toc100334765" w:history="1">
            <w:r w:rsidR="00C00613" w:rsidRPr="0066401D">
              <w:rPr>
                <w:rStyle w:val="Hyperlink"/>
                <w:noProof/>
              </w:rPr>
              <w:t>8.4</w:t>
            </w:r>
            <w:r w:rsidR="00C00613">
              <w:rPr>
                <w:noProof/>
              </w:rPr>
              <w:tab/>
            </w:r>
            <w:r w:rsidR="00C00613" w:rsidRPr="0066401D">
              <w:rPr>
                <w:rStyle w:val="Hyperlink"/>
                <w:noProof/>
              </w:rPr>
              <w:t>Nivel de referencia estimado</w:t>
            </w:r>
            <w:r w:rsidR="00C00613">
              <w:rPr>
                <w:noProof/>
                <w:webHidden/>
              </w:rPr>
              <w:tab/>
            </w:r>
            <w:r w:rsidR="00C00613">
              <w:rPr>
                <w:noProof/>
                <w:webHidden/>
              </w:rPr>
              <w:fldChar w:fldCharType="begin"/>
            </w:r>
            <w:r w:rsidR="00C00613">
              <w:rPr>
                <w:noProof/>
                <w:webHidden/>
              </w:rPr>
              <w:instrText xml:space="preserve"> PAGEREF _Toc100334765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414FB4BB" w14:textId="34CB7B93" w:rsidR="00C00613" w:rsidRDefault="0035201C">
          <w:pPr>
            <w:pStyle w:val="TOC2"/>
            <w:tabs>
              <w:tab w:val="left" w:pos="880"/>
              <w:tab w:val="right" w:leader="dot" w:pos="9350"/>
            </w:tabs>
            <w:rPr>
              <w:noProof/>
            </w:rPr>
          </w:pPr>
          <w:hyperlink w:anchor="_Toc100334766" w:history="1">
            <w:r w:rsidR="00C00613" w:rsidRPr="0066401D">
              <w:rPr>
                <w:rStyle w:val="Hyperlink"/>
                <w:noProof/>
              </w:rPr>
              <w:t>8.5</w:t>
            </w:r>
            <w:r w:rsidR="00C00613">
              <w:rPr>
                <w:noProof/>
              </w:rPr>
              <w:tab/>
            </w:r>
            <w:r w:rsidR="00C00613" w:rsidRPr="0066401D">
              <w:rPr>
                <w:rStyle w:val="Hyperlink"/>
                <w:noProof/>
              </w:rPr>
              <w:t>Ajustes ascendentes o descendentes de la media histórica anual de emisiones durante el Periodo de referencia (si procede)</w:t>
            </w:r>
            <w:r w:rsidR="00C00613">
              <w:rPr>
                <w:noProof/>
                <w:webHidden/>
              </w:rPr>
              <w:tab/>
            </w:r>
            <w:r w:rsidR="00C00613">
              <w:rPr>
                <w:noProof/>
                <w:webHidden/>
              </w:rPr>
              <w:fldChar w:fldCharType="begin"/>
            </w:r>
            <w:r w:rsidR="00C00613">
              <w:rPr>
                <w:noProof/>
                <w:webHidden/>
              </w:rPr>
              <w:instrText xml:space="preserve"> PAGEREF _Toc100334766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29D5457F" w14:textId="122063FF" w:rsidR="00C00613" w:rsidRDefault="0035201C">
          <w:pPr>
            <w:pStyle w:val="TOC2"/>
            <w:tabs>
              <w:tab w:val="left" w:pos="880"/>
              <w:tab w:val="right" w:leader="dot" w:pos="9350"/>
            </w:tabs>
            <w:rPr>
              <w:noProof/>
            </w:rPr>
          </w:pPr>
          <w:hyperlink w:anchor="_Toc100334767" w:history="1">
            <w:r w:rsidR="00C00613" w:rsidRPr="0066401D">
              <w:rPr>
                <w:rStyle w:val="Hyperlink"/>
                <w:noProof/>
              </w:rPr>
              <w:t>8.6</w:t>
            </w:r>
            <w:r w:rsidR="00C00613">
              <w:rPr>
                <w:noProof/>
              </w:rPr>
              <w:tab/>
            </w:r>
            <w:r w:rsidR="00C00613" w:rsidRPr="0066401D">
              <w:rPr>
                <w:rStyle w:val="Hyperlink"/>
                <w:noProof/>
              </w:rPr>
              <w:t>Relación entre el Nivel de referencia, el desarrollo de un FREL/FRL para la CMNUCC y el inventario de gases de efecto invernadero existente o emergente del país</w:t>
            </w:r>
            <w:r w:rsidR="00C00613">
              <w:rPr>
                <w:noProof/>
                <w:webHidden/>
              </w:rPr>
              <w:tab/>
            </w:r>
            <w:r w:rsidR="00C00613">
              <w:rPr>
                <w:noProof/>
                <w:webHidden/>
              </w:rPr>
              <w:fldChar w:fldCharType="begin"/>
            </w:r>
            <w:r w:rsidR="00C00613">
              <w:rPr>
                <w:noProof/>
                <w:webHidden/>
              </w:rPr>
              <w:instrText xml:space="preserve"> PAGEREF _Toc100334767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75D7F1A0" w14:textId="44ACAB56" w:rsidR="00C00613" w:rsidRDefault="0035201C">
          <w:pPr>
            <w:pStyle w:val="TOC1"/>
            <w:tabs>
              <w:tab w:val="left" w:pos="480"/>
              <w:tab w:val="right" w:leader="dot" w:pos="9350"/>
            </w:tabs>
            <w:rPr>
              <w:noProof/>
            </w:rPr>
          </w:pPr>
          <w:hyperlink w:anchor="_Toc100334768" w:history="1">
            <w:r w:rsidR="00C00613" w:rsidRPr="0066401D">
              <w:rPr>
                <w:rStyle w:val="Hyperlink"/>
                <w:noProof/>
              </w:rPr>
              <w:t>9</w:t>
            </w:r>
            <w:r w:rsidR="00C00613">
              <w:rPr>
                <w:noProof/>
              </w:rPr>
              <w:tab/>
            </w:r>
            <w:r w:rsidR="00C00613" w:rsidRPr="0066401D">
              <w:rPr>
                <w:rStyle w:val="Hyperlink"/>
                <w:noProof/>
              </w:rPr>
              <w:t>enfoque para la medición,  Monitoreo y reporte</w:t>
            </w:r>
            <w:r w:rsidR="00C00613">
              <w:rPr>
                <w:noProof/>
                <w:webHidden/>
              </w:rPr>
              <w:tab/>
            </w:r>
            <w:r w:rsidR="00C00613">
              <w:rPr>
                <w:noProof/>
                <w:webHidden/>
              </w:rPr>
              <w:fldChar w:fldCharType="begin"/>
            </w:r>
            <w:r w:rsidR="00C00613">
              <w:rPr>
                <w:noProof/>
                <w:webHidden/>
              </w:rPr>
              <w:instrText xml:space="preserve"> PAGEREF _Toc100334768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785D74D1" w14:textId="1FDB794C" w:rsidR="00C00613" w:rsidRDefault="0035201C">
          <w:pPr>
            <w:pStyle w:val="TOC2"/>
            <w:tabs>
              <w:tab w:val="left" w:pos="880"/>
              <w:tab w:val="right" w:leader="dot" w:pos="9350"/>
            </w:tabs>
            <w:rPr>
              <w:noProof/>
            </w:rPr>
          </w:pPr>
          <w:hyperlink w:anchor="_Toc100334769" w:history="1">
            <w:r w:rsidR="00C00613" w:rsidRPr="0066401D">
              <w:rPr>
                <w:rStyle w:val="Hyperlink"/>
                <w:noProof/>
              </w:rPr>
              <w:t>9.1</w:t>
            </w:r>
            <w:r w:rsidR="00C00613">
              <w:rPr>
                <w:noProof/>
              </w:rPr>
              <w:tab/>
            </w:r>
            <w:r w:rsidR="00C00613" w:rsidRPr="0066401D">
              <w:rPr>
                <w:rStyle w:val="Hyperlink"/>
                <w:noProof/>
              </w:rPr>
              <w:t>Enfoque de medición, monitoreo y mecanismo de reporte para estimar las emisiones que se producen en el marco del Programa de RE dentro de la zona de contabilidad</w:t>
            </w:r>
            <w:r w:rsidR="00C00613">
              <w:rPr>
                <w:noProof/>
                <w:webHidden/>
              </w:rPr>
              <w:tab/>
            </w:r>
            <w:r w:rsidR="00C00613">
              <w:rPr>
                <w:noProof/>
                <w:webHidden/>
              </w:rPr>
              <w:fldChar w:fldCharType="begin"/>
            </w:r>
            <w:r w:rsidR="00C00613">
              <w:rPr>
                <w:noProof/>
                <w:webHidden/>
              </w:rPr>
              <w:instrText xml:space="preserve"> PAGEREF _Toc100334769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34577322" w14:textId="2FE3BADE" w:rsidR="00C00613" w:rsidRDefault="0035201C">
          <w:pPr>
            <w:pStyle w:val="TOC3"/>
            <w:tabs>
              <w:tab w:val="right" w:leader="dot" w:pos="9350"/>
            </w:tabs>
            <w:rPr>
              <w:noProof/>
            </w:rPr>
          </w:pPr>
          <w:hyperlink w:anchor="_Toc100334770" w:history="1">
            <w:r w:rsidR="00C00613" w:rsidRPr="0066401D">
              <w:rPr>
                <w:rStyle w:val="Hyperlink"/>
                <w:noProof/>
              </w:rPr>
              <w:t>Diagramas de líneas</w:t>
            </w:r>
            <w:r w:rsidR="00C00613">
              <w:rPr>
                <w:noProof/>
                <w:webHidden/>
              </w:rPr>
              <w:tab/>
            </w:r>
            <w:r w:rsidR="00C00613">
              <w:rPr>
                <w:noProof/>
                <w:webHidden/>
              </w:rPr>
              <w:fldChar w:fldCharType="begin"/>
            </w:r>
            <w:r w:rsidR="00C00613">
              <w:rPr>
                <w:noProof/>
                <w:webHidden/>
              </w:rPr>
              <w:instrText xml:space="preserve"> PAGEREF _Toc100334770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19E8A6E9" w14:textId="38DBA30B" w:rsidR="00C00613" w:rsidRDefault="0035201C">
          <w:pPr>
            <w:pStyle w:val="TOC3"/>
            <w:tabs>
              <w:tab w:val="right" w:leader="dot" w:pos="9350"/>
            </w:tabs>
            <w:rPr>
              <w:noProof/>
            </w:rPr>
          </w:pPr>
          <w:hyperlink w:anchor="_Toc100334771" w:history="1">
            <w:r w:rsidR="00C00613" w:rsidRPr="0066401D">
              <w:rPr>
                <w:rStyle w:val="Hyperlink"/>
                <w:noProof/>
              </w:rPr>
              <w:t>Pasos de cálculo</w:t>
            </w:r>
            <w:r w:rsidR="00C00613">
              <w:rPr>
                <w:noProof/>
                <w:webHidden/>
              </w:rPr>
              <w:tab/>
            </w:r>
            <w:r w:rsidR="00C00613">
              <w:rPr>
                <w:noProof/>
                <w:webHidden/>
              </w:rPr>
              <w:fldChar w:fldCharType="begin"/>
            </w:r>
            <w:r w:rsidR="00C00613">
              <w:rPr>
                <w:noProof/>
                <w:webHidden/>
              </w:rPr>
              <w:instrText xml:space="preserve"> PAGEREF _Toc100334771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D57FE08" w14:textId="187C4AF6" w:rsidR="00C00613" w:rsidRDefault="0035201C">
          <w:pPr>
            <w:pStyle w:val="TOC3"/>
            <w:tabs>
              <w:tab w:val="right" w:leader="dot" w:pos="9350"/>
            </w:tabs>
            <w:rPr>
              <w:noProof/>
            </w:rPr>
          </w:pPr>
          <w:hyperlink w:anchor="_Toc100334772" w:history="1">
            <w:r w:rsidR="00C00613" w:rsidRPr="0066401D">
              <w:rPr>
                <w:rStyle w:val="Hyperlink"/>
                <w:noProof/>
              </w:rPr>
              <w:t>Parámetros monitoreados</w:t>
            </w:r>
            <w:r w:rsidR="00C00613">
              <w:rPr>
                <w:noProof/>
                <w:webHidden/>
              </w:rPr>
              <w:tab/>
            </w:r>
            <w:r w:rsidR="00C00613">
              <w:rPr>
                <w:noProof/>
                <w:webHidden/>
              </w:rPr>
              <w:fldChar w:fldCharType="begin"/>
            </w:r>
            <w:r w:rsidR="00C00613">
              <w:rPr>
                <w:noProof/>
                <w:webHidden/>
              </w:rPr>
              <w:instrText xml:space="preserve"> PAGEREF _Toc100334772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3B93407" w14:textId="681E5EA5" w:rsidR="00C00613" w:rsidRDefault="0035201C">
          <w:pPr>
            <w:pStyle w:val="TOC2"/>
            <w:tabs>
              <w:tab w:val="left" w:pos="880"/>
              <w:tab w:val="right" w:leader="dot" w:pos="9350"/>
            </w:tabs>
            <w:rPr>
              <w:noProof/>
            </w:rPr>
          </w:pPr>
          <w:hyperlink w:anchor="_Toc100334773" w:history="1">
            <w:r w:rsidR="00C00613" w:rsidRPr="0066401D">
              <w:rPr>
                <w:rStyle w:val="Hyperlink"/>
                <w:noProof/>
              </w:rPr>
              <w:t>9.2</w:t>
            </w:r>
            <w:r w:rsidR="00C00613">
              <w:rPr>
                <w:noProof/>
              </w:rPr>
              <w:tab/>
            </w:r>
            <w:r w:rsidR="00C00613" w:rsidRPr="0066401D">
              <w:rPr>
                <w:rStyle w:val="Hyperlink"/>
                <w:noProof/>
              </w:rPr>
              <w:t>Estructura organizativa para la medición, monitoreo y reporte</w:t>
            </w:r>
            <w:r w:rsidR="00C00613">
              <w:rPr>
                <w:noProof/>
                <w:webHidden/>
              </w:rPr>
              <w:tab/>
            </w:r>
            <w:r w:rsidR="00C00613">
              <w:rPr>
                <w:noProof/>
                <w:webHidden/>
              </w:rPr>
              <w:fldChar w:fldCharType="begin"/>
            </w:r>
            <w:r w:rsidR="00C00613">
              <w:rPr>
                <w:noProof/>
                <w:webHidden/>
              </w:rPr>
              <w:instrText xml:space="preserve"> PAGEREF _Toc100334773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730DB014" w14:textId="07B46FB0" w:rsidR="00C00613" w:rsidRDefault="0035201C">
          <w:pPr>
            <w:pStyle w:val="TOC2"/>
            <w:tabs>
              <w:tab w:val="left" w:pos="880"/>
              <w:tab w:val="right" w:leader="dot" w:pos="9350"/>
            </w:tabs>
            <w:rPr>
              <w:noProof/>
            </w:rPr>
          </w:pPr>
          <w:hyperlink w:anchor="_Toc100334774" w:history="1">
            <w:r w:rsidR="00C00613" w:rsidRPr="0066401D">
              <w:rPr>
                <w:rStyle w:val="Hyperlink"/>
                <w:noProof/>
              </w:rPr>
              <w:t>9.3</w:t>
            </w:r>
            <w:r w:rsidR="00C00613">
              <w:rPr>
                <w:noProof/>
              </w:rPr>
              <w:tab/>
            </w:r>
            <w:r w:rsidR="00C00613" w:rsidRPr="0066401D">
              <w:rPr>
                <w:rStyle w:val="Hyperlink"/>
                <w:noProof/>
              </w:rPr>
              <w:t>Relación y coherencia con el Sistema Nacional de Monitoreo Forestal</w:t>
            </w:r>
            <w:r w:rsidR="00C00613">
              <w:rPr>
                <w:noProof/>
                <w:webHidden/>
              </w:rPr>
              <w:tab/>
            </w:r>
            <w:r w:rsidR="00C00613">
              <w:rPr>
                <w:noProof/>
                <w:webHidden/>
              </w:rPr>
              <w:fldChar w:fldCharType="begin"/>
            </w:r>
            <w:r w:rsidR="00C00613">
              <w:rPr>
                <w:noProof/>
                <w:webHidden/>
              </w:rPr>
              <w:instrText xml:space="preserve"> PAGEREF _Toc100334774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6F28F0AA" w14:textId="02754C71" w:rsidR="00C00613" w:rsidRDefault="0035201C">
          <w:pPr>
            <w:pStyle w:val="TOC1"/>
            <w:tabs>
              <w:tab w:val="left" w:pos="480"/>
              <w:tab w:val="right" w:leader="dot" w:pos="9350"/>
            </w:tabs>
            <w:rPr>
              <w:noProof/>
            </w:rPr>
          </w:pPr>
          <w:hyperlink w:anchor="_Toc100334775" w:history="1">
            <w:r w:rsidR="00C00613" w:rsidRPr="0066401D">
              <w:rPr>
                <w:rStyle w:val="Hyperlink"/>
                <w:noProof/>
              </w:rPr>
              <w:t>12</w:t>
            </w:r>
            <w:r w:rsidR="00C00613">
              <w:rPr>
                <w:noProof/>
              </w:rPr>
              <w:tab/>
            </w:r>
            <w:r w:rsidR="00C00613" w:rsidRPr="0066401D">
              <w:rPr>
                <w:rStyle w:val="Hyperlink"/>
                <w:noProof/>
              </w:rPr>
              <w:t>Incertidumbres del cálculo de las reducciones de emisiones</w:t>
            </w:r>
            <w:r w:rsidR="00C00613">
              <w:rPr>
                <w:noProof/>
                <w:webHidden/>
              </w:rPr>
              <w:tab/>
            </w:r>
            <w:r w:rsidR="00C00613">
              <w:rPr>
                <w:noProof/>
                <w:webHidden/>
              </w:rPr>
              <w:fldChar w:fldCharType="begin"/>
            </w:r>
            <w:r w:rsidR="00C00613">
              <w:rPr>
                <w:noProof/>
                <w:webHidden/>
              </w:rPr>
              <w:instrText xml:space="preserve"> PAGEREF _Toc100334775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10A59E46" w14:textId="298CF89F" w:rsidR="00C00613" w:rsidRDefault="0035201C">
          <w:pPr>
            <w:pStyle w:val="TOC2"/>
            <w:tabs>
              <w:tab w:val="left" w:pos="880"/>
              <w:tab w:val="right" w:leader="dot" w:pos="9350"/>
            </w:tabs>
            <w:rPr>
              <w:noProof/>
            </w:rPr>
          </w:pPr>
          <w:hyperlink w:anchor="_Toc100334776" w:history="1">
            <w:r w:rsidR="00C00613" w:rsidRPr="0066401D">
              <w:rPr>
                <w:rStyle w:val="Hyperlink"/>
                <w:noProof/>
              </w:rPr>
              <w:t>12.1</w:t>
            </w:r>
            <w:r w:rsidR="00C00613">
              <w:rPr>
                <w:noProof/>
              </w:rPr>
              <w:tab/>
            </w:r>
            <w:r w:rsidR="00C00613" w:rsidRPr="0066401D">
              <w:rPr>
                <w:rStyle w:val="Hyperlink"/>
                <w:noProof/>
              </w:rPr>
              <w:t>Identificación y evaluación de las fuentes de incertidumbre</w:t>
            </w:r>
            <w:r w:rsidR="00C00613">
              <w:rPr>
                <w:noProof/>
                <w:webHidden/>
              </w:rPr>
              <w:tab/>
            </w:r>
            <w:r w:rsidR="00C00613">
              <w:rPr>
                <w:noProof/>
                <w:webHidden/>
              </w:rPr>
              <w:fldChar w:fldCharType="begin"/>
            </w:r>
            <w:r w:rsidR="00C00613">
              <w:rPr>
                <w:noProof/>
                <w:webHidden/>
              </w:rPr>
              <w:instrText xml:space="preserve"> PAGEREF _Toc100334776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3CB5A84A" w14:textId="5D1B833B" w:rsidR="00C00613" w:rsidRDefault="0035201C">
          <w:pPr>
            <w:pStyle w:val="TOC2"/>
            <w:tabs>
              <w:tab w:val="left" w:pos="880"/>
              <w:tab w:val="right" w:leader="dot" w:pos="9350"/>
            </w:tabs>
            <w:rPr>
              <w:noProof/>
            </w:rPr>
          </w:pPr>
          <w:hyperlink w:anchor="_Toc100334777" w:history="1">
            <w:r w:rsidR="00C00613" w:rsidRPr="0066401D">
              <w:rPr>
                <w:rStyle w:val="Hyperlink"/>
                <w:noProof/>
              </w:rPr>
              <w:t>12.2</w:t>
            </w:r>
            <w:r w:rsidR="00C00613">
              <w:rPr>
                <w:noProof/>
              </w:rPr>
              <w:tab/>
            </w:r>
            <w:r w:rsidR="00C00613" w:rsidRPr="0066401D">
              <w:rPr>
                <w:rStyle w:val="Hyperlink"/>
                <w:noProof/>
              </w:rPr>
              <w:t>Cuantificación de la incertidumbre en el establecimiento del Nivel de referencia</w:t>
            </w:r>
            <w:r w:rsidR="00C00613">
              <w:rPr>
                <w:noProof/>
                <w:webHidden/>
              </w:rPr>
              <w:tab/>
            </w:r>
            <w:r w:rsidR="00C00613">
              <w:rPr>
                <w:noProof/>
                <w:webHidden/>
              </w:rPr>
              <w:fldChar w:fldCharType="begin"/>
            </w:r>
            <w:r w:rsidR="00C00613">
              <w:rPr>
                <w:noProof/>
                <w:webHidden/>
              </w:rPr>
              <w:instrText xml:space="preserve"> PAGEREF _Toc100334777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2005F5F4" w14:textId="3EEBD016" w:rsidR="00C00613" w:rsidRDefault="0035201C">
          <w:pPr>
            <w:pStyle w:val="TOC3"/>
            <w:tabs>
              <w:tab w:val="right" w:leader="dot" w:pos="9350"/>
            </w:tabs>
            <w:rPr>
              <w:noProof/>
            </w:rPr>
          </w:pPr>
          <w:hyperlink w:anchor="_Toc100334778" w:history="1">
            <w:r w:rsidR="00C00613" w:rsidRPr="0066401D">
              <w:rPr>
                <w:rStyle w:val="Hyperlink"/>
                <w:noProof/>
              </w:rPr>
              <w:t>Parámetros y supuestos utilizados en el método Monte Carlo</w:t>
            </w:r>
            <w:r w:rsidR="00C00613">
              <w:rPr>
                <w:noProof/>
                <w:webHidden/>
              </w:rPr>
              <w:tab/>
            </w:r>
            <w:r w:rsidR="00C00613">
              <w:rPr>
                <w:noProof/>
                <w:webHidden/>
              </w:rPr>
              <w:fldChar w:fldCharType="begin"/>
            </w:r>
            <w:r w:rsidR="00C00613">
              <w:rPr>
                <w:noProof/>
                <w:webHidden/>
              </w:rPr>
              <w:instrText xml:space="preserve"> PAGEREF _Toc100334778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1FB947AB" w14:textId="6270C7AD" w:rsidR="00C00613" w:rsidRDefault="0035201C">
          <w:pPr>
            <w:pStyle w:val="TOC3"/>
            <w:tabs>
              <w:tab w:val="right" w:leader="dot" w:pos="9350"/>
            </w:tabs>
            <w:rPr>
              <w:noProof/>
            </w:rPr>
          </w:pPr>
          <w:hyperlink w:anchor="_Toc100334779" w:history="1">
            <w:r w:rsidR="00C00613" w:rsidRPr="0066401D">
              <w:rPr>
                <w:rStyle w:val="Hyperlink"/>
                <w:noProof/>
              </w:rPr>
              <w:t>Cuantificación de la incertidumbre al estimar el Nivel de referencia</w:t>
            </w:r>
            <w:r w:rsidR="00C00613">
              <w:rPr>
                <w:noProof/>
                <w:webHidden/>
              </w:rPr>
              <w:tab/>
            </w:r>
            <w:r w:rsidR="00C00613">
              <w:rPr>
                <w:noProof/>
                <w:webHidden/>
              </w:rPr>
              <w:fldChar w:fldCharType="begin"/>
            </w:r>
            <w:r w:rsidR="00C00613">
              <w:rPr>
                <w:noProof/>
                <w:webHidden/>
              </w:rPr>
              <w:instrText xml:space="preserve"> PAGEREF _Toc100334779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21FF1D2D" w14:textId="478D806A" w:rsidR="00C00613" w:rsidRDefault="0035201C">
          <w:pPr>
            <w:pStyle w:val="TOC3"/>
            <w:tabs>
              <w:tab w:val="right" w:leader="dot" w:pos="9350"/>
            </w:tabs>
            <w:rPr>
              <w:noProof/>
            </w:rPr>
          </w:pPr>
          <w:hyperlink w:anchor="_Toc100334780" w:history="1">
            <w:r w:rsidR="00C00613" w:rsidRPr="0066401D">
              <w:rPr>
                <w:rStyle w:val="Hyperlink"/>
                <w:noProof/>
              </w:rPr>
              <w:t>Análisis de la sensibilidad e identificación de áreas de mejora del sistema de monitoreo, reporte y verificación</w:t>
            </w:r>
            <w:r w:rsidR="00C00613">
              <w:rPr>
                <w:noProof/>
                <w:webHidden/>
              </w:rPr>
              <w:tab/>
            </w:r>
            <w:r w:rsidR="00C00613">
              <w:rPr>
                <w:noProof/>
                <w:webHidden/>
              </w:rPr>
              <w:fldChar w:fldCharType="begin"/>
            </w:r>
            <w:r w:rsidR="00C00613">
              <w:rPr>
                <w:noProof/>
                <w:webHidden/>
              </w:rPr>
              <w:instrText xml:space="preserve"> PAGEREF _Toc100334780 \h </w:instrText>
            </w:r>
            <w:r w:rsidR="00C00613">
              <w:rPr>
                <w:noProof/>
                <w:webHidden/>
              </w:rPr>
            </w:r>
            <w:r w:rsidR="00C00613">
              <w:rPr>
                <w:noProof/>
                <w:webHidden/>
              </w:rPr>
              <w:fldChar w:fldCharType="separate"/>
            </w:r>
            <w:r w:rsidR="00C00613">
              <w:rPr>
                <w:noProof/>
                <w:webHidden/>
              </w:rPr>
              <w:t>7</w:t>
            </w:r>
            <w:r w:rsidR="00C00613">
              <w:rPr>
                <w:noProof/>
                <w:webHidden/>
              </w:rPr>
              <w:fldChar w:fldCharType="end"/>
            </w:r>
          </w:hyperlink>
        </w:p>
        <w:p w14:paraId="00C92439" w14:textId="1A844E42" w:rsidR="00C00613" w:rsidRDefault="00C00613">
          <w:r>
            <w:rPr>
              <w:b/>
              <w:bCs/>
              <w:noProof/>
            </w:rPr>
            <w:fldChar w:fldCharType="end"/>
          </w:r>
        </w:p>
      </w:sdtContent>
    </w:sdt>
    <w:p w14:paraId="341F7C28" w14:textId="49605560" w:rsidR="004E444A" w:rsidRPr="00786BDF" w:rsidRDefault="004E444A" w:rsidP="004E444A">
      <w:pPr>
        <w:rPr>
          <w:rFonts w:asciiTheme="minorHAnsi" w:hAnsiTheme="minorHAnsi" w:cstheme="minorHAnsi"/>
          <w:bCs/>
          <w:iCs/>
          <w:color w:val="000000"/>
          <w:sz w:val="22"/>
          <w:szCs w:val="22"/>
        </w:rPr>
      </w:pPr>
      <w:r>
        <w:rPr>
          <w:rFonts w:asciiTheme="minorHAnsi" w:hAnsiTheme="minorHAnsi"/>
          <w:bCs/>
          <w:iCs/>
          <w:color w:val="000000"/>
          <w:sz w:val="22"/>
          <w:szCs w:val="22"/>
        </w:rPr>
        <w:t xml:space="preserve"> </w:t>
      </w:r>
    </w:p>
    <w:p w14:paraId="36EAEBDD" w14:textId="77777777" w:rsidR="004E444A" w:rsidRPr="00786BDF" w:rsidRDefault="004E444A" w:rsidP="004E444A">
      <w:pPr>
        <w:rPr>
          <w:rFonts w:asciiTheme="minorHAnsi" w:hAnsiTheme="minorHAnsi" w:cstheme="minorHAnsi"/>
          <w:b/>
          <w:bCs/>
          <w:iCs/>
          <w:sz w:val="22"/>
          <w:szCs w:val="22"/>
        </w:rPr>
      </w:pPr>
    </w:p>
    <w:p w14:paraId="6D675540" w14:textId="77777777" w:rsidR="004E444A" w:rsidRPr="00786BDF" w:rsidRDefault="004E444A" w:rsidP="004E444A">
      <w:pPr>
        <w:rPr>
          <w:rFonts w:asciiTheme="minorHAnsi" w:hAnsiTheme="minorHAnsi" w:cstheme="minorHAnsi"/>
          <w:b/>
          <w:bCs/>
          <w:iCs/>
          <w:sz w:val="20"/>
          <w:szCs w:val="20"/>
        </w:rPr>
      </w:pPr>
    </w:p>
    <w:p w14:paraId="303E5B88" w14:textId="77777777" w:rsidR="004E444A" w:rsidRPr="00786BDF" w:rsidRDefault="004E444A" w:rsidP="004E444A">
      <w:pPr>
        <w:rPr>
          <w:rFonts w:asciiTheme="minorHAnsi" w:eastAsia="Calibri" w:hAnsiTheme="minorHAnsi" w:cstheme="minorHAnsi"/>
          <w:b/>
          <w:caps/>
          <w:sz w:val="28"/>
          <w:szCs w:val="28"/>
        </w:rPr>
      </w:pPr>
      <w:r>
        <w:br w:type="page"/>
      </w:r>
    </w:p>
    <w:p w14:paraId="634A3DCE" w14:textId="47BB8534" w:rsidR="004E444A" w:rsidRPr="00786BDF" w:rsidRDefault="000E3D04" w:rsidP="00BF32E4">
      <w:pPr>
        <w:pStyle w:val="Heading1"/>
      </w:pPr>
      <w:bookmarkStart w:id="0" w:name="_Toc100334720"/>
      <w:r>
        <w:t>IMPLEMENTACIÓN Y OPERACIÓN DEL PROGRAMA DE RE DURANTE EL PERIODO DE REPORTE</w:t>
      </w:r>
      <w:bookmarkEnd w:id="0"/>
    </w:p>
    <w:p w14:paraId="3231FA07" w14:textId="77777777" w:rsidR="004E444A" w:rsidRPr="00786BDF" w:rsidRDefault="004E444A" w:rsidP="004E444A">
      <w:pPr>
        <w:rPr>
          <w:rFonts w:asciiTheme="minorHAnsi" w:hAnsiTheme="minorHAnsi" w:cstheme="minorHAnsi"/>
          <w:b/>
          <w:bCs/>
          <w:iCs/>
          <w:sz w:val="20"/>
          <w:szCs w:val="20"/>
        </w:rPr>
      </w:pPr>
    </w:p>
    <w:p w14:paraId="4251B17D" w14:textId="536A6EB1" w:rsidR="004E444A" w:rsidRPr="00BF32E4" w:rsidRDefault="004E444A" w:rsidP="00BF32E4">
      <w:pPr>
        <w:pStyle w:val="Heading2"/>
      </w:pPr>
      <w:bookmarkStart w:id="1" w:name="_Toc100334721"/>
      <w:r>
        <w:t>Estado de implementación del Programa de RE y cambios en comparación con el Documento para la reducción de emisiones</w:t>
      </w:r>
      <w:r w:rsidR="006D2AD5">
        <w:t xml:space="preserve"> (ERPD)</w:t>
      </w:r>
      <w:bookmarkEnd w:id="1"/>
    </w:p>
    <w:p w14:paraId="5312E52C"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71983DB1" w14:textId="77777777" w:rsidTr="002252B8">
        <w:tc>
          <w:tcPr>
            <w:tcW w:w="9696" w:type="dxa"/>
            <w:shd w:val="clear" w:color="auto" w:fill="BFD495"/>
          </w:tcPr>
          <w:p w14:paraId="16EE9DE2" w14:textId="02AABD7A"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Incluya una breve descripción (2 páginas como máximo) de la aplicación del Programa de RE, incluyendo:</w:t>
            </w:r>
          </w:p>
          <w:p w14:paraId="5B2B92DC" w14:textId="77777777" w:rsidR="004E444A" w:rsidRPr="00786BDF" w:rsidRDefault="004E444A" w:rsidP="00BF32E4">
            <w:pPr>
              <w:pStyle w:val="ListParagraph"/>
              <w:numPr>
                <w:ilvl w:val="0"/>
                <w:numId w:val="3"/>
              </w:numPr>
              <w:rPr>
                <w:rFonts w:asciiTheme="minorHAnsi" w:hAnsiTheme="minorHAnsi" w:cstheme="minorHAnsi"/>
                <w:bCs/>
                <w:i/>
                <w:iCs/>
                <w:color w:val="000000"/>
                <w:sz w:val="20"/>
                <w:szCs w:val="20"/>
              </w:rPr>
            </w:pPr>
            <w:r>
              <w:rPr>
                <w:rFonts w:asciiTheme="minorHAnsi" w:hAnsiTheme="minorHAnsi"/>
                <w:bCs/>
                <w:i/>
                <w:iCs/>
                <w:color w:val="000000"/>
                <w:sz w:val="20"/>
                <w:szCs w:val="20"/>
              </w:rPr>
              <w:t>Progreso de las acciones e intervenciones al amparo del Programa de RE (incluyendo fechas clave e hitos logrados).</w:t>
            </w:r>
          </w:p>
          <w:p w14:paraId="31ADDEC2" w14:textId="77777777" w:rsidR="004E444A" w:rsidRPr="00786BDF" w:rsidRDefault="004E444A" w:rsidP="00BF32E4">
            <w:pPr>
              <w:pStyle w:val="ListParagraph"/>
              <w:numPr>
                <w:ilvl w:val="0"/>
                <w:numId w:val="3"/>
              </w:numPr>
              <w:rPr>
                <w:rFonts w:asciiTheme="minorHAnsi" w:hAnsiTheme="minorHAnsi" w:cstheme="minorHAnsi"/>
                <w:bCs/>
                <w:i/>
                <w:iCs/>
                <w:color w:val="000000"/>
                <w:sz w:val="20"/>
                <w:szCs w:val="20"/>
              </w:rPr>
            </w:pPr>
            <w:r>
              <w:rPr>
                <w:rFonts w:asciiTheme="minorHAnsi" w:hAnsiTheme="minorHAnsi"/>
                <w:bCs/>
                <w:i/>
                <w:iCs/>
                <w:color w:val="000000"/>
                <w:sz w:val="20"/>
                <w:szCs w:val="20"/>
              </w:rPr>
              <w:t>Actualización sobre la estrategia para mitigar y/o minimizar el potencial Desplazamiento.</w:t>
            </w:r>
          </w:p>
          <w:p w14:paraId="76479456" w14:textId="77777777" w:rsidR="004E444A" w:rsidRPr="00786BDF" w:rsidRDefault="004E444A" w:rsidP="00BF32E4">
            <w:pPr>
              <w:pStyle w:val="ListParagraph"/>
              <w:numPr>
                <w:ilvl w:val="0"/>
                <w:numId w:val="3"/>
              </w:numPr>
              <w:rPr>
                <w:rFonts w:asciiTheme="minorHAnsi" w:hAnsiTheme="minorHAnsi" w:cstheme="minorHAnsi"/>
                <w:bCs/>
                <w:i/>
                <w:iCs/>
                <w:color w:val="000000"/>
                <w:sz w:val="20"/>
                <w:szCs w:val="20"/>
              </w:rPr>
            </w:pPr>
            <w:r>
              <w:rPr>
                <w:rFonts w:asciiTheme="minorHAnsi" w:hAnsiTheme="minorHAnsi"/>
                <w:bCs/>
                <w:i/>
                <w:iCs/>
                <w:color w:val="000000"/>
                <w:sz w:val="20"/>
                <w:szCs w:val="20"/>
              </w:rPr>
              <w:t>Efectividad de las disposiciones organizativas e implicación de las agencias colaboradoras.</w:t>
            </w:r>
          </w:p>
          <w:p w14:paraId="33129B9B" w14:textId="77777777" w:rsidR="004E444A" w:rsidRPr="00786BDF" w:rsidRDefault="004E444A" w:rsidP="00BF32E4">
            <w:pPr>
              <w:pStyle w:val="ListParagraph"/>
              <w:numPr>
                <w:ilvl w:val="0"/>
                <w:numId w:val="3"/>
              </w:num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Actualizaciones sobre los supuestos en el plan financiero y cualquier cambio en las circunstancias que afecte positiva o negativamente al plan financiero y a la implementación del Programa de RE.  </w:t>
            </w:r>
          </w:p>
          <w:p w14:paraId="6BE86698" w14:textId="77777777" w:rsidR="004E444A" w:rsidRDefault="004E444A" w:rsidP="002252B8">
            <w:pPr>
              <w:rPr>
                <w:rFonts w:asciiTheme="minorHAnsi" w:hAnsiTheme="minorHAnsi" w:cstheme="minorHAnsi"/>
                <w:bCs/>
                <w:i/>
                <w:iCs/>
                <w:color w:val="000000"/>
                <w:sz w:val="20"/>
                <w:szCs w:val="20"/>
                <w:lang w:eastAsia="es-ES"/>
              </w:rPr>
            </w:pPr>
          </w:p>
          <w:p w14:paraId="4DB4B487"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Resaltar cualquier cambio o desviación clave en el diseño del Programa de RE y los supuestos clave en comparación con la descripción del Programa RE en Documento para la reducción de emisiones.</w:t>
            </w:r>
          </w:p>
          <w:p w14:paraId="287E7AAF" w14:textId="77777777" w:rsidR="004E444A" w:rsidRPr="00786BDF" w:rsidRDefault="004E444A" w:rsidP="002252B8">
            <w:pPr>
              <w:rPr>
                <w:rFonts w:asciiTheme="minorHAnsi" w:hAnsiTheme="minorHAnsi" w:cstheme="minorHAnsi"/>
                <w:bCs/>
                <w:i/>
                <w:iCs/>
                <w:color w:val="000000"/>
                <w:sz w:val="20"/>
                <w:szCs w:val="20"/>
                <w:lang w:eastAsia="es-ES"/>
              </w:rPr>
            </w:pPr>
          </w:p>
          <w:p w14:paraId="173544AC"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los </w:t>
            </w:r>
            <w:r>
              <w:rPr>
                <w:rFonts w:asciiTheme="minorHAnsi" w:hAnsiTheme="minorHAnsi"/>
                <w:b/>
                <w:bCs/>
                <w:i/>
                <w:iCs/>
                <w:color w:val="000000"/>
                <w:sz w:val="20"/>
                <w:szCs w:val="20"/>
              </w:rPr>
              <w:t xml:space="preserve">criterios 17.3 y 27 </w:t>
            </w:r>
            <w:r>
              <w:rPr>
                <w:rFonts w:asciiTheme="minorHAnsi" w:hAnsiTheme="minorHAnsi"/>
                <w:bCs/>
                <w:i/>
                <w:iCs/>
                <w:color w:val="000000"/>
                <w:sz w:val="20"/>
                <w:szCs w:val="20"/>
              </w:rPr>
              <w:t>del Marco Metodológico</w:t>
            </w:r>
          </w:p>
        </w:tc>
      </w:tr>
    </w:tbl>
    <w:p w14:paraId="7883ACE1" w14:textId="77777777" w:rsidR="004E444A" w:rsidRPr="00786BDF" w:rsidRDefault="004E444A" w:rsidP="004E444A">
      <w:pPr>
        <w:rPr>
          <w:rFonts w:asciiTheme="minorHAnsi" w:hAnsiTheme="minorHAnsi" w:cstheme="minorHAnsi"/>
          <w:b/>
          <w:bCs/>
          <w:iCs/>
          <w:sz w:val="20"/>
          <w:szCs w:val="20"/>
        </w:rPr>
      </w:pPr>
    </w:p>
    <w:p w14:paraId="6E8C1E0F" w14:textId="6717A2D6" w:rsidR="004E444A" w:rsidRDefault="004E444A" w:rsidP="004E444A">
      <w:pPr>
        <w:rPr>
          <w:rFonts w:asciiTheme="minorHAnsi" w:hAnsiTheme="minorHAnsi" w:cstheme="minorHAnsi"/>
          <w:b/>
          <w:bCs/>
          <w:iCs/>
          <w:sz w:val="20"/>
          <w:szCs w:val="20"/>
        </w:rPr>
      </w:pPr>
      <w:r>
        <w:rPr>
          <w:rFonts w:asciiTheme="minorHAnsi" w:hAnsiTheme="minorHAnsi"/>
          <w:b/>
          <w:bCs/>
          <w:iCs/>
          <w:sz w:val="20"/>
          <w:szCs w:val="20"/>
        </w:rPr>
        <w:t>&gt;&gt;</w:t>
      </w:r>
    </w:p>
    <w:p w14:paraId="10CEDBD7" w14:textId="77777777" w:rsidR="00A21DB1" w:rsidRPr="00786BDF" w:rsidRDefault="00A21DB1" w:rsidP="004E444A">
      <w:pPr>
        <w:rPr>
          <w:rFonts w:asciiTheme="minorHAnsi" w:hAnsiTheme="minorHAnsi" w:cstheme="minorHAnsi"/>
          <w:b/>
          <w:bCs/>
          <w:iCs/>
          <w:sz w:val="20"/>
          <w:szCs w:val="20"/>
        </w:rPr>
      </w:pPr>
    </w:p>
    <w:p w14:paraId="106A1C10" w14:textId="77777777" w:rsidR="004E444A" w:rsidRPr="00786BDF" w:rsidRDefault="004E444A" w:rsidP="00BF32E4">
      <w:pPr>
        <w:pStyle w:val="Heading2"/>
        <w:ind w:left="450" w:hanging="360"/>
      </w:pPr>
      <w:bookmarkStart w:id="2" w:name="_Toc100334722"/>
      <w:r>
        <w:t>Actualización de los principales impulsores y lecciones aprendidas</w:t>
      </w:r>
      <w:bookmarkEnd w:id="2"/>
      <w:r>
        <w:t xml:space="preserve"> </w:t>
      </w:r>
    </w:p>
    <w:p w14:paraId="51C359F8"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5548D7F4" w14:textId="77777777" w:rsidTr="002252B8">
        <w:tc>
          <w:tcPr>
            <w:tcW w:w="9696" w:type="dxa"/>
            <w:shd w:val="clear" w:color="auto" w:fill="BFD495"/>
          </w:tcPr>
          <w:p w14:paraId="4E5F55DC" w14:textId="1FAEFD9B" w:rsidR="004E444A" w:rsidRPr="00786BDF" w:rsidRDefault="004E444A" w:rsidP="00BF32E4">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Incluya una actualización sobre los principales impulsores de la deforestación y la degradación de los bosques en el Área de Contabilidad de RE. Comente los cambios en los grandes impulsores y cómo estos podrían afectar a los riesgos de Desplazamiento asociados al Programa de RE y cualquier lección aprendida de los esfuerzos del Programa de RE para mitigar el potencial Desplazamiento.  </w:t>
            </w:r>
          </w:p>
          <w:p w14:paraId="3A6DBFCD" w14:textId="77777777" w:rsidR="004E444A" w:rsidRPr="00786BDF" w:rsidRDefault="004E444A" w:rsidP="002252B8">
            <w:pPr>
              <w:ind w:left="360"/>
              <w:rPr>
                <w:rFonts w:asciiTheme="minorHAnsi" w:hAnsiTheme="minorHAnsi" w:cstheme="minorHAnsi"/>
                <w:bCs/>
                <w:i/>
                <w:iCs/>
                <w:color w:val="000000"/>
                <w:sz w:val="20"/>
                <w:szCs w:val="20"/>
                <w:lang w:eastAsia="es-ES"/>
              </w:rPr>
            </w:pPr>
          </w:p>
          <w:p w14:paraId="1F63DE03" w14:textId="77777777" w:rsidR="004E444A" w:rsidRPr="00786BDF" w:rsidRDefault="004E444A" w:rsidP="00BF32E4">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los </w:t>
            </w:r>
            <w:r>
              <w:rPr>
                <w:rFonts w:asciiTheme="minorHAnsi" w:hAnsiTheme="minorHAnsi"/>
                <w:b/>
                <w:bCs/>
                <w:i/>
                <w:iCs/>
                <w:color w:val="000000"/>
                <w:sz w:val="20"/>
                <w:szCs w:val="20"/>
              </w:rPr>
              <w:t xml:space="preserve">indicadores 17.4 y 27 </w:t>
            </w:r>
            <w:r>
              <w:rPr>
                <w:rFonts w:asciiTheme="minorHAnsi" w:hAnsiTheme="minorHAnsi"/>
                <w:bCs/>
                <w:i/>
                <w:iCs/>
                <w:color w:val="000000"/>
                <w:sz w:val="20"/>
                <w:szCs w:val="20"/>
              </w:rPr>
              <w:t>del Marco Metodológico</w:t>
            </w:r>
          </w:p>
        </w:tc>
      </w:tr>
    </w:tbl>
    <w:p w14:paraId="669194B0" w14:textId="77777777" w:rsidR="004E444A" w:rsidRPr="00786BDF" w:rsidRDefault="004E444A" w:rsidP="004E444A">
      <w:pPr>
        <w:rPr>
          <w:rFonts w:asciiTheme="minorHAnsi" w:eastAsia="Calibri" w:hAnsiTheme="minorHAnsi" w:cstheme="minorHAnsi"/>
          <w:sz w:val="20"/>
          <w:szCs w:val="20"/>
        </w:rPr>
      </w:pPr>
    </w:p>
    <w:p w14:paraId="7A021719" w14:textId="77777777" w:rsidR="004E444A" w:rsidRPr="00786BDF" w:rsidRDefault="004E444A"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3D3D2141" w14:textId="057E8CC8" w:rsidR="004E444A" w:rsidRPr="00786BDF" w:rsidRDefault="004E444A" w:rsidP="00BF32E4">
      <w:pPr>
        <w:pStyle w:val="Heading1"/>
      </w:pPr>
      <w:bookmarkStart w:id="3" w:name="_Toc100334723"/>
      <w:r>
        <w:t>Sistema de medición, monitor</w:t>
      </w:r>
      <w:r w:rsidR="00353E46">
        <w:t>eo</w:t>
      </w:r>
      <w:r>
        <w:t xml:space="preserve"> y </w:t>
      </w:r>
      <w:r w:rsidR="0071386B">
        <w:t>reporte</w:t>
      </w:r>
      <w:r>
        <w:t xml:space="preserve"> de emisiones y </w:t>
      </w:r>
      <w:r w:rsidR="00353E46">
        <w:t>remociones</w:t>
      </w:r>
      <w:r>
        <w:t xml:space="preserve"> durante el Periodo de </w:t>
      </w:r>
      <w:r w:rsidR="00353E46">
        <w:t>Monitoreo</w:t>
      </w:r>
      <w:bookmarkEnd w:id="3"/>
    </w:p>
    <w:p w14:paraId="6D318829" w14:textId="77777777" w:rsidR="004E444A" w:rsidRPr="00786BDF" w:rsidRDefault="004E444A" w:rsidP="004E444A">
      <w:pPr>
        <w:rPr>
          <w:rFonts w:asciiTheme="minorHAnsi" w:hAnsiTheme="minorHAnsi" w:cstheme="minorHAnsi"/>
        </w:rPr>
      </w:pPr>
    </w:p>
    <w:p w14:paraId="20418D06" w14:textId="62EB800A" w:rsidR="004E444A" w:rsidRPr="00BF32E4" w:rsidRDefault="004E444A" w:rsidP="00BF32E4">
      <w:pPr>
        <w:pStyle w:val="Heading2"/>
      </w:pPr>
      <w:bookmarkStart w:id="4" w:name="_Toc100334724"/>
      <w:r>
        <w:t xml:space="preserve">Sistema de </w:t>
      </w:r>
      <w:r w:rsidR="00353E46">
        <w:t>Monitoreo</w:t>
      </w:r>
      <w:r>
        <w:t xml:space="preserve"> de bosques</w:t>
      </w:r>
      <w:bookmarkEnd w:id="4"/>
      <w:r>
        <w:t xml:space="preserve">  </w:t>
      </w:r>
    </w:p>
    <w:p w14:paraId="0DCBEA09"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3405614A" w14:textId="77777777" w:rsidTr="002252B8">
        <w:tc>
          <w:tcPr>
            <w:tcW w:w="9465" w:type="dxa"/>
            <w:shd w:val="clear" w:color="auto" w:fill="BFD495"/>
          </w:tcPr>
          <w:p w14:paraId="62DE205A" w14:textId="7F9BDFFD"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Describa el Sistema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bosques, incluyendo:</w:t>
            </w:r>
          </w:p>
          <w:p w14:paraId="7E8C08AA" w14:textId="77777777" w:rsidR="004E444A" w:rsidRDefault="004E444A" w:rsidP="00BF32E4">
            <w:pPr>
              <w:pStyle w:val="ListParagraph"/>
              <w:numPr>
                <w:ilvl w:val="0"/>
                <w:numId w:val="2"/>
              </w:numPr>
              <w:rPr>
                <w:rFonts w:asciiTheme="minorHAnsi" w:hAnsiTheme="minorHAnsi" w:cstheme="minorHAnsi"/>
                <w:bCs/>
                <w:i/>
                <w:iCs/>
                <w:color w:val="000000"/>
                <w:sz w:val="20"/>
                <w:szCs w:val="20"/>
              </w:rPr>
            </w:pPr>
            <w:r>
              <w:rPr>
                <w:rFonts w:asciiTheme="minorHAnsi" w:hAnsiTheme="minorHAnsi"/>
                <w:bCs/>
                <w:i/>
                <w:iCs/>
                <w:color w:val="000000"/>
                <w:sz w:val="20"/>
                <w:szCs w:val="20"/>
              </w:rPr>
              <w:t>estructura organizativa, responsabilidades y competencias, vinculando estas al diagrama que se muestra en la sección siguiente;</w:t>
            </w:r>
          </w:p>
          <w:p w14:paraId="5D355825" w14:textId="77777777" w:rsidR="004E444A" w:rsidRPr="00970044" w:rsidRDefault="004E444A" w:rsidP="00BF32E4">
            <w:pPr>
              <w:pStyle w:val="ListParagraph"/>
              <w:numPr>
                <w:ilvl w:val="0"/>
                <w:numId w:val="2"/>
              </w:numPr>
              <w:rPr>
                <w:rFonts w:asciiTheme="minorHAnsi" w:hAnsiTheme="minorHAnsi" w:cstheme="minorHAnsi"/>
                <w:bCs/>
                <w:i/>
                <w:iCs/>
                <w:color w:val="000000"/>
                <w:sz w:val="20"/>
                <w:szCs w:val="20"/>
              </w:rPr>
            </w:pPr>
            <w:r>
              <w:rPr>
                <w:rFonts w:asciiTheme="minorHAnsi" w:hAnsiTheme="minorHAnsi"/>
                <w:bCs/>
                <w:i/>
                <w:iCs/>
                <w:color w:val="000000"/>
                <w:sz w:val="20"/>
                <w:szCs w:val="20"/>
              </w:rPr>
              <w:t>la selección y gestión de datos e información relacionados con los gases de efecto invernadero;</w:t>
            </w:r>
          </w:p>
          <w:p w14:paraId="62835CFB" w14:textId="77777777" w:rsidR="004E444A" w:rsidRPr="005D7C98" w:rsidRDefault="004E444A" w:rsidP="00BF32E4">
            <w:pPr>
              <w:pStyle w:val="ListParagraph"/>
              <w:numPr>
                <w:ilvl w:val="0"/>
                <w:numId w:val="2"/>
              </w:numPr>
              <w:rPr>
                <w:rFonts w:asciiTheme="minorHAnsi" w:hAnsiTheme="minorHAnsi" w:cstheme="minorHAnsi"/>
                <w:bCs/>
                <w:i/>
                <w:iCs/>
                <w:color w:val="000000"/>
                <w:sz w:val="20"/>
                <w:szCs w:val="20"/>
              </w:rPr>
            </w:pPr>
            <w:r>
              <w:rPr>
                <w:rFonts w:asciiTheme="minorHAnsi" w:hAnsiTheme="minorHAnsi"/>
                <w:bCs/>
                <w:i/>
                <w:iCs/>
                <w:color w:val="000000"/>
                <w:sz w:val="20"/>
                <w:szCs w:val="20"/>
              </w:rPr>
              <w:t>procesos para la recopilación, el procesamiento, la consolidación y la presentación de datos e información sobre los gases de efecto invernadero;</w:t>
            </w:r>
          </w:p>
          <w:p w14:paraId="6492E558" w14:textId="77777777" w:rsidR="004E444A" w:rsidRPr="00970044" w:rsidRDefault="004E444A" w:rsidP="00BF32E4">
            <w:pPr>
              <w:pStyle w:val="ListParagraph"/>
              <w:numPr>
                <w:ilvl w:val="0"/>
                <w:numId w:val="2"/>
              </w:numPr>
              <w:rPr>
                <w:rFonts w:asciiTheme="minorHAnsi" w:hAnsiTheme="minorHAnsi" w:cstheme="minorHAnsi"/>
                <w:bCs/>
                <w:i/>
                <w:iCs/>
                <w:color w:val="000000"/>
                <w:sz w:val="20"/>
                <w:szCs w:val="20"/>
              </w:rPr>
            </w:pPr>
            <w:r>
              <w:rPr>
                <w:rFonts w:asciiTheme="minorHAnsi" w:hAnsiTheme="minorHAnsi"/>
                <w:bCs/>
                <w:i/>
                <w:iCs/>
                <w:color w:val="000000"/>
                <w:sz w:val="20"/>
                <w:szCs w:val="20"/>
              </w:rPr>
              <w:t>sistemas y procesos que aseguran la exactitud de los datos y la información;</w:t>
            </w:r>
          </w:p>
          <w:p w14:paraId="72754AD7" w14:textId="19ECDD61" w:rsidR="004E444A" w:rsidRPr="00970044" w:rsidRDefault="004E444A" w:rsidP="00BF32E4">
            <w:pPr>
              <w:pStyle w:val="ListParagraph"/>
              <w:numPr>
                <w:ilvl w:val="0"/>
                <w:numId w:val="2"/>
              </w:num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diseño y mantenimiento del Sistema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los bosques;</w:t>
            </w:r>
          </w:p>
          <w:p w14:paraId="18C50D33" w14:textId="2EF59E71" w:rsidR="004E444A" w:rsidRPr="005D7C98" w:rsidRDefault="004E444A" w:rsidP="00BF32E4">
            <w:pPr>
              <w:pStyle w:val="ListParagraph"/>
              <w:numPr>
                <w:ilvl w:val="0"/>
                <w:numId w:val="2"/>
              </w:num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sistemas y procesos que apoyan el Sistema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los bosques, incluyendo los Procedimientos operativos estándar y los Procedimientos de control y garantía de la calidad;</w:t>
            </w:r>
          </w:p>
          <w:p w14:paraId="5A981100" w14:textId="1FCC247A" w:rsidR="004E444A" w:rsidRPr="00786BDF" w:rsidRDefault="004E444A" w:rsidP="00BF32E4">
            <w:pPr>
              <w:pStyle w:val="ListParagraph"/>
              <w:numPr>
                <w:ilvl w:val="0"/>
                <w:numId w:val="2"/>
              </w:num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papel de las comunidades en el sistema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los bosques;</w:t>
            </w:r>
          </w:p>
          <w:p w14:paraId="16D1250A" w14:textId="75A02479" w:rsidR="004E444A" w:rsidRPr="005D7C98" w:rsidRDefault="004E444A" w:rsidP="00BF32E4">
            <w:pPr>
              <w:pStyle w:val="ListParagraph"/>
              <w:numPr>
                <w:ilvl w:val="0"/>
                <w:numId w:val="2"/>
              </w:num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uso y coherencia con los procedimientos técnicos estándar en el país y el Sistema Nacional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los Bosques. </w:t>
            </w:r>
          </w:p>
          <w:p w14:paraId="7086A3A8" w14:textId="77777777" w:rsidR="004E444A" w:rsidRDefault="004E444A" w:rsidP="002252B8">
            <w:pPr>
              <w:rPr>
                <w:rFonts w:asciiTheme="minorHAnsi" w:hAnsiTheme="minorHAnsi" w:cstheme="minorHAnsi"/>
                <w:bCs/>
                <w:i/>
                <w:iCs/>
                <w:color w:val="000000"/>
                <w:sz w:val="20"/>
                <w:szCs w:val="20"/>
                <w:lang w:eastAsia="es-ES"/>
              </w:rPr>
            </w:pPr>
          </w:p>
          <w:p w14:paraId="7841589E"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Resalte cualquier cambio, en comparación con la descripción incluida en el Documento para la reducción de emisiones.</w:t>
            </w:r>
          </w:p>
          <w:p w14:paraId="7DF19783" w14:textId="77777777" w:rsidR="004E444A" w:rsidRPr="00786BDF" w:rsidRDefault="004E444A" w:rsidP="002252B8">
            <w:pPr>
              <w:rPr>
                <w:rFonts w:asciiTheme="minorHAnsi" w:hAnsiTheme="minorHAnsi" w:cstheme="minorHAnsi"/>
                <w:bCs/>
                <w:i/>
                <w:iCs/>
                <w:color w:val="000000"/>
                <w:sz w:val="20"/>
                <w:szCs w:val="20"/>
                <w:lang w:eastAsia="es-ES"/>
              </w:rPr>
            </w:pPr>
          </w:p>
          <w:p w14:paraId="384E6F02"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los </w:t>
            </w:r>
            <w:r>
              <w:rPr>
                <w:rFonts w:asciiTheme="minorHAnsi" w:hAnsiTheme="minorHAnsi"/>
                <w:b/>
                <w:bCs/>
                <w:i/>
                <w:iCs/>
                <w:color w:val="000000"/>
                <w:sz w:val="20"/>
                <w:szCs w:val="20"/>
              </w:rPr>
              <w:t xml:space="preserve">criterios 15 y 16 </w:t>
            </w:r>
            <w:r>
              <w:rPr>
                <w:rFonts w:asciiTheme="minorHAnsi" w:hAnsiTheme="minorHAnsi"/>
                <w:bCs/>
                <w:i/>
                <w:iCs/>
                <w:color w:val="000000"/>
                <w:sz w:val="20"/>
                <w:szCs w:val="20"/>
              </w:rPr>
              <w:t>del Marco Metodológico</w:t>
            </w:r>
          </w:p>
        </w:tc>
      </w:tr>
    </w:tbl>
    <w:p w14:paraId="4D722B40"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p w14:paraId="2FF20826" w14:textId="77777777" w:rsidR="004E444A" w:rsidRPr="00786BDF" w:rsidRDefault="004E444A"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732F61BC" w14:textId="0990D708" w:rsidR="004E444A" w:rsidRPr="00BF32E4" w:rsidRDefault="004E444A" w:rsidP="00BF32E4">
      <w:pPr>
        <w:pStyle w:val="Heading2"/>
      </w:pPr>
      <w:bookmarkStart w:id="5" w:name="_Ref501699283"/>
      <w:bookmarkStart w:id="6" w:name="_Toc100334725"/>
      <w:r>
        <w:t xml:space="preserve">Enfoque de la medición, </w:t>
      </w:r>
      <w:r w:rsidR="00353E46">
        <w:t>Monitoreo</w:t>
      </w:r>
      <w:r>
        <w:t xml:space="preserve"> y</w:t>
      </w:r>
      <w:r w:rsidR="00353E46">
        <w:t xml:space="preserve"> </w:t>
      </w:r>
      <w:bookmarkEnd w:id="5"/>
      <w:r w:rsidR="0071386B">
        <w:t>reporte</w:t>
      </w:r>
      <w:bookmarkEnd w:id="6"/>
      <w:r>
        <w:t xml:space="preserve"> </w:t>
      </w:r>
    </w:p>
    <w:p w14:paraId="7BC55185"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2BB22604" w14:textId="77777777" w:rsidTr="002252B8">
        <w:tc>
          <w:tcPr>
            <w:tcW w:w="9465" w:type="dxa"/>
            <w:shd w:val="clear" w:color="auto" w:fill="BFD495"/>
          </w:tcPr>
          <w:p w14:paraId="5BD54EA1" w14:textId="321D0886" w:rsidR="004E444A"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Incluya una descripción sistemática y paso a paso del enfoque de medición y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aplicado para el establecimiento del Nivel de referencia y la estimación de las Emisiones y las Reducciones de emisiones durante el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para estimar las emisiones y </w:t>
            </w:r>
            <w:r w:rsidR="00353E46">
              <w:rPr>
                <w:rFonts w:asciiTheme="minorHAnsi" w:hAnsiTheme="minorHAnsi"/>
                <w:bCs/>
                <w:i/>
                <w:iCs/>
                <w:color w:val="000000"/>
                <w:sz w:val="20"/>
                <w:szCs w:val="20"/>
              </w:rPr>
              <w:t>remociones</w:t>
            </w:r>
            <w:r>
              <w:rPr>
                <w:rFonts w:asciiTheme="minorHAnsi" w:hAnsiTheme="minorHAnsi"/>
                <w:bCs/>
                <w:i/>
                <w:iCs/>
                <w:color w:val="000000"/>
                <w:sz w:val="20"/>
                <w:szCs w:val="20"/>
              </w:rPr>
              <w:t xml:space="preserve"> de las Fuentes/Sumideros, Reservas de Carbono y gases de efecto invernadero seleccionados en el Documento para la reducción de emisiones. Incluya diagramas lineales donde se muestren puntos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relevantes, parámetros que se hayan controlado y la integración de datos hasta la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de un modo esquemático. </w:t>
            </w:r>
          </w:p>
          <w:p w14:paraId="3B904DE9" w14:textId="77777777" w:rsidR="00FD29D0" w:rsidRDefault="00FD29D0" w:rsidP="002252B8">
            <w:pPr>
              <w:rPr>
                <w:rFonts w:asciiTheme="minorHAnsi" w:hAnsiTheme="minorHAnsi" w:cstheme="minorHAnsi"/>
                <w:bCs/>
                <w:i/>
                <w:iCs/>
                <w:color w:val="000000"/>
                <w:sz w:val="20"/>
                <w:szCs w:val="20"/>
                <w:lang w:eastAsia="es-ES"/>
              </w:rPr>
            </w:pPr>
          </w:p>
          <w:p w14:paraId="2136654F" w14:textId="1EDCBE52"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Incluya ecuaciones que muestren las fases del cálculo de emisiones de efecto invernadero y de </w:t>
            </w:r>
            <w:r w:rsidR="00353E46">
              <w:rPr>
                <w:rFonts w:asciiTheme="minorHAnsi" w:hAnsiTheme="minorHAnsi"/>
                <w:bCs/>
                <w:i/>
                <w:iCs/>
                <w:color w:val="000000"/>
                <w:sz w:val="20"/>
                <w:szCs w:val="20"/>
              </w:rPr>
              <w:t>remociones</w:t>
            </w:r>
            <w:r>
              <w:rPr>
                <w:rFonts w:asciiTheme="minorHAnsi" w:hAnsiTheme="minorHAnsi"/>
                <w:bCs/>
                <w:i/>
                <w:iCs/>
                <w:color w:val="000000"/>
                <w:sz w:val="20"/>
                <w:szCs w:val="20"/>
              </w:rPr>
              <w:t xml:space="preserve">, y donde se observen los parámetros que se incluirán en la Sección </w:t>
            </w:r>
            <w:r w:rsidR="008F32C9">
              <w:rPr>
                <w:rFonts w:asciiTheme="minorHAnsi" w:hAnsiTheme="minorHAnsi" w:cstheme="minorHAnsi"/>
                <w:bCs/>
                <w:i/>
                <w:iCs/>
                <w:color w:val="000000"/>
                <w:sz w:val="20"/>
                <w:szCs w:val="20"/>
              </w:rPr>
              <w:fldChar w:fldCharType="begin"/>
            </w:r>
            <w:r w:rsidR="008F32C9">
              <w:rPr>
                <w:rFonts w:asciiTheme="minorHAnsi" w:hAnsiTheme="minorHAnsi"/>
                <w:bCs/>
                <w:i/>
                <w:iCs/>
                <w:color w:val="000000"/>
                <w:sz w:val="20"/>
                <w:szCs w:val="20"/>
              </w:rPr>
              <w:instrText xml:space="preserve"> REF _Ref501699253 \r \h </w:instrText>
            </w:r>
            <w:r w:rsidR="008F32C9">
              <w:rPr>
                <w:rFonts w:asciiTheme="minorHAnsi" w:hAnsiTheme="minorHAnsi" w:cstheme="minorHAnsi"/>
                <w:bCs/>
                <w:i/>
                <w:iCs/>
                <w:color w:val="000000"/>
                <w:sz w:val="20"/>
                <w:szCs w:val="20"/>
              </w:rPr>
            </w:r>
            <w:r w:rsidR="008F32C9">
              <w:rPr>
                <w:rFonts w:asciiTheme="minorHAnsi" w:hAnsiTheme="minorHAnsi" w:cstheme="minorHAnsi"/>
                <w:bCs/>
                <w:i/>
                <w:iCs/>
                <w:color w:val="000000"/>
                <w:sz w:val="20"/>
                <w:szCs w:val="20"/>
              </w:rPr>
              <w:fldChar w:fldCharType="separate"/>
            </w:r>
            <w:r w:rsidR="008F32C9">
              <w:rPr>
                <w:rFonts w:asciiTheme="minorHAnsi" w:hAnsiTheme="minorHAnsi"/>
                <w:bCs/>
                <w:i/>
                <w:iCs/>
                <w:color w:val="000000"/>
                <w:sz w:val="20"/>
                <w:szCs w:val="20"/>
              </w:rPr>
              <w:t>3</w:t>
            </w:r>
            <w:r w:rsidR="008F32C9">
              <w:rPr>
                <w:rFonts w:asciiTheme="minorHAnsi" w:hAnsiTheme="minorHAnsi" w:cstheme="minorHAnsi"/>
                <w:bCs/>
                <w:i/>
                <w:iCs/>
                <w:color w:val="000000"/>
                <w:sz w:val="20"/>
                <w:szCs w:val="20"/>
              </w:rPr>
              <w:fldChar w:fldCharType="end"/>
            </w:r>
            <w:r>
              <w:rPr>
                <w:rFonts w:asciiTheme="minorHAnsi" w:hAnsiTheme="minorHAnsi"/>
                <w:bCs/>
                <w:i/>
                <w:iCs/>
                <w:color w:val="000000"/>
                <w:sz w:val="20"/>
                <w:szCs w:val="20"/>
              </w:rPr>
              <w:t xml:space="preserve"> siguiendo el ejemplo de abajo. Estas ecuaciones deben seguir todas las fases de introducción de los parámetros medidos y predeterminados hasta la agregación de los valores notificados finales. Comente la elección y la fuente de todas las ecuaciones utilizadas. Resalte cualquier cambio, en comparación con la descripción incluida en el Documento para la reducción de emisiones. </w:t>
            </w:r>
          </w:p>
          <w:p w14:paraId="3ED953FA" w14:textId="77777777" w:rsidR="004E444A" w:rsidRPr="00786BDF" w:rsidRDefault="004E444A" w:rsidP="002252B8">
            <w:pPr>
              <w:rPr>
                <w:rFonts w:asciiTheme="minorHAnsi" w:hAnsiTheme="minorHAnsi" w:cstheme="minorHAnsi"/>
                <w:bCs/>
                <w:i/>
                <w:iCs/>
                <w:color w:val="000000"/>
                <w:sz w:val="20"/>
                <w:szCs w:val="20"/>
                <w:lang w:eastAsia="es-ES"/>
              </w:rPr>
            </w:pPr>
          </w:p>
          <w:p w14:paraId="32777437"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los </w:t>
            </w:r>
            <w:r>
              <w:rPr>
                <w:rFonts w:asciiTheme="minorHAnsi" w:hAnsiTheme="minorHAnsi"/>
                <w:b/>
                <w:bCs/>
                <w:i/>
                <w:iCs/>
                <w:color w:val="000000"/>
                <w:sz w:val="20"/>
                <w:szCs w:val="20"/>
              </w:rPr>
              <w:t xml:space="preserve">criterios 5, 6, 7, 8, 9, 14 y 16 </w:t>
            </w:r>
            <w:r>
              <w:rPr>
                <w:rFonts w:asciiTheme="minorHAnsi" w:hAnsiTheme="minorHAnsi"/>
                <w:bCs/>
                <w:i/>
                <w:iCs/>
                <w:color w:val="000000"/>
                <w:sz w:val="20"/>
                <w:szCs w:val="20"/>
              </w:rPr>
              <w:t>del Marco Metodológico</w:t>
            </w:r>
          </w:p>
        </w:tc>
      </w:tr>
    </w:tbl>
    <w:p w14:paraId="6C693E98" w14:textId="0775D281" w:rsidR="004E444A" w:rsidRDefault="004E444A" w:rsidP="004E444A">
      <w:pPr>
        <w:rPr>
          <w:rFonts w:asciiTheme="minorHAnsi" w:hAnsiTheme="minorHAnsi" w:cstheme="minorHAnsi"/>
          <w:bCs/>
          <w:i/>
          <w:iCs/>
          <w:color w:val="000000"/>
          <w:sz w:val="20"/>
          <w:szCs w:val="20"/>
          <w:lang w:eastAsia="es-ES"/>
        </w:rPr>
      </w:pPr>
    </w:p>
    <w:p w14:paraId="0334E85E" w14:textId="70CE2301" w:rsidR="00A85782" w:rsidRPr="00A85782" w:rsidRDefault="00D46AFE" w:rsidP="002412F8">
      <w:pPr>
        <w:pStyle w:val="Heading3"/>
      </w:pPr>
      <w:bookmarkStart w:id="7" w:name="_Toc100334726"/>
      <w:r>
        <w:t>Diagrama de líneas</w:t>
      </w:r>
      <w:bookmarkEnd w:id="7"/>
    </w:p>
    <w:p w14:paraId="4E195F14" w14:textId="2BD28FE6" w:rsidR="00A85782" w:rsidRDefault="00A85782" w:rsidP="004E444A">
      <w:pPr>
        <w:rPr>
          <w:rFonts w:asciiTheme="minorHAnsi" w:hAnsiTheme="minorHAnsi" w:cstheme="minorHAnsi"/>
          <w:bCs/>
          <w:i/>
          <w:iCs/>
          <w:color w:val="000000"/>
          <w:sz w:val="20"/>
          <w:szCs w:val="20"/>
          <w:lang w:eastAsia="es-ES"/>
        </w:rPr>
      </w:pPr>
    </w:p>
    <w:p w14:paraId="47E72479" w14:textId="77777777" w:rsidR="00A85782" w:rsidRDefault="00A85782" w:rsidP="004E444A">
      <w:pPr>
        <w:rPr>
          <w:rFonts w:asciiTheme="minorHAnsi" w:hAnsiTheme="minorHAnsi" w:cstheme="minorHAnsi"/>
          <w:bCs/>
          <w:i/>
          <w:iCs/>
          <w:color w:val="000000"/>
          <w:sz w:val="20"/>
          <w:szCs w:val="20"/>
          <w:lang w:eastAsia="es-ES"/>
        </w:rPr>
      </w:pPr>
    </w:p>
    <w:p w14:paraId="1C933093" w14:textId="0E5C5279" w:rsidR="004E444A" w:rsidRPr="00BF32E4" w:rsidRDefault="004E444A" w:rsidP="008F32C9">
      <w:pPr>
        <w:pStyle w:val="Heading3"/>
      </w:pPr>
      <w:bookmarkStart w:id="8" w:name="_Ref49419489"/>
      <w:bookmarkStart w:id="9" w:name="_Toc100334727"/>
      <w:r>
        <w:t>Cálculo</w:t>
      </w:r>
      <w:bookmarkEnd w:id="8"/>
      <w:bookmarkEnd w:id="9"/>
    </w:p>
    <w:p w14:paraId="55BB4BD8" w14:textId="77777777" w:rsidR="004E444A" w:rsidRDefault="004E444A" w:rsidP="004E444A">
      <w:pPr>
        <w:rPr>
          <w:rFonts w:asciiTheme="minorHAnsi" w:hAnsiTheme="minorHAnsi" w:cs="PAOMF D+ Neue Demos"/>
          <w:bCs/>
          <w:i/>
          <w:iCs/>
          <w:color w:val="000000"/>
          <w:sz w:val="20"/>
          <w:szCs w:val="20"/>
        </w:rPr>
      </w:pPr>
      <w:r>
        <w:rPr>
          <w:rFonts w:asciiTheme="minorHAnsi" w:hAnsiTheme="minorHAnsi"/>
          <w:bCs/>
          <w:i/>
          <w:iCs/>
          <w:color w:val="000000"/>
          <w:sz w:val="20"/>
          <w:szCs w:val="20"/>
        </w:rPr>
        <w:t>&gt;&gt;Ejemplo</w:t>
      </w:r>
    </w:p>
    <w:p w14:paraId="0D599283" w14:textId="77777777" w:rsidR="004E444A" w:rsidRPr="00BF32E4" w:rsidRDefault="004E444A" w:rsidP="004E444A">
      <w:pPr>
        <w:rPr>
          <w:rFonts w:asciiTheme="minorHAnsi" w:hAnsiTheme="minorHAnsi" w:cs="PAOMF D+ Neue Demos"/>
          <w:bCs/>
          <w:i/>
          <w:iCs/>
          <w:color w:val="000000"/>
          <w:sz w:val="20"/>
          <w:szCs w:val="20"/>
          <w:u w:val="single"/>
        </w:rPr>
      </w:pPr>
      <w:r>
        <w:rPr>
          <w:rFonts w:asciiTheme="minorHAnsi" w:hAnsiTheme="minorHAnsi"/>
          <w:bCs/>
          <w:i/>
          <w:iCs/>
          <w:color w:val="000000"/>
          <w:sz w:val="20"/>
          <w:szCs w:val="20"/>
          <w:u w:val="single"/>
        </w:rPr>
        <w:t>Cálculo de la Reducción de Emisiones</w:t>
      </w:r>
    </w:p>
    <w:p w14:paraId="4056546D" w14:textId="77777777" w:rsidR="004E444A" w:rsidRPr="00BF32E4" w:rsidRDefault="004E444A" w:rsidP="004E444A">
      <w:pPr>
        <w:rPr>
          <w:rFonts w:asciiTheme="minorHAnsi" w:hAnsiTheme="minorHAnsi" w:cs="PAOMF D+ Neue Demos"/>
          <w:bCs/>
          <w:i/>
          <w:iCs/>
          <w:color w:val="808080" w:themeColor="background1" w:themeShade="80"/>
          <w:sz w:val="20"/>
          <w:szCs w:val="20"/>
          <w:lang w:eastAsia="es-ES"/>
        </w:rPr>
      </w:pPr>
    </w:p>
    <w:tbl>
      <w:tblPr>
        <w:tblW w:w="5000" w:type="pct"/>
        <w:tblLook w:val="04A0" w:firstRow="1" w:lastRow="0" w:firstColumn="1" w:lastColumn="0" w:noHBand="0" w:noVBand="1"/>
      </w:tblPr>
      <w:tblGrid>
        <w:gridCol w:w="8031"/>
        <w:gridCol w:w="1329"/>
      </w:tblGrid>
      <w:tr w:rsidR="00D9065D" w:rsidRPr="00BF32E4" w14:paraId="64D0E223" w14:textId="77777777" w:rsidTr="002252B8">
        <w:tc>
          <w:tcPr>
            <w:tcW w:w="4290" w:type="pct"/>
            <w:hideMark/>
          </w:tcPr>
          <w:p w14:paraId="4AF1B336" w14:textId="5B1F3818" w:rsidR="004E444A" w:rsidRPr="00BF32E4" w:rsidRDefault="004E444A" w:rsidP="002252B8">
            <w:pPr>
              <w:rPr>
                <w:rFonts w:asciiTheme="minorHAnsi" w:hAnsiTheme="minorHAnsi" w:cs="PAOMF D+ Neue Demos"/>
                <w:bCs/>
                <w:i/>
                <w:iCs/>
                <w:color w:val="808080" w:themeColor="background1" w:themeShade="80"/>
                <w:sz w:val="20"/>
                <w:szCs w:val="20"/>
              </w:rPr>
            </w:pPr>
          </w:p>
        </w:tc>
        <w:tc>
          <w:tcPr>
            <w:tcW w:w="710" w:type="pct"/>
            <w:vAlign w:val="center"/>
            <w:hideMark/>
          </w:tcPr>
          <w:p w14:paraId="357501C0" w14:textId="7A86BA0A" w:rsidR="004E444A" w:rsidRPr="00BF32E4" w:rsidRDefault="004E444A" w:rsidP="002252B8">
            <w:pPr>
              <w:rPr>
                <w:rFonts w:asciiTheme="minorHAnsi" w:hAnsiTheme="minorHAnsi" w:cs="PAOMF D+ Neue Demos"/>
                <w:bCs/>
                <w:i/>
                <w:iCs/>
                <w:color w:val="808080" w:themeColor="background1" w:themeShade="80"/>
                <w:sz w:val="20"/>
                <w:szCs w:val="20"/>
              </w:rPr>
            </w:pPr>
            <w:bookmarkStart w:id="10" w:name="_Ref421099415"/>
            <w:r>
              <w:rPr>
                <w:rFonts w:asciiTheme="minorHAnsi" w:hAnsiTheme="minorHAnsi"/>
                <w:bCs/>
                <w:i/>
                <w:iCs/>
                <w:color w:val="808080" w:themeColor="background1" w:themeShade="80"/>
                <w:sz w:val="20"/>
                <w:szCs w:val="20"/>
              </w:rPr>
              <w:t xml:space="preserve">Ecuación </w:t>
            </w:r>
            <w:r w:rsidRPr="00BF32E4">
              <w:rPr>
                <w:rFonts w:asciiTheme="minorHAnsi" w:hAnsiTheme="minorHAnsi" w:cs="PAOMF D+ Neue Demos"/>
                <w:bCs/>
                <w:i/>
                <w:iCs/>
                <w:color w:val="808080" w:themeColor="background1" w:themeShade="80"/>
                <w:sz w:val="20"/>
                <w:szCs w:val="20"/>
              </w:rPr>
              <w:fldChar w:fldCharType="begin"/>
            </w:r>
            <w:r w:rsidRPr="00BF32E4">
              <w:rPr>
                <w:rFonts w:asciiTheme="minorHAnsi" w:hAnsiTheme="minorHAnsi" w:cs="PAOMF D+ Neue Demos"/>
                <w:bCs/>
                <w:i/>
                <w:iCs/>
                <w:color w:val="808080" w:themeColor="background1" w:themeShade="80"/>
                <w:sz w:val="20"/>
                <w:szCs w:val="20"/>
              </w:rPr>
              <w:instrText xml:space="preserve"> SEQ Equation \* ARABIC </w:instrText>
            </w:r>
            <w:r w:rsidRPr="00BF32E4">
              <w:rPr>
                <w:rFonts w:asciiTheme="minorHAnsi" w:hAnsiTheme="minorHAnsi" w:cs="PAOMF D+ Neue Demos"/>
                <w:bCs/>
                <w:i/>
                <w:iCs/>
                <w:color w:val="808080" w:themeColor="background1" w:themeShade="80"/>
                <w:sz w:val="20"/>
                <w:szCs w:val="20"/>
              </w:rPr>
              <w:fldChar w:fldCharType="separate"/>
            </w:r>
            <w:r w:rsidRPr="00BF32E4">
              <w:rPr>
                <w:rFonts w:asciiTheme="minorHAnsi" w:hAnsiTheme="minorHAnsi" w:cs="PAOMF D+ Neue Demos"/>
                <w:bCs/>
                <w:i/>
                <w:iCs/>
                <w:color w:val="808080" w:themeColor="background1" w:themeShade="80"/>
                <w:sz w:val="20"/>
                <w:szCs w:val="20"/>
              </w:rPr>
              <w:t>1</w:t>
            </w:r>
            <w:r w:rsidRPr="00BF32E4">
              <w:rPr>
                <w:rFonts w:asciiTheme="minorHAnsi" w:hAnsiTheme="minorHAnsi" w:cs="PAOMF D+ Neue Demos"/>
                <w:bCs/>
                <w:i/>
                <w:iCs/>
                <w:color w:val="808080" w:themeColor="background1" w:themeShade="80"/>
                <w:sz w:val="20"/>
                <w:szCs w:val="20"/>
              </w:rPr>
              <w:fldChar w:fldCharType="end"/>
            </w:r>
            <w:bookmarkEnd w:id="10"/>
          </w:p>
        </w:tc>
      </w:tr>
    </w:tbl>
    <w:p w14:paraId="3C804C2E" w14:textId="77777777" w:rsidR="004E444A" w:rsidRPr="00BF32E4" w:rsidRDefault="004E444A" w:rsidP="004E444A">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570" w:type="dxa"/>
        <w:tblLayout w:type="fixed"/>
        <w:tblLook w:val="04A0" w:firstRow="1" w:lastRow="0" w:firstColumn="1" w:lastColumn="0" w:noHBand="0" w:noVBand="1"/>
      </w:tblPr>
      <w:tblGrid>
        <w:gridCol w:w="1985"/>
        <w:gridCol w:w="425"/>
        <w:gridCol w:w="7160"/>
      </w:tblGrid>
      <w:tr w:rsidR="00D9065D" w:rsidRPr="00BF32E4" w14:paraId="5CF46ED3" w14:textId="77777777" w:rsidTr="002252B8">
        <w:tc>
          <w:tcPr>
            <w:tcW w:w="1985" w:type="dxa"/>
            <w:hideMark/>
          </w:tcPr>
          <w:p w14:paraId="20F75708" w14:textId="57B7CF5A" w:rsidR="004E444A" w:rsidRPr="00BF32E4" w:rsidRDefault="0035201C" w:rsidP="002252B8">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ER</m:t>
                    </m:r>
                  </m:e>
                  <m:sub>
                    <m:r>
                      <w:rPr>
                        <w:rFonts w:ascii="Cambria Math" w:hAnsi="Cambria Math" w:cs="PAOMF D+ Neue Demos"/>
                        <w:color w:val="000000"/>
                        <w:sz w:val="20"/>
                        <w:szCs w:val="20"/>
                        <w:u w:val="single"/>
                        <w:lang w:eastAsia="es-ES"/>
                      </w:rPr>
                      <m:t>ERP</m:t>
                    </m:r>
                  </m:sub>
                </m:sSub>
              </m:oMath>
            </m:oMathPara>
          </w:p>
        </w:tc>
        <w:tc>
          <w:tcPr>
            <w:tcW w:w="425" w:type="dxa"/>
            <w:hideMark/>
          </w:tcPr>
          <w:p w14:paraId="4BD28AF9" w14:textId="77777777" w:rsidR="004E444A" w:rsidRPr="00BF32E4" w:rsidRDefault="004E444A" w:rsidP="002252B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672A4DB8" w14:textId="17211881" w:rsidR="004E444A" w:rsidRPr="00BF32E4" w:rsidRDefault="004E444A" w:rsidP="002252B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Reducciones de emisiones</w:t>
            </w:r>
            <w:r w:rsidR="00353E46">
              <w:rPr>
                <w:rFonts w:asciiTheme="minorHAnsi" w:hAnsiTheme="minorHAnsi"/>
                <w:bCs/>
                <w:i/>
                <w:iCs/>
                <w:color w:val="808080" w:themeColor="background1" w:themeShade="80"/>
                <w:sz w:val="20"/>
                <w:szCs w:val="20"/>
              </w:rPr>
              <w:t xml:space="preserve"> del programa</w:t>
            </w:r>
            <w:r>
              <w:rPr>
                <w:rFonts w:asciiTheme="minorHAnsi" w:hAnsiTheme="minorHAnsi"/>
                <w:bCs/>
                <w:i/>
                <w:iCs/>
                <w:color w:val="808080" w:themeColor="background1" w:themeShade="80"/>
                <w:sz w:val="20"/>
                <w:szCs w:val="20"/>
              </w:rPr>
              <w:t>; tCO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e año</w:t>
            </w:r>
            <w:r>
              <w:rPr>
                <w:rFonts w:asciiTheme="minorHAnsi" w:hAnsiTheme="minorHAnsi"/>
                <w:bCs/>
                <w:i/>
                <w:iCs/>
                <w:color w:val="808080" w:themeColor="background1" w:themeShade="80"/>
                <w:sz w:val="20"/>
                <w:szCs w:val="20"/>
                <w:vertAlign w:val="superscript"/>
              </w:rPr>
              <w:t>-1</w:t>
            </w:r>
            <w:r>
              <w:rPr>
                <w:rFonts w:asciiTheme="minorHAnsi" w:hAnsiTheme="minorHAnsi"/>
                <w:bCs/>
                <w:i/>
                <w:iCs/>
                <w:color w:val="808080" w:themeColor="background1" w:themeShade="80"/>
                <w:sz w:val="20"/>
                <w:szCs w:val="20"/>
              </w:rPr>
              <w:t>.</w:t>
            </w:r>
          </w:p>
        </w:tc>
      </w:tr>
      <w:tr w:rsidR="00D9065D" w:rsidRPr="00BF32E4" w14:paraId="76CB5E95" w14:textId="77777777" w:rsidTr="002252B8">
        <w:tc>
          <w:tcPr>
            <w:tcW w:w="1985" w:type="dxa"/>
            <w:hideMark/>
          </w:tcPr>
          <w:p w14:paraId="284C6C78" w14:textId="62F9A327" w:rsidR="004E444A" w:rsidRPr="00BF32E4" w:rsidRDefault="00353E46" w:rsidP="002252B8">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000000"/>
                    <w:sz w:val="20"/>
                    <w:szCs w:val="20"/>
                    <w:u w:val="single"/>
                    <w:lang w:eastAsia="es-ES"/>
                  </w:rPr>
                  <m:t>R</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L</m:t>
                    </m:r>
                  </m:e>
                  <m:sub>
                    <m:r>
                      <w:rPr>
                        <w:rFonts w:ascii="Cambria Math" w:hAnsi="Cambria Math" w:cs="PAOMF D+ Neue Demos"/>
                        <w:color w:val="000000"/>
                        <w:sz w:val="20"/>
                        <w:szCs w:val="20"/>
                        <w:u w:val="single"/>
                        <w:lang w:eastAsia="es-ES"/>
                      </w:rPr>
                      <m:t>RP</m:t>
                    </m:r>
                  </m:sub>
                </m:sSub>
              </m:oMath>
            </m:oMathPara>
          </w:p>
        </w:tc>
        <w:tc>
          <w:tcPr>
            <w:tcW w:w="425" w:type="dxa"/>
            <w:hideMark/>
          </w:tcPr>
          <w:p w14:paraId="16EA0CF1" w14:textId="77777777" w:rsidR="004E444A" w:rsidRPr="00BF32E4" w:rsidRDefault="004E444A" w:rsidP="002252B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2BFF28C2" w14:textId="17095D09" w:rsidR="004E444A" w:rsidRPr="00BF32E4" w:rsidRDefault="004E2125" w:rsidP="002252B8">
            <w:pPr>
              <w:rPr>
                <w:rFonts w:asciiTheme="minorHAnsi" w:hAnsiTheme="minorHAnsi" w:cs="PAOMF D+ Neue Demos"/>
                <w:bCs/>
                <w:i/>
                <w:iCs/>
                <w:color w:val="808080" w:themeColor="background1" w:themeShade="80"/>
                <w:sz w:val="20"/>
                <w:szCs w:val="20"/>
              </w:rPr>
            </w:pPr>
            <w:r w:rsidRPr="004E2125">
              <w:rPr>
                <w:rFonts w:asciiTheme="minorHAnsi" w:hAnsiTheme="minorHAnsi"/>
                <w:bCs/>
                <w:i/>
                <w:iCs/>
                <w:color w:val="808080" w:themeColor="background1" w:themeShade="80"/>
                <w:sz w:val="20"/>
                <w:szCs w:val="20"/>
              </w:rPr>
              <w:t>Emisiones brutas del NR procedentes de la deforestación durante el período de referencia; tCO2e*año-1. Esto valor se obtiene del anexo IV y las ecuaciones se proporcionan a continuación</w:t>
            </w:r>
            <w:r w:rsidR="004E444A">
              <w:rPr>
                <w:rFonts w:asciiTheme="minorHAnsi" w:hAnsiTheme="minorHAnsi"/>
                <w:bCs/>
                <w:i/>
                <w:iCs/>
                <w:color w:val="808080" w:themeColor="background1" w:themeShade="80"/>
                <w:sz w:val="20"/>
                <w:szCs w:val="20"/>
              </w:rPr>
              <w:t xml:space="preserve">. </w:t>
            </w:r>
          </w:p>
        </w:tc>
      </w:tr>
      <w:tr w:rsidR="00D9065D" w:rsidRPr="00BF32E4" w14:paraId="40A9C2B0" w14:textId="77777777" w:rsidTr="002252B8">
        <w:tc>
          <w:tcPr>
            <w:tcW w:w="1985" w:type="dxa"/>
          </w:tcPr>
          <w:p w14:paraId="72F87E99" w14:textId="77777777" w:rsidR="004E444A" w:rsidRPr="00BF32E4" w:rsidRDefault="0035201C" w:rsidP="002252B8">
            <w:pPr>
              <w:rPr>
                <w:rFonts w:ascii="Calibri" w:hAnsi="Calibr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GHG</m:t>
                    </m:r>
                  </m:e>
                  <m:sub>
                    <m:r>
                      <w:rPr>
                        <w:rFonts w:ascii="Cambria Math" w:hAnsi="Cambria Math" w:cs="PAOMF D+ Neue Demos"/>
                        <w:color w:val="808080" w:themeColor="background1" w:themeShade="80"/>
                        <w:sz w:val="20"/>
                        <w:szCs w:val="20"/>
                        <w:lang w:eastAsia="es-ES"/>
                      </w:rPr>
                      <m:t>i,t</m:t>
                    </m:r>
                  </m:sub>
                </m:sSub>
              </m:oMath>
            </m:oMathPara>
          </w:p>
        </w:tc>
        <w:tc>
          <w:tcPr>
            <w:tcW w:w="425" w:type="dxa"/>
          </w:tcPr>
          <w:p w14:paraId="421DB92E" w14:textId="333FD89E" w:rsidR="004E444A" w:rsidRPr="00BF32E4" w:rsidRDefault="004E2125" w:rsidP="002252B8">
            <w:pPr>
              <w:rPr>
                <w:rFonts w:asciiTheme="minorHAnsi" w:hAnsiTheme="minorHAnsi" w:cs="PAOMF D+ Neue Demos"/>
                <w:bCs/>
                <w:i/>
                <w:iCs/>
                <w:color w:val="808080" w:themeColor="background1" w:themeShade="80"/>
                <w:sz w:val="20"/>
                <w:szCs w:val="20"/>
                <w:lang w:eastAsia="es-ES"/>
              </w:rPr>
            </w:pPr>
            <w:r>
              <w:rPr>
                <w:rFonts w:asciiTheme="minorHAnsi" w:hAnsiTheme="minorHAnsi" w:cs="PAOMF D+ Neue Demos"/>
                <w:bCs/>
                <w:i/>
                <w:iCs/>
                <w:color w:val="808080" w:themeColor="background1" w:themeShade="80"/>
                <w:sz w:val="20"/>
                <w:szCs w:val="20"/>
                <w:lang w:eastAsia="es-ES"/>
              </w:rPr>
              <w:t>=</w:t>
            </w:r>
          </w:p>
        </w:tc>
        <w:tc>
          <w:tcPr>
            <w:tcW w:w="7162" w:type="dxa"/>
          </w:tcPr>
          <w:p w14:paraId="0955EE75" w14:textId="6A0FDEBA" w:rsidR="004E444A" w:rsidRPr="00BF32E4" w:rsidRDefault="004E444A" w:rsidP="002252B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Emisiones </w:t>
            </w:r>
            <w:r w:rsidR="004E2125">
              <w:rPr>
                <w:rFonts w:asciiTheme="minorHAnsi" w:hAnsiTheme="minorHAnsi"/>
                <w:bCs/>
                <w:i/>
                <w:iCs/>
                <w:color w:val="808080" w:themeColor="background1" w:themeShade="80"/>
                <w:sz w:val="20"/>
                <w:szCs w:val="20"/>
              </w:rPr>
              <w:t xml:space="preserve">brutas de deforestación </w:t>
            </w:r>
            <w:r>
              <w:rPr>
                <w:rFonts w:asciiTheme="minorHAnsi" w:hAnsiTheme="minorHAnsi"/>
                <w:bCs/>
                <w:i/>
                <w:iCs/>
                <w:color w:val="808080" w:themeColor="background1" w:themeShade="80"/>
                <w:sz w:val="20"/>
                <w:szCs w:val="20"/>
              </w:rPr>
              <w:t xml:space="preserve"> </w:t>
            </w:r>
            <w:r w:rsidR="004E2125">
              <w:rPr>
                <w:rFonts w:asciiTheme="minorHAnsi" w:hAnsiTheme="minorHAnsi"/>
                <w:bCs/>
                <w:i/>
                <w:iCs/>
                <w:color w:val="808080" w:themeColor="background1" w:themeShade="80"/>
                <w:sz w:val="20"/>
                <w:szCs w:val="20"/>
              </w:rPr>
              <w:t>monitoreadas</w:t>
            </w:r>
            <w:r>
              <w:rPr>
                <w:rFonts w:asciiTheme="minorHAnsi" w:hAnsiTheme="minorHAnsi"/>
                <w:bCs/>
                <w:i/>
                <w:iCs/>
                <w:color w:val="808080" w:themeColor="background1" w:themeShade="80"/>
                <w:sz w:val="20"/>
                <w:szCs w:val="20"/>
              </w:rPr>
              <w:t xml:space="preserve"> en el año t; tCO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e año</w:t>
            </w:r>
            <w:r>
              <w:rPr>
                <w:rFonts w:asciiTheme="minorHAnsi" w:hAnsiTheme="minorHAnsi"/>
                <w:bCs/>
                <w:i/>
                <w:iCs/>
                <w:color w:val="808080" w:themeColor="background1" w:themeShade="80"/>
                <w:sz w:val="20"/>
                <w:szCs w:val="20"/>
                <w:vertAlign w:val="superscript"/>
              </w:rPr>
              <w:t>-1</w:t>
            </w:r>
            <w:r>
              <w:rPr>
                <w:rFonts w:asciiTheme="minorHAnsi" w:hAnsiTheme="minorHAnsi"/>
                <w:bCs/>
                <w:i/>
                <w:iCs/>
                <w:color w:val="808080" w:themeColor="background1" w:themeShade="80"/>
                <w:sz w:val="20"/>
                <w:szCs w:val="20"/>
              </w:rPr>
              <w:t>.</w:t>
            </w:r>
          </w:p>
        </w:tc>
      </w:tr>
      <w:tr w:rsidR="004E444A" w:rsidRPr="00BF32E4" w14:paraId="3C7634E7" w14:textId="77777777" w:rsidTr="002252B8">
        <w:tc>
          <w:tcPr>
            <w:tcW w:w="1985" w:type="dxa"/>
            <w:hideMark/>
          </w:tcPr>
          <w:p w14:paraId="4B9EBF04" w14:textId="77777777" w:rsidR="004E444A" w:rsidRPr="00BF32E4" w:rsidRDefault="004E444A" w:rsidP="002252B8">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808080" w:themeColor="background1" w:themeShade="80"/>
                    <w:sz w:val="20"/>
                    <w:szCs w:val="20"/>
                    <w:lang w:eastAsia="es-ES"/>
                  </w:rPr>
                  <m:t>T</m:t>
                </m:r>
              </m:oMath>
            </m:oMathPara>
          </w:p>
        </w:tc>
        <w:tc>
          <w:tcPr>
            <w:tcW w:w="425" w:type="dxa"/>
            <w:hideMark/>
          </w:tcPr>
          <w:p w14:paraId="2412D791" w14:textId="77777777" w:rsidR="004E444A" w:rsidRPr="00BF32E4" w:rsidRDefault="004E444A" w:rsidP="002252B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01E4AAB9" w14:textId="2462A930" w:rsidR="004E444A" w:rsidRPr="00BF32E4" w:rsidRDefault="004E444A" w:rsidP="002252B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Años en el periodo de </w:t>
            </w:r>
            <w:r w:rsidR="00353E46">
              <w:rPr>
                <w:rFonts w:asciiTheme="minorHAnsi" w:hAnsiTheme="minorHAnsi"/>
                <w:bCs/>
                <w:i/>
                <w:iCs/>
                <w:color w:val="808080" w:themeColor="background1" w:themeShade="80"/>
                <w:sz w:val="20"/>
                <w:szCs w:val="20"/>
              </w:rPr>
              <w:t>Monitoreo</w:t>
            </w:r>
            <w:r>
              <w:rPr>
                <w:rFonts w:asciiTheme="minorHAnsi" w:hAnsiTheme="minorHAnsi"/>
                <w:bCs/>
                <w:i/>
                <w:iCs/>
                <w:color w:val="808080" w:themeColor="background1" w:themeShade="80"/>
                <w:sz w:val="20"/>
                <w:szCs w:val="20"/>
              </w:rPr>
              <w:t xml:space="preserve">, </w:t>
            </w:r>
            <w:r w:rsidR="004E2125">
              <w:rPr>
                <w:rFonts w:asciiTheme="minorHAnsi" w:hAnsiTheme="minorHAnsi"/>
                <w:bCs/>
                <w:i/>
                <w:iCs/>
                <w:color w:val="808080" w:themeColor="background1" w:themeShade="80"/>
                <w:sz w:val="20"/>
                <w:szCs w:val="20"/>
              </w:rPr>
              <w:t>adimensional</w:t>
            </w:r>
          </w:p>
        </w:tc>
      </w:tr>
    </w:tbl>
    <w:p w14:paraId="1DD85684" w14:textId="087E07CD" w:rsidR="004E444A" w:rsidRDefault="004E444A" w:rsidP="004E444A">
      <w:pPr>
        <w:rPr>
          <w:rFonts w:asciiTheme="minorHAnsi" w:hAnsiTheme="minorHAnsi" w:cs="PAOMF D+ Neue Demos"/>
          <w:bCs/>
          <w:i/>
          <w:iCs/>
          <w:color w:val="808080" w:themeColor="background1" w:themeShade="80"/>
          <w:sz w:val="20"/>
          <w:szCs w:val="20"/>
          <w:lang w:eastAsia="es-ES"/>
        </w:rPr>
      </w:pPr>
    </w:p>
    <w:p w14:paraId="12A6AC90" w14:textId="1A6B1830" w:rsidR="004E2125" w:rsidRDefault="004E2125" w:rsidP="004E2125">
      <w:pPr>
        <w:rPr>
          <w:rFonts w:asciiTheme="minorHAnsi" w:hAnsiTheme="minorHAnsi" w:cs="PAOMF D+ Neue Demos"/>
          <w:b/>
          <w:bCs/>
          <w:i/>
          <w:iCs/>
          <w:color w:val="000000"/>
          <w:sz w:val="20"/>
          <w:szCs w:val="20"/>
          <w:u w:val="single"/>
          <w:lang w:eastAsia="es-ES"/>
        </w:rPr>
      </w:pPr>
      <w:r w:rsidRPr="006D2AD5">
        <w:rPr>
          <w:rFonts w:ascii="Cambria Math" w:hAnsi="Cambria Math" w:cs="PAOMF D+ Neue Demos"/>
          <w:b/>
          <w:bCs/>
          <w:i/>
          <w:iCs/>
          <w:color w:val="000000"/>
          <w:sz w:val="20"/>
          <w:szCs w:val="20"/>
          <w:u w:val="single"/>
          <w:lang w:val="es-CO" w:eastAsia="es-ES"/>
        </w:rPr>
        <w:t>Nivel de Referencia (</w:t>
      </w:r>
      <m:oMath>
        <m:sSub>
          <m:sSubPr>
            <m:ctrlPr>
              <w:rPr>
                <w:rFonts w:ascii="Cambria Math" w:hAnsi="Cambria Math" w:cs="PAOMF D+ Neue Demos"/>
                <w:b/>
                <w:bCs/>
                <w:i/>
                <w:iCs/>
                <w:color w:val="000000"/>
                <w:sz w:val="20"/>
                <w:szCs w:val="20"/>
                <w:u w:val="single"/>
                <w:lang w:eastAsia="es-ES"/>
              </w:rPr>
            </m:ctrlPr>
          </m:sSubPr>
          <m:e>
            <m:r>
              <m:rPr>
                <m:sty m:val="bi"/>
              </m:rPr>
              <w:rPr>
                <w:rFonts w:ascii="Cambria Math" w:hAnsi="Cambria Math" w:cs="PAOMF D+ Neue Demos"/>
                <w:color w:val="000000"/>
                <w:sz w:val="20"/>
                <w:szCs w:val="20"/>
                <w:u w:val="single"/>
                <w:lang w:val="en-US" w:eastAsia="es-ES"/>
              </w:rPr>
              <m:t>RL</m:t>
            </m:r>
          </m:e>
          <m:sub>
            <m:r>
              <m:rPr>
                <m:sty m:val="bi"/>
              </m:rPr>
              <w:rPr>
                <w:rFonts w:ascii="Cambria Math" w:hAnsi="Cambria Math" w:cs="PAOMF D+ Neue Demos"/>
                <w:color w:val="000000"/>
                <w:sz w:val="20"/>
                <w:szCs w:val="20"/>
                <w:u w:val="single"/>
                <w:lang w:eastAsia="es-ES"/>
              </w:rPr>
              <m:t>t</m:t>
            </m:r>
          </m:sub>
        </m:sSub>
      </m:oMath>
      <w:r w:rsidRPr="00CE6662">
        <w:rPr>
          <w:rFonts w:asciiTheme="minorHAnsi" w:hAnsiTheme="minorHAnsi" w:cs="PAOMF D+ Neue Demos"/>
          <w:b/>
          <w:bCs/>
          <w:i/>
          <w:iCs/>
          <w:color w:val="000000"/>
          <w:sz w:val="20"/>
          <w:szCs w:val="20"/>
          <w:u w:val="single"/>
          <w:lang w:eastAsia="es-ES"/>
        </w:rPr>
        <w:t>)</w:t>
      </w:r>
    </w:p>
    <w:p w14:paraId="198BA72E" w14:textId="1D995CF7" w:rsidR="004E2125" w:rsidRDefault="004E2125" w:rsidP="004E2125">
      <w:pPr>
        <w:rPr>
          <w:rFonts w:asciiTheme="minorHAnsi" w:hAnsiTheme="minorHAnsi" w:cs="PAOMF D+ Neue Demos"/>
          <w:b/>
          <w:bCs/>
          <w:i/>
          <w:iCs/>
          <w:color w:val="000000"/>
          <w:sz w:val="20"/>
          <w:szCs w:val="20"/>
          <w:u w:val="single"/>
          <w:lang w:eastAsia="es-ES"/>
        </w:rPr>
      </w:pPr>
    </w:p>
    <w:p w14:paraId="1F902DA0" w14:textId="5809B63F" w:rsidR="004E2125" w:rsidRDefault="004E2125" w:rsidP="004E2125">
      <w:pPr>
        <w:rPr>
          <w:rFonts w:asciiTheme="minorHAnsi" w:hAnsiTheme="minorHAnsi" w:cs="PAOMF D+ Neue Demos"/>
          <w:bCs/>
          <w:i/>
          <w:iCs/>
          <w:color w:val="000000"/>
          <w:sz w:val="20"/>
          <w:szCs w:val="20"/>
          <w:u w:val="single"/>
          <w:lang w:eastAsia="es-ES"/>
        </w:rPr>
      </w:pPr>
      <w:r>
        <w:rPr>
          <w:rFonts w:asciiTheme="minorHAnsi" w:hAnsiTheme="minorHAnsi" w:cs="PAOMF D+ Neue Demos"/>
          <w:bCs/>
          <w:i/>
          <w:iCs/>
          <w:color w:val="000000"/>
          <w:sz w:val="20"/>
          <w:szCs w:val="20"/>
          <w:u w:val="single"/>
          <w:lang w:eastAsia="es-ES"/>
        </w:rPr>
        <w:t xml:space="preserve">La estimación del NR se puede encontrar en el anexo IV, sin embargo, a continuación se incluye una descripción. Las emisiones brutas de deforestación del NR durante el periodo de referencia </w:t>
      </w:r>
      <w:r w:rsidRPr="00CE6662">
        <w:rPr>
          <w:rFonts w:asciiTheme="minorHAnsi" w:hAnsiTheme="minorHAnsi" w:cs="PAOMF D+ Neue Demos"/>
          <w:bCs/>
          <w:i/>
          <w:iCs/>
          <w:color w:val="000000"/>
          <w:sz w:val="20"/>
          <w:szCs w:val="20"/>
          <w:u w:val="single"/>
          <w:lang w:eastAsia="es-ES"/>
        </w:rPr>
        <w:t>(</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RL</m:t>
            </m:r>
          </m:e>
          <m:sub>
            <m:r>
              <w:rPr>
                <w:rFonts w:ascii="Cambria Math" w:hAnsi="Cambria Math" w:cs="PAOMF D+ Neue Demos"/>
                <w:color w:val="000000"/>
                <w:sz w:val="20"/>
                <w:szCs w:val="20"/>
                <w:u w:val="single"/>
                <w:lang w:eastAsia="es-ES"/>
              </w:rPr>
              <m:t>RP</m:t>
            </m:r>
          </m:sub>
        </m:sSub>
      </m:oMath>
      <w:r w:rsidRPr="00CE6662">
        <w:rPr>
          <w:rFonts w:asciiTheme="minorHAnsi" w:hAnsiTheme="minorHAnsi" w:cs="PAOMF D+ Neue Demos"/>
          <w:bCs/>
          <w:i/>
          <w:iCs/>
          <w:color w:val="000000"/>
          <w:sz w:val="20"/>
          <w:szCs w:val="20"/>
          <w:u w:val="single"/>
          <w:lang w:eastAsia="es-ES"/>
        </w:rPr>
        <w:t>)</w:t>
      </w:r>
      <w:r>
        <w:rPr>
          <w:rFonts w:asciiTheme="minorHAnsi" w:hAnsiTheme="minorHAnsi" w:cs="PAOMF D+ Neue Demos"/>
          <w:bCs/>
          <w:i/>
          <w:iCs/>
          <w:color w:val="000000"/>
          <w:sz w:val="20"/>
          <w:szCs w:val="20"/>
          <w:u w:val="single"/>
          <w:lang w:eastAsia="es-ES"/>
        </w:rPr>
        <w:t xml:space="preserve"> se estiman como la suma de </w:t>
      </w:r>
      <w:r w:rsidRPr="004E2125">
        <w:rPr>
          <w:rFonts w:asciiTheme="minorHAnsi" w:hAnsiTheme="minorHAnsi" w:cs="PAOMF D+ Neue Demos"/>
          <w:bCs/>
          <w:i/>
          <w:iCs/>
          <w:color w:val="000000"/>
          <w:sz w:val="20"/>
          <w:szCs w:val="20"/>
          <w:u w:val="single"/>
          <w:lang w:eastAsia="es-ES"/>
        </w:rPr>
        <w:t>de las variaciones anuales de las reservas totales de carbono de la biomasa</w:t>
      </w:r>
      <w:r>
        <w:rPr>
          <w:rFonts w:asciiTheme="minorHAnsi" w:hAnsiTheme="minorHAnsi" w:cs="PAOMF D+ Neue Demos"/>
          <w:bCs/>
          <w:i/>
          <w:iCs/>
          <w:color w:val="000000"/>
          <w:sz w:val="20"/>
          <w:szCs w:val="20"/>
          <w:u w:val="single"/>
          <w:lang w:eastAsia="es-ES"/>
        </w:rPr>
        <w:t xml:space="preserve"> </w:t>
      </w:r>
      <w:r w:rsidRPr="00CE6662">
        <w:rPr>
          <w:rFonts w:asciiTheme="minorHAnsi" w:hAnsiTheme="minorHAnsi" w:cs="PAOMF D+ Neue Demos"/>
          <w:bCs/>
          <w:i/>
          <w:iCs/>
          <w:color w:val="000000"/>
          <w:sz w:val="20"/>
          <w:szCs w:val="20"/>
          <w:u w:val="single"/>
          <w:lang w:eastAsia="es-ES"/>
        </w:rPr>
        <w:t>(</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oMath>
      <w:r w:rsidRPr="00CE6662">
        <w:rPr>
          <w:rFonts w:asciiTheme="minorHAnsi" w:hAnsiTheme="minorHAnsi" w:cs="PAOMF D+ Neue Demos"/>
          <w:bCs/>
          <w:i/>
          <w:iCs/>
          <w:color w:val="000000"/>
          <w:sz w:val="20"/>
          <w:szCs w:val="20"/>
          <w:u w:val="single"/>
          <w:lang w:eastAsia="es-ES"/>
        </w:rPr>
        <w:t>)</w:t>
      </w:r>
      <w:r>
        <w:rPr>
          <w:rFonts w:asciiTheme="minorHAnsi" w:hAnsiTheme="minorHAnsi" w:cs="PAOMF D+ Neue Demos"/>
          <w:bCs/>
          <w:i/>
          <w:iCs/>
          <w:color w:val="000000"/>
          <w:sz w:val="20"/>
          <w:szCs w:val="20"/>
          <w:u w:val="single"/>
          <w:lang w:eastAsia="es-ES"/>
        </w:rPr>
        <w:t xml:space="preserve"> durante el periodo de referencia</w:t>
      </w:r>
    </w:p>
    <w:p w14:paraId="07A170BF" w14:textId="3E9E3847" w:rsidR="004E2125" w:rsidRDefault="00294A98" w:rsidP="004E2125">
      <w:pPr>
        <w:rPr>
          <w:rFonts w:asciiTheme="minorHAnsi" w:hAnsiTheme="minorHAnsi" w:cs="PAOMF D+ Neue Demos"/>
          <w:bCs/>
          <w:i/>
          <w:iCs/>
          <w:color w:val="000000"/>
          <w:sz w:val="20"/>
          <w:szCs w:val="20"/>
          <w:u w:val="single"/>
          <w:lang w:eastAsia="es-ES"/>
        </w:rPr>
      </w:pPr>
      <w:r>
        <w:rPr>
          <w:rFonts w:asciiTheme="minorHAnsi" w:hAnsiTheme="minorHAnsi"/>
          <w:bCs/>
          <w:i/>
          <w:iCs/>
          <w:color w:val="808080" w:themeColor="background1" w:themeShade="80"/>
          <w:sz w:val="20"/>
          <w:szCs w:val="20"/>
        </w:rPr>
        <w:t xml:space="preserve">                                                                                                                                                                                 Ecuación </w:t>
      </w:r>
      <w:r>
        <w:rPr>
          <w:rFonts w:asciiTheme="minorHAnsi" w:hAnsiTheme="minorHAnsi" w:cs="PAOMF D+ Neue Demos"/>
          <w:bCs/>
          <w:i/>
          <w:iCs/>
          <w:color w:val="808080" w:themeColor="background1" w:themeShade="80"/>
          <w:sz w:val="20"/>
          <w:szCs w:val="20"/>
        </w:rPr>
        <w:t>2</w:t>
      </w:r>
    </w:p>
    <w:p w14:paraId="5A128E15" w14:textId="1E7C634C" w:rsidR="004E2125" w:rsidRPr="004E2125" w:rsidRDefault="0035201C" w:rsidP="004E2125">
      <w:pPr>
        <w:rPr>
          <w:rFonts w:asciiTheme="minorHAnsi" w:hAnsiTheme="minorHAnsi" w:cs="PAOMF D+ Neue Demos"/>
          <w:bCs/>
          <w:i/>
          <w:iCs/>
          <w:color w:val="000000"/>
          <w:sz w:val="28"/>
          <w:szCs w:val="26"/>
          <w:u w:val="single"/>
        </w:rPr>
      </w:pPr>
      <m:oMath>
        <m:sSub>
          <m:sSubPr>
            <m:ctrlPr>
              <w:rPr>
                <w:rFonts w:ascii="Cambria Math" w:hAnsi="Cambria Math" w:cs="PAOMF D+ Neue Demos"/>
                <w:bCs/>
                <w:i/>
                <w:iCs/>
                <w:color w:val="000000"/>
                <w:sz w:val="28"/>
                <w:szCs w:val="26"/>
                <w:u w:val="single"/>
                <w:lang w:eastAsia="es-ES"/>
              </w:rPr>
            </m:ctrlPr>
          </m:sSubPr>
          <m:e>
            <m:r>
              <w:rPr>
                <w:rFonts w:ascii="Cambria Math" w:hAnsi="Cambria Math" w:cs="PAOMF D+ Neue Demos"/>
                <w:color w:val="000000"/>
                <w:sz w:val="28"/>
                <w:szCs w:val="26"/>
                <w:u w:val="single"/>
                <w:lang w:eastAsia="es-ES"/>
              </w:rPr>
              <m:t>RL</m:t>
            </m:r>
          </m:e>
          <m:sub>
            <m:r>
              <w:rPr>
                <w:rFonts w:ascii="Cambria Math" w:hAnsi="Cambria Math" w:cs="PAOMF D+ Neue Demos"/>
                <w:color w:val="000000"/>
                <w:sz w:val="28"/>
                <w:szCs w:val="26"/>
                <w:u w:val="single"/>
                <w:lang w:eastAsia="es-ES"/>
              </w:rPr>
              <m:t>RP</m:t>
            </m:r>
          </m:sub>
        </m:sSub>
        <m:r>
          <w:rPr>
            <w:rFonts w:ascii="Cambria Math" w:hAnsi="Cambria Math" w:cs="PAOMF D+ Neue Demos"/>
            <w:color w:val="000000"/>
            <w:sz w:val="28"/>
            <w:szCs w:val="26"/>
            <w:u w:val="single"/>
            <w:lang w:eastAsia="es-ES"/>
          </w:rPr>
          <m:t>=</m:t>
        </m:r>
        <m:f>
          <m:fPr>
            <m:ctrlPr>
              <w:rPr>
                <w:rFonts w:ascii="Cambria Math" w:hAnsi="Cambria Math" w:cs="PAOMF D+ Neue Demos"/>
                <w:bCs/>
                <w:i/>
                <w:iCs/>
                <w:color w:val="000000"/>
                <w:sz w:val="28"/>
                <w:szCs w:val="26"/>
                <w:u w:val="single"/>
                <w:lang w:eastAsia="es-ES"/>
              </w:rPr>
            </m:ctrlPr>
          </m:fPr>
          <m:num>
            <m:nary>
              <m:naryPr>
                <m:chr m:val="∑"/>
                <m:limLoc m:val="subSup"/>
                <m:ctrlPr>
                  <w:rPr>
                    <w:rFonts w:ascii="Cambria Math" w:hAnsi="Cambria Math" w:cs="PAOMF D+ Neue Demos"/>
                    <w:bCs/>
                    <w:i/>
                    <w:iCs/>
                    <w:color w:val="000000"/>
                    <w:sz w:val="28"/>
                    <w:szCs w:val="26"/>
                    <w:u w:val="single"/>
                    <w:lang w:eastAsia="es-ES"/>
                  </w:rPr>
                </m:ctrlPr>
              </m:naryPr>
              <m:sub>
                <m:r>
                  <w:rPr>
                    <w:rFonts w:ascii="Cambria Math" w:hAnsi="Cambria Math" w:cs="PAOMF D+ Neue Demos"/>
                    <w:color w:val="000000"/>
                    <w:sz w:val="28"/>
                    <w:szCs w:val="26"/>
                    <w:u w:val="single"/>
                    <w:lang w:eastAsia="es-ES"/>
                  </w:rPr>
                  <m:t>t</m:t>
                </m:r>
              </m:sub>
              <m:sup>
                <m:r>
                  <w:rPr>
                    <w:rFonts w:ascii="Cambria Math" w:hAnsi="Cambria Math" w:cs="PAOMF D+ Neue Demos"/>
                    <w:color w:val="000000"/>
                    <w:sz w:val="28"/>
                    <w:szCs w:val="26"/>
                    <w:u w:val="single"/>
                    <w:lang w:eastAsia="es-ES"/>
                  </w:rPr>
                  <m:t>RP</m:t>
                </m:r>
              </m:sup>
              <m:e>
                <m:sSub>
                  <m:sSubPr>
                    <m:ctrlPr>
                      <w:rPr>
                        <w:rFonts w:ascii="Cambria Math" w:hAnsi="Cambria Math" w:cs="PAOMF D+ Neue Demos"/>
                        <w:bCs/>
                        <w:i/>
                        <w:iCs/>
                        <w:color w:val="000000"/>
                        <w:sz w:val="28"/>
                        <w:szCs w:val="26"/>
                        <w:u w:val="single"/>
                        <w:lang w:eastAsia="es-ES"/>
                      </w:rPr>
                    </m:ctrlPr>
                  </m:sSubPr>
                  <m:e>
                    <m:r>
                      <w:rPr>
                        <w:rFonts w:ascii="Cambria Math" w:hAnsi="Cambria Math" w:cs="PAOMF D+ Neue Demos"/>
                        <w:color w:val="000000"/>
                        <w:sz w:val="28"/>
                        <w:szCs w:val="26"/>
                        <w:u w:val="single"/>
                        <w:lang w:eastAsia="es-ES"/>
                      </w:rPr>
                      <m:t>∆C</m:t>
                    </m:r>
                  </m:e>
                  <m:sub>
                    <m:sSub>
                      <m:sSubPr>
                        <m:ctrlPr>
                          <w:rPr>
                            <w:rFonts w:ascii="Cambria Math" w:hAnsi="Cambria Math" w:cs="PAOMF D+ Neue Demos"/>
                            <w:bCs/>
                            <w:i/>
                            <w:iCs/>
                            <w:color w:val="000000"/>
                            <w:sz w:val="28"/>
                            <w:szCs w:val="26"/>
                            <w:u w:val="single"/>
                            <w:lang w:eastAsia="es-ES"/>
                          </w:rPr>
                        </m:ctrlPr>
                      </m:sSubPr>
                      <m:e>
                        <m:r>
                          <w:rPr>
                            <w:rFonts w:ascii="Cambria Math" w:hAnsi="Cambria Math" w:cs="PAOMF D+ Neue Demos"/>
                            <w:color w:val="000000"/>
                            <w:sz w:val="28"/>
                            <w:szCs w:val="26"/>
                            <w:u w:val="single"/>
                            <w:lang w:eastAsia="es-ES"/>
                          </w:rPr>
                          <m:t>B</m:t>
                        </m:r>
                      </m:e>
                      <m:sub>
                        <m:r>
                          <w:rPr>
                            <w:rFonts w:ascii="Cambria Math" w:hAnsi="Cambria Math" w:cs="PAOMF D+ Neue Demos"/>
                            <w:color w:val="000000"/>
                            <w:sz w:val="28"/>
                            <w:szCs w:val="26"/>
                            <w:u w:val="single"/>
                            <w:lang w:eastAsia="es-ES"/>
                          </w:rPr>
                          <m:t>t</m:t>
                        </m:r>
                      </m:sub>
                    </m:sSub>
                  </m:sub>
                </m:sSub>
              </m:e>
            </m:nary>
          </m:num>
          <m:den>
            <m:r>
              <w:rPr>
                <w:rFonts w:ascii="Cambria Math" w:hAnsi="Cambria Math" w:cs="PAOMF D+ Neue Demos"/>
                <w:color w:val="000000"/>
                <w:sz w:val="28"/>
                <w:szCs w:val="26"/>
                <w:u w:val="single"/>
                <w:lang w:eastAsia="es-ES"/>
              </w:rPr>
              <m:t>RP</m:t>
            </m:r>
          </m:den>
        </m:f>
      </m:oMath>
      <w:r w:rsidR="004E2125" w:rsidRPr="006D2AD5">
        <w:rPr>
          <w:rFonts w:asciiTheme="minorHAnsi" w:hAnsiTheme="minorHAnsi" w:cs="PAOMF D+ Neue Demos"/>
          <w:bCs/>
          <w:i/>
          <w:iCs/>
          <w:color w:val="000000"/>
          <w:sz w:val="28"/>
          <w:szCs w:val="26"/>
          <w:u w:val="single"/>
          <w:lang w:eastAsia="es-ES"/>
        </w:rPr>
        <w:t xml:space="preserve"> </w:t>
      </w:r>
      <w:r w:rsidR="004E2125">
        <w:rPr>
          <w:rFonts w:asciiTheme="minorHAnsi" w:hAnsiTheme="minorHAnsi" w:cs="PAOMF D+ Neue Demos"/>
          <w:bCs/>
          <w:i/>
          <w:iCs/>
          <w:color w:val="000000"/>
          <w:sz w:val="28"/>
          <w:szCs w:val="26"/>
          <w:u w:val="single"/>
          <w:lang w:eastAsia="es-ES"/>
        </w:rPr>
        <w:t xml:space="preserve">    </w:t>
      </w:r>
    </w:p>
    <w:tbl>
      <w:tblPr>
        <w:tblW w:w="5000" w:type="pct"/>
        <w:tblLook w:val="04A0" w:firstRow="1" w:lastRow="0" w:firstColumn="1" w:lastColumn="0" w:noHBand="0" w:noVBand="1"/>
      </w:tblPr>
      <w:tblGrid>
        <w:gridCol w:w="9360"/>
      </w:tblGrid>
      <w:tr w:rsidR="004E2125" w:rsidRPr="00BF32E4" w14:paraId="301E2C83" w14:textId="77777777" w:rsidTr="00116BCF">
        <w:tc>
          <w:tcPr>
            <w:tcW w:w="5000" w:type="pct"/>
            <w:vAlign w:val="center"/>
            <w:hideMark/>
          </w:tcPr>
          <w:p w14:paraId="14E1A907" w14:textId="2800B7F7" w:rsidR="004E2125" w:rsidRPr="00BF32E4" w:rsidRDefault="004E2125" w:rsidP="0071386B">
            <w:pPr>
              <w:rPr>
                <w:rFonts w:asciiTheme="minorHAnsi" w:hAnsiTheme="minorHAnsi" w:cs="PAOMF D+ Neue Demos"/>
                <w:bCs/>
                <w:i/>
                <w:iCs/>
                <w:color w:val="808080" w:themeColor="background1" w:themeShade="80"/>
                <w:sz w:val="20"/>
                <w:szCs w:val="20"/>
              </w:rPr>
            </w:pPr>
          </w:p>
        </w:tc>
      </w:tr>
    </w:tbl>
    <w:p w14:paraId="2DB1893A" w14:textId="77777777" w:rsidR="00116BCF" w:rsidRPr="00BF32E4" w:rsidRDefault="00116BCF" w:rsidP="00116BCF">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570" w:type="dxa"/>
        <w:tblLayout w:type="fixed"/>
        <w:tblLook w:val="04A0" w:firstRow="1" w:lastRow="0" w:firstColumn="1" w:lastColumn="0" w:noHBand="0" w:noVBand="1"/>
      </w:tblPr>
      <w:tblGrid>
        <w:gridCol w:w="1985"/>
        <w:gridCol w:w="425"/>
        <w:gridCol w:w="7160"/>
      </w:tblGrid>
      <w:tr w:rsidR="00116BCF" w:rsidRPr="00BF32E4" w14:paraId="7C265B42" w14:textId="77777777" w:rsidTr="0071386B">
        <w:tc>
          <w:tcPr>
            <w:tcW w:w="1985" w:type="dxa"/>
            <w:hideMark/>
          </w:tcPr>
          <w:p w14:paraId="0EEA52E9" w14:textId="00DA44C6" w:rsidR="00116BCF" w:rsidRPr="00BF32E4" w:rsidRDefault="0035201C" w:rsidP="0071386B">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oMath>
            </m:oMathPara>
          </w:p>
        </w:tc>
        <w:tc>
          <w:tcPr>
            <w:tcW w:w="425" w:type="dxa"/>
            <w:hideMark/>
          </w:tcPr>
          <w:p w14:paraId="4E7B6A25" w14:textId="77777777" w:rsidR="00116BCF" w:rsidRPr="00BF32E4" w:rsidRDefault="00116BCF"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6FA3DB70" w14:textId="1F442DA8" w:rsidR="00116BCF" w:rsidRPr="00BF32E4" w:rsidRDefault="00116BCF" w:rsidP="0071386B">
            <w:pPr>
              <w:rPr>
                <w:rFonts w:asciiTheme="minorHAnsi" w:hAnsiTheme="minorHAnsi" w:cs="PAOMF D+ Neue Demos"/>
                <w:bCs/>
                <w:i/>
                <w:iCs/>
                <w:color w:val="808080" w:themeColor="background1" w:themeShade="80"/>
                <w:sz w:val="20"/>
                <w:szCs w:val="20"/>
              </w:rPr>
            </w:pPr>
            <w:r w:rsidRPr="00116BCF">
              <w:rPr>
                <w:rFonts w:asciiTheme="minorHAnsi" w:hAnsiTheme="minorHAnsi"/>
                <w:bCs/>
                <w:i/>
                <w:iCs/>
                <w:color w:val="808080" w:themeColor="background1" w:themeShade="80"/>
                <w:sz w:val="20"/>
                <w:szCs w:val="20"/>
              </w:rPr>
              <w:t>Variación anual de las reservas totales de carbono de la biomasa durante, en tC por año;</w:t>
            </w:r>
            <w:r>
              <w:rPr>
                <w:rFonts w:asciiTheme="minorHAnsi" w:hAnsiTheme="minorHAnsi"/>
                <w:bCs/>
                <w:i/>
                <w:iCs/>
                <w:color w:val="808080" w:themeColor="background1" w:themeShade="80"/>
                <w:sz w:val="20"/>
                <w:szCs w:val="20"/>
              </w:rPr>
              <w:t>.</w:t>
            </w:r>
          </w:p>
        </w:tc>
      </w:tr>
      <w:tr w:rsidR="00116BCF" w:rsidRPr="00BF32E4" w14:paraId="500B1155" w14:textId="77777777" w:rsidTr="0071386B">
        <w:tc>
          <w:tcPr>
            <w:tcW w:w="1985" w:type="dxa"/>
            <w:hideMark/>
          </w:tcPr>
          <w:p w14:paraId="6687F1AE" w14:textId="432A8D7C" w:rsidR="00116BCF" w:rsidRPr="00BF32E4" w:rsidRDefault="00116BCF" w:rsidP="0071386B">
            <w:pPr>
              <w:rPr>
                <w:rFonts w:asciiTheme="minorHAnsi" w:hAnsiTheme="minorHAnsi" w:cs="PAOMF D+ Neue Demos"/>
                <w:bCs/>
                <w:i/>
                <w:iCs/>
                <w:color w:val="808080" w:themeColor="background1" w:themeShade="80"/>
                <w:sz w:val="20"/>
                <w:szCs w:val="20"/>
              </w:rPr>
            </w:pPr>
            <w:r w:rsidRPr="00CE6662">
              <w:rPr>
                <w:rFonts w:asciiTheme="minorHAnsi" w:hAnsiTheme="minorHAnsi" w:cs="PAOMF D+ Neue Demos"/>
                <w:bCs/>
                <w:i/>
                <w:iCs/>
                <w:color w:val="000000"/>
                <w:sz w:val="20"/>
                <w:szCs w:val="20"/>
                <w:u w:val="single"/>
                <w:lang w:eastAsia="es-ES"/>
              </w:rPr>
              <w:t>RP</w:t>
            </w:r>
          </w:p>
        </w:tc>
        <w:tc>
          <w:tcPr>
            <w:tcW w:w="425" w:type="dxa"/>
            <w:hideMark/>
          </w:tcPr>
          <w:p w14:paraId="084F800C" w14:textId="77777777" w:rsidR="00116BCF" w:rsidRPr="00BF32E4" w:rsidRDefault="00116BCF"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6CF00C0C" w14:textId="0DB58E9D" w:rsidR="00116BCF" w:rsidRPr="00BF32E4" w:rsidRDefault="00116BCF"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Periodo de referencia; años</w:t>
            </w:r>
            <w:r w:rsidRPr="00116BCF">
              <w:rPr>
                <w:rFonts w:asciiTheme="minorHAnsi" w:hAnsiTheme="minorHAnsi"/>
                <w:bCs/>
                <w:i/>
                <w:iCs/>
                <w:color w:val="808080" w:themeColor="background1" w:themeShade="80"/>
                <w:sz w:val="20"/>
                <w:szCs w:val="20"/>
              </w:rPr>
              <w:t>;</w:t>
            </w:r>
            <w:r>
              <w:rPr>
                <w:rFonts w:asciiTheme="minorHAnsi" w:hAnsiTheme="minorHAnsi"/>
                <w:bCs/>
                <w:i/>
                <w:iCs/>
                <w:color w:val="808080" w:themeColor="background1" w:themeShade="80"/>
                <w:sz w:val="20"/>
                <w:szCs w:val="20"/>
              </w:rPr>
              <w:t xml:space="preserve">. </w:t>
            </w:r>
          </w:p>
        </w:tc>
      </w:tr>
    </w:tbl>
    <w:p w14:paraId="5A155B36" w14:textId="38D0BC8F" w:rsidR="004E2125" w:rsidRPr="006D2AD5" w:rsidRDefault="004E2125" w:rsidP="004E2125">
      <w:pPr>
        <w:rPr>
          <w:rFonts w:asciiTheme="minorHAnsi" w:hAnsiTheme="minorHAnsi" w:cs="PAOMF D+ Neue Demos"/>
          <w:bCs/>
          <w:i/>
          <w:iCs/>
          <w:color w:val="000000"/>
          <w:sz w:val="28"/>
          <w:szCs w:val="26"/>
          <w:u w:val="single"/>
        </w:rPr>
      </w:pPr>
    </w:p>
    <w:p w14:paraId="65FE00EA" w14:textId="13B14EFC" w:rsidR="004E2125" w:rsidRDefault="00116BCF" w:rsidP="004E444A">
      <w:pPr>
        <w:rPr>
          <w:rFonts w:asciiTheme="minorHAnsi" w:hAnsiTheme="minorHAnsi" w:cs="PAOMF D+ Neue Demos"/>
          <w:bCs/>
          <w:i/>
          <w:iCs/>
          <w:color w:val="000000"/>
          <w:sz w:val="20"/>
          <w:szCs w:val="20"/>
          <w:u w:val="single"/>
          <w:lang w:eastAsia="es-ES"/>
        </w:rPr>
      </w:pPr>
      <w:r w:rsidRPr="00116BCF">
        <w:rPr>
          <w:rFonts w:asciiTheme="minorHAnsi" w:hAnsiTheme="minorHAnsi" w:cs="PAOMF D+ Neue Demos"/>
          <w:bCs/>
          <w:i/>
          <w:iCs/>
          <w:color w:val="000000"/>
          <w:sz w:val="20"/>
          <w:szCs w:val="20"/>
          <w:u w:val="single"/>
          <w:lang w:eastAsia="es-ES"/>
        </w:rPr>
        <w:t>De acuerdo con las Directrices del IPCC de 2006, la variación anual de las reservas totales de carbono de la biomasa de las tierras forestales convertidas a la categoría de otros usos de la tierra (</w:t>
      </w:r>
      <w:r w:rsidRPr="00116BCF">
        <w:rPr>
          <w:rFonts w:ascii="Cambria Math" w:eastAsia="Cambria Math" w:hAnsi="Cambria Math" w:cs="Cambria Math" w:hint="eastAsia"/>
          <w:bCs/>
          <w:i/>
          <w:iCs/>
          <w:color w:val="000000"/>
          <w:sz w:val="20"/>
          <w:szCs w:val="20"/>
          <w:u w:val="single"/>
          <w:lang w:eastAsia="es-ES"/>
        </w:rPr>
        <w:t>〖</w:t>
      </w:r>
      <w:r w:rsidRPr="00116BCF">
        <w:rPr>
          <w:rFonts w:asciiTheme="minorHAnsi" w:hAnsiTheme="minorHAnsi" w:cs="PAOMF D+ Neue Demos"/>
          <w:bCs/>
          <w:i/>
          <w:iCs/>
          <w:color w:val="000000"/>
          <w:sz w:val="20"/>
          <w:szCs w:val="20"/>
          <w:u w:val="single"/>
          <w:lang w:eastAsia="es-ES"/>
        </w:rPr>
        <w:t>∆C</w:t>
      </w:r>
      <w:r w:rsidRPr="00116BCF">
        <w:rPr>
          <w:rFonts w:ascii="Cambria Math" w:eastAsia="Cambria Math" w:hAnsi="Cambria Math" w:cs="Cambria Math" w:hint="eastAsia"/>
          <w:bCs/>
          <w:i/>
          <w:iCs/>
          <w:color w:val="000000"/>
          <w:sz w:val="20"/>
          <w:szCs w:val="20"/>
          <w:u w:val="single"/>
          <w:lang w:eastAsia="es-ES"/>
        </w:rPr>
        <w:t>〗</w:t>
      </w:r>
      <w:r w:rsidRPr="00116BCF">
        <w:rPr>
          <w:rFonts w:asciiTheme="minorHAnsi" w:hAnsiTheme="minorHAnsi" w:cs="PAOMF D+ Neue Demos"/>
          <w:bCs/>
          <w:i/>
          <w:iCs/>
          <w:color w:val="000000"/>
          <w:sz w:val="20"/>
          <w:szCs w:val="20"/>
          <w:u w:val="single"/>
          <w:lang w:eastAsia="es-ES"/>
        </w:rPr>
        <w:t>_(B_t )) se estimaría mediante la siguiente ecuación</w:t>
      </w:r>
      <w:r>
        <w:rPr>
          <w:rFonts w:asciiTheme="minorHAnsi" w:hAnsiTheme="minorHAnsi" w:cs="PAOMF D+ Neue Demos"/>
          <w:bCs/>
          <w:i/>
          <w:iCs/>
          <w:color w:val="000000"/>
          <w:sz w:val="20"/>
          <w:szCs w:val="20"/>
          <w:u w:val="single"/>
          <w:lang w:eastAsia="es-ES"/>
        </w:rPr>
        <w:t>:</w:t>
      </w:r>
    </w:p>
    <w:p w14:paraId="142FD771" w14:textId="59CFC14A" w:rsidR="00116BCF" w:rsidRDefault="00294A98" w:rsidP="004E444A">
      <w:pPr>
        <w:rPr>
          <w:rFonts w:asciiTheme="minorHAnsi" w:hAnsiTheme="minorHAnsi" w:cs="PAOMF D+ Neue Demos"/>
          <w:bCs/>
          <w:i/>
          <w:iCs/>
          <w:color w:val="808080" w:themeColor="background1" w:themeShade="80"/>
          <w:sz w:val="28"/>
          <w:szCs w:val="26"/>
          <w:lang w:eastAsia="es-ES"/>
        </w:rPr>
      </w:pPr>
      <w:r>
        <w:rPr>
          <w:rFonts w:asciiTheme="minorHAnsi" w:hAnsiTheme="minorHAnsi"/>
          <w:bCs/>
          <w:i/>
          <w:iCs/>
          <w:color w:val="808080" w:themeColor="background1" w:themeShade="80"/>
          <w:sz w:val="20"/>
          <w:szCs w:val="20"/>
        </w:rPr>
        <w:t xml:space="preserve">                                                                                                                                                                                 Ecuación 3</w:t>
      </w:r>
    </w:p>
    <w:p w14:paraId="73561C5F" w14:textId="337F0F86" w:rsidR="00116BCF" w:rsidRPr="00116BCF" w:rsidRDefault="0035201C" w:rsidP="004E444A">
      <w:pPr>
        <w:rPr>
          <w:rFonts w:asciiTheme="minorHAnsi" w:hAnsiTheme="minorHAnsi" w:cs="PAOMF D+ Neue Demos"/>
          <w:bCs/>
          <w:i/>
          <w:iCs/>
          <w:color w:val="000000"/>
          <w:sz w:val="20"/>
          <w:szCs w:val="20"/>
          <w:u w:val="single"/>
          <w:lang w:eastAsia="es-ES"/>
        </w:rPr>
      </w:pPr>
      <m:oMathPara>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r>
            <w:rPr>
              <w:rFonts w:ascii="Cambria Math" w:hAnsi="Cambria Math" w:cs="PAOMF D+ Neue Demos"/>
              <w:color w:val="000000"/>
              <w:sz w:val="20"/>
              <w:szCs w:val="20"/>
              <w:u w:val="single"/>
              <w:lang w:eastAsia="es-ES"/>
            </w:rPr>
            <m:t>=</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G</m:t>
              </m:r>
            </m:sub>
          </m:sSub>
          <m:r>
            <w:rPr>
              <w:rFonts w:ascii="Cambria Math" w:hAnsi="Cambria Math" w:cs="PAOMF D+ Neue Demos"/>
              <w:color w:val="000000"/>
              <w:sz w:val="20"/>
              <w:szCs w:val="20"/>
              <w:u w:val="single"/>
              <w:lang w:eastAsia="es-ES"/>
            </w:rPr>
            <m:t>+</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CONVERSION</m:t>
              </m:r>
            </m:sub>
          </m:sSub>
          <m:r>
            <w:rPr>
              <w:rFonts w:ascii="Cambria Math" w:hAnsi="Cambria Math" w:cs="PAOMF D+ Neue Demos"/>
              <w:color w:val="000000"/>
              <w:sz w:val="20"/>
              <w:szCs w:val="20"/>
              <w:u w:val="single"/>
              <w:lang w:eastAsia="es-ES"/>
            </w:rPr>
            <m:t>-</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L</m:t>
              </m:r>
            </m:sub>
          </m:sSub>
        </m:oMath>
      </m:oMathPara>
    </w:p>
    <w:tbl>
      <w:tblPr>
        <w:tblW w:w="5000" w:type="pct"/>
        <w:tblLook w:val="04A0" w:firstRow="1" w:lastRow="0" w:firstColumn="1" w:lastColumn="0" w:noHBand="0" w:noVBand="1"/>
      </w:tblPr>
      <w:tblGrid>
        <w:gridCol w:w="9360"/>
      </w:tblGrid>
      <w:tr w:rsidR="00116BCF" w:rsidRPr="00BF32E4" w14:paraId="5E36DAED" w14:textId="77777777" w:rsidTr="0071386B">
        <w:tc>
          <w:tcPr>
            <w:tcW w:w="5000" w:type="pct"/>
            <w:vAlign w:val="center"/>
            <w:hideMark/>
          </w:tcPr>
          <w:p w14:paraId="47B3F7D1" w14:textId="31711217" w:rsidR="00116BCF" w:rsidRPr="00BF32E4" w:rsidRDefault="00116BCF" w:rsidP="0071386B">
            <w:pPr>
              <w:rPr>
                <w:rFonts w:asciiTheme="minorHAnsi" w:hAnsiTheme="minorHAnsi" w:cs="PAOMF D+ Neue Demos"/>
                <w:bCs/>
                <w:i/>
                <w:iCs/>
                <w:color w:val="808080" w:themeColor="background1" w:themeShade="80"/>
                <w:sz w:val="20"/>
                <w:szCs w:val="20"/>
              </w:rPr>
            </w:pPr>
          </w:p>
        </w:tc>
      </w:tr>
    </w:tbl>
    <w:p w14:paraId="799B060B" w14:textId="77777777" w:rsidR="00116BCF" w:rsidRPr="00BF32E4" w:rsidRDefault="00116BCF" w:rsidP="00116BCF">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570" w:type="dxa"/>
        <w:tblLayout w:type="fixed"/>
        <w:tblLook w:val="04A0" w:firstRow="1" w:lastRow="0" w:firstColumn="1" w:lastColumn="0" w:noHBand="0" w:noVBand="1"/>
      </w:tblPr>
      <w:tblGrid>
        <w:gridCol w:w="1985"/>
        <w:gridCol w:w="425"/>
        <w:gridCol w:w="7160"/>
      </w:tblGrid>
      <w:tr w:rsidR="00116BCF" w:rsidRPr="00BF32E4" w14:paraId="1B38D4AA" w14:textId="77777777" w:rsidTr="0071386B">
        <w:tc>
          <w:tcPr>
            <w:tcW w:w="1985" w:type="dxa"/>
            <w:hideMark/>
          </w:tcPr>
          <w:p w14:paraId="4B43C344" w14:textId="77777777" w:rsidR="00116BCF" w:rsidRPr="00BF32E4" w:rsidRDefault="0035201C" w:rsidP="0071386B">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oMath>
            </m:oMathPara>
          </w:p>
        </w:tc>
        <w:tc>
          <w:tcPr>
            <w:tcW w:w="425" w:type="dxa"/>
            <w:hideMark/>
          </w:tcPr>
          <w:p w14:paraId="01A6D782" w14:textId="77777777" w:rsidR="00116BCF" w:rsidRPr="00BF32E4" w:rsidRDefault="00116BCF"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78A6347F" w14:textId="77777777" w:rsidR="00116BCF" w:rsidRPr="00BF32E4" w:rsidRDefault="00116BCF" w:rsidP="0071386B">
            <w:pPr>
              <w:rPr>
                <w:rFonts w:asciiTheme="minorHAnsi" w:hAnsiTheme="minorHAnsi" w:cs="PAOMF D+ Neue Demos"/>
                <w:bCs/>
                <w:i/>
                <w:iCs/>
                <w:color w:val="808080" w:themeColor="background1" w:themeShade="80"/>
                <w:sz w:val="20"/>
                <w:szCs w:val="20"/>
              </w:rPr>
            </w:pPr>
            <w:r w:rsidRPr="00116BCF">
              <w:rPr>
                <w:rFonts w:asciiTheme="minorHAnsi" w:hAnsiTheme="minorHAnsi"/>
                <w:bCs/>
                <w:i/>
                <w:iCs/>
                <w:color w:val="808080" w:themeColor="background1" w:themeShade="80"/>
                <w:sz w:val="20"/>
                <w:szCs w:val="20"/>
              </w:rPr>
              <w:t>Variación anual de las reservas totales de carbono de la biomasa durante el período, en tC por año;</w:t>
            </w:r>
            <w:r>
              <w:rPr>
                <w:rFonts w:asciiTheme="minorHAnsi" w:hAnsiTheme="minorHAnsi"/>
                <w:bCs/>
                <w:i/>
                <w:iCs/>
                <w:color w:val="808080" w:themeColor="background1" w:themeShade="80"/>
                <w:sz w:val="20"/>
                <w:szCs w:val="20"/>
              </w:rPr>
              <w:t>.</w:t>
            </w:r>
          </w:p>
        </w:tc>
      </w:tr>
      <w:tr w:rsidR="00116BCF" w:rsidRPr="00BF32E4" w14:paraId="6FEEF98C" w14:textId="77777777" w:rsidTr="0071386B">
        <w:tc>
          <w:tcPr>
            <w:tcW w:w="1985" w:type="dxa"/>
            <w:hideMark/>
          </w:tcPr>
          <w:p w14:paraId="6E434BC1" w14:textId="2DB19BD4" w:rsidR="00116BCF" w:rsidRPr="00BF32E4" w:rsidRDefault="0035201C" w:rsidP="0071386B">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G</m:t>
                    </m:r>
                  </m:sub>
                </m:sSub>
              </m:oMath>
            </m:oMathPara>
          </w:p>
        </w:tc>
        <w:tc>
          <w:tcPr>
            <w:tcW w:w="425" w:type="dxa"/>
            <w:hideMark/>
          </w:tcPr>
          <w:p w14:paraId="26BE2EB0" w14:textId="77777777" w:rsidR="00116BCF" w:rsidRPr="00BF32E4" w:rsidRDefault="00116BCF"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6911EE47" w14:textId="7D4A1E8E" w:rsidR="00116BCF" w:rsidRPr="00BF32E4" w:rsidRDefault="00116BCF" w:rsidP="0071386B">
            <w:pPr>
              <w:rPr>
                <w:rFonts w:asciiTheme="minorHAnsi" w:hAnsiTheme="minorHAnsi" w:cs="PAOMF D+ Neue Demos"/>
                <w:bCs/>
                <w:i/>
                <w:iCs/>
                <w:color w:val="808080" w:themeColor="background1" w:themeShade="80"/>
                <w:sz w:val="20"/>
                <w:szCs w:val="20"/>
              </w:rPr>
            </w:pPr>
            <w:r w:rsidRPr="00116BCF">
              <w:rPr>
                <w:rFonts w:asciiTheme="minorHAnsi" w:hAnsiTheme="minorHAnsi"/>
                <w:bCs/>
                <w:i/>
                <w:iCs/>
                <w:color w:val="808080" w:themeColor="background1" w:themeShade="80"/>
                <w:sz w:val="20"/>
                <w:szCs w:val="20"/>
              </w:rPr>
              <w:t>Aumento anual del carbono almacenado en la biomasa debido al crecimiento de la tierra convertida a otra categoría de uso de la tierra, en tC por hectárea y año;</w:t>
            </w:r>
            <w:r>
              <w:rPr>
                <w:rFonts w:asciiTheme="minorHAnsi" w:hAnsiTheme="minorHAnsi"/>
                <w:bCs/>
                <w:i/>
                <w:iCs/>
                <w:color w:val="808080" w:themeColor="background1" w:themeShade="80"/>
                <w:sz w:val="20"/>
                <w:szCs w:val="20"/>
              </w:rPr>
              <w:t xml:space="preserve">. </w:t>
            </w:r>
          </w:p>
        </w:tc>
      </w:tr>
    </w:tbl>
    <w:p w14:paraId="2C836484" w14:textId="77777777" w:rsidR="00116BCF" w:rsidRPr="006D2AD5" w:rsidRDefault="00116BCF" w:rsidP="004E444A">
      <w:pPr>
        <w:rPr>
          <w:rFonts w:asciiTheme="minorHAnsi" w:hAnsiTheme="minorHAnsi" w:cs="PAOMF D+ Neue Demos"/>
          <w:bCs/>
          <w:i/>
          <w:iCs/>
          <w:color w:val="808080" w:themeColor="background1" w:themeShade="80"/>
          <w:sz w:val="28"/>
          <w:szCs w:val="26"/>
          <w:lang w:eastAsia="es-ES"/>
        </w:rPr>
      </w:pPr>
    </w:p>
    <w:tbl>
      <w:tblPr>
        <w:tblW w:w="9570" w:type="dxa"/>
        <w:tblLayout w:type="fixed"/>
        <w:tblLook w:val="04A0" w:firstRow="1" w:lastRow="0" w:firstColumn="1" w:lastColumn="0" w:noHBand="0" w:noVBand="1"/>
      </w:tblPr>
      <w:tblGrid>
        <w:gridCol w:w="1985"/>
        <w:gridCol w:w="425"/>
        <w:gridCol w:w="7160"/>
      </w:tblGrid>
      <w:tr w:rsidR="00116BCF" w:rsidRPr="00BF32E4" w14:paraId="4794F780" w14:textId="77777777" w:rsidTr="0071386B">
        <w:tc>
          <w:tcPr>
            <w:tcW w:w="1985" w:type="dxa"/>
            <w:hideMark/>
          </w:tcPr>
          <w:p w14:paraId="0F67E4E0" w14:textId="6BB040F2" w:rsidR="00116BCF" w:rsidRPr="00BF32E4" w:rsidRDefault="0035201C" w:rsidP="0071386B">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CONVERSION</m:t>
                    </m:r>
                  </m:sub>
                </m:sSub>
              </m:oMath>
            </m:oMathPara>
          </w:p>
        </w:tc>
        <w:tc>
          <w:tcPr>
            <w:tcW w:w="425" w:type="dxa"/>
            <w:hideMark/>
          </w:tcPr>
          <w:p w14:paraId="1FC42C69" w14:textId="77777777" w:rsidR="00116BCF" w:rsidRPr="00BF32E4" w:rsidRDefault="00116BCF"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43E8731D" w14:textId="3E1B1038" w:rsidR="00116BCF" w:rsidRPr="00BF32E4" w:rsidRDefault="00116BCF" w:rsidP="0071386B">
            <w:pPr>
              <w:rPr>
                <w:rFonts w:asciiTheme="minorHAnsi" w:hAnsiTheme="minorHAnsi" w:cs="PAOMF D+ Neue Demos"/>
                <w:bCs/>
                <w:i/>
                <w:iCs/>
                <w:color w:val="808080" w:themeColor="background1" w:themeShade="80"/>
                <w:sz w:val="20"/>
                <w:szCs w:val="20"/>
              </w:rPr>
            </w:pPr>
            <w:r w:rsidRPr="00116BCF">
              <w:rPr>
                <w:rFonts w:asciiTheme="minorHAnsi" w:hAnsiTheme="minorHAnsi"/>
                <w:bCs/>
                <w:i/>
                <w:iCs/>
                <w:color w:val="808080" w:themeColor="background1" w:themeShade="80"/>
                <w:sz w:val="20"/>
                <w:szCs w:val="20"/>
              </w:rPr>
              <w:t>Variación inicial del carbono almacenado en la biomasa en tierras convertidas a otras categorías de uso de la tierra, en tC por hectárea y año; y</w:t>
            </w:r>
            <w:r>
              <w:rPr>
                <w:rFonts w:asciiTheme="minorHAnsi" w:hAnsiTheme="minorHAnsi"/>
                <w:bCs/>
                <w:i/>
                <w:iCs/>
                <w:color w:val="808080" w:themeColor="background1" w:themeShade="80"/>
                <w:sz w:val="20"/>
                <w:szCs w:val="20"/>
              </w:rPr>
              <w:t>.</w:t>
            </w:r>
          </w:p>
        </w:tc>
      </w:tr>
      <w:tr w:rsidR="00116BCF" w:rsidRPr="00BF32E4" w14:paraId="37947DD9" w14:textId="77777777" w:rsidTr="0071386B">
        <w:tc>
          <w:tcPr>
            <w:tcW w:w="1985" w:type="dxa"/>
            <w:hideMark/>
          </w:tcPr>
          <w:p w14:paraId="38E7CCC8" w14:textId="19DAED25" w:rsidR="00116BCF" w:rsidRPr="00BF32E4" w:rsidRDefault="0035201C" w:rsidP="0071386B">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L</m:t>
                    </m:r>
                  </m:sub>
                </m:sSub>
              </m:oMath>
            </m:oMathPara>
          </w:p>
        </w:tc>
        <w:tc>
          <w:tcPr>
            <w:tcW w:w="425" w:type="dxa"/>
            <w:hideMark/>
          </w:tcPr>
          <w:p w14:paraId="2FA7E1FC" w14:textId="77777777" w:rsidR="00116BCF" w:rsidRPr="00BF32E4" w:rsidRDefault="00116BCF"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56954568" w14:textId="03151E10" w:rsidR="00116BCF" w:rsidRPr="00BF32E4" w:rsidRDefault="00116BCF" w:rsidP="0071386B">
            <w:pPr>
              <w:rPr>
                <w:rFonts w:asciiTheme="minorHAnsi" w:hAnsiTheme="minorHAnsi" w:cs="PAOMF D+ Neue Demos"/>
                <w:bCs/>
                <w:i/>
                <w:iCs/>
                <w:color w:val="808080" w:themeColor="background1" w:themeShade="80"/>
                <w:sz w:val="20"/>
                <w:szCs w:val="20"/>
              </w:rPr>
            </w:pPr>
            <w:r w:rsidRPr="00116BCF">
              <w:rPr>
                <w:rFonts w:asciiTheme="minorHAnsi" w:hAnsiTheme="minorHAnsi"/>
                <w:bCs/>
                <w:i/>
                <w:iCs/>
                <w:color w:val="808080" w:themeColor="background1" w:themeShade="80"/>
                <w:sz w:val="20"/>
                <w:szCs w:val="20"/>
              </w:rPr>
              <w:t>Disminución anual de las existencias de carbono en la biomasa debido a las pérdidas de la cosecha, la recogida de leña y las perturbaciones en las tierras convertidas a otras categorías de uso de la tierra, en tC por hectárea y año;</w:t>
            </w:r>
            <w:r>
              <w:rPr>
                <w:rFonts w:asciiTheme="minorHAnsi" w:hAnsiTheme="minorHAnsi"/>
                <w:bCs/>
                <w:i/>
                <w:iCs/>
                <w:color w:val="808080" w:themeColor="background1" w:themeShade="80"/>
                <w:sz w:val="20"/>
                <w:szCs w:val="20"/>
              </w:rPr>
              <w:t xml:space="preserve">. </w:t>
            </w:r>
          </w:p>
        </w:tc>
      </w:tr>
    </w:tbl>
    <w:p w14:paraId="35E0F869" w14:textId="77777777" w:rsidR="004E2125" w:rsidRPr="00BF32E4" w:rsidRDefault="004E2125" w:rsidP="004E444A">
      <w:pPr>
        <w:rPr>
          <w:rFonts w:asciiTheme="minorHAnsi" w:hAnsiTheme="minorHAnsi" w:cs="PAOMF D+ Neue Demos"/>
          <w:bCs/>
          <w:i/>
          <w:iCs/>
          <w:color w:val="808080" w:themeColor="background1" w:themeShade="80"/>
          <w:sz w:val="20"/>
          <w:szCs w:val="20"/>
          <w:lang w:eastAsia="es-ES"/>
        </w:rPr>
      </w:pPr>
    </w:p>
    <w:p w14:paraId="1493EE13" w14:textId="77777777" w:rsidR="00116BCF" w:rsidRDefault="00116BCF" w:rsidP="004E444A">
      <w:pPr>
        <w:rPr>
          <w:rFonts w:asciiTheme="minorHAnsi" w:hAnsiTheme="minorHAnsi"/>
          <w:bCs/>
          <w:i/>
          <w:iCs/>
          <w:color w:val="808080" w:themeColor="background1" w:themeShade="80"/>
          <w:sz w:val="20"/>
          <w:szCs w:val="20"/>
        </w:rPr>
      </w:pPr>
    </w:p>
    <w:p w14:paraId="2FF1EE93" w14:textId="0EDB3A71" w:rsidR="00116BCF" w:rsidRDefault="00116BCF" w:rsidP="004E444A">
      <w:pPr>
        <w:rPr>
          <w:rFonts w:asciiTheme="minorHAnsi" w:hAnsiTheme="minorHAnsi" w:cs="PAOMF D+ Neue Demos"/>
          <w:bCs/>
          <w:i/>
          <w:iCs/>
          <w:color w:val="000000"/>
          <w:sz w:val="20"/>
          <w:szCs w:val="20"/>
          <w:u w:val="single"/>
          <w:lang w:eastAsia="es-ES"/>
        </w:rPr>
      </w:pPr>
      <w:r w:rsidRPr="006D2AD5">
        <w:rPr>
          <w:rFonts w:asciiTheme="minorHAnsi" w:hAnsiTheme="minorHAnsi" w:cs="PAOMF D+ Neue Demos"/>
          <w:bCs/>
          <w:i/>
          <w:iCs/>
          <w:color w:val="000000"/>
          <w:sz w:val="20"/>
          <w:szCs w:val="20"/>
          <w:u w:val="single"/>
          <w:lang w:eastAsia="es-ES"/>
        </w:rPr>
        <w:t>Siguiendo las recomendaciones establecidas en el capítulo 2.2.1 del Documento de Orientación sobre los Métodos del GFOI para la aplicación de las directrices y la orientación del IPCC en el contexto de REDD+ , la ecuación anterior se simplificará y se asumirá que</w:t>
      </w:r>
      <w:r>
        <w:rPr>
          <w:rFonts w:asciiTheme="minorHAnsi" w:hAnsiTheme="minorHAnsi" w:cs="PAOMF D+ Neue Demos"/>
          <w:bCs/>
          <w:i/>
          <w:iCs/>
          <w:color w:val="000000"/>
          <w:sz w:val="20"/>
          <w:szCs w:val="20"/>
          <w:u w:val="single"/>
          <w:lang w:eastAsia="es-ES"/>
        </w:rPr>
        <w:t>:</w:t>
      </w:r>
    </w:p>
    <w:p w14:paraId="0B5DB86D" w14:textId="4EA98516" w:rsidR="00116BCF" w:rsidRDefault="00116BCF" w:rsidP="00116BCF">
      <w:pPr>
        <w:pStyle w:val="ListParagraph"/>
        <w:numPr>
          <w:ilvl w:val="0"/>
          <w:numId w:val="48"/>
        </w:numPr>
        <w:rPr>
          <w:rFonts w:asciiTheme="minorHAnsi" w:hAnsiTheme="minorHAnsi" w:cs="PAOMF D+ Neue Demos"/>
          <w:bCs/>
          <w:i/>
          <w:iCs/>
          <w:color w:val="000000"/>
          <w:sz w:val="20"/>
          <w:szCs w:val="20"/>
          <w:u w:val="single"/>
          <w:lang w:eastAsia="es-ES"/>
        </w:rPr>
      </w:pPr>
      <w:r w:rsidRPr="00116BCF">
        <w:rPr>
          <w:rFonts w:asciiTheme="minorHAnsi" w:hAnsiTheme="minorHAnsi" w:cs="PAOMF D+ Neue Demos"/>
          <w:bCs/>
          <w:i/>
          <w:iCs/>
          <w:color w:val="000000"/>
          <w:sz w:val="20"/>
          <w:szCs w:val="20"/>
          <w:u w:val="single"/>
          <w:lang w:eastAsia="es-ES"/>
        </w:rPr>
        <w:t>El cambio anual en las reservas totales de carbono de la biomasa</w:t>
      </w:r>
      <w:r>
        <w:rPr>
          <w:rFonts w:asciiTheme="minorHAnsi" w:hAnsiTheme="minorHAnsi" w:cs="PAOMF D+ Neue Demos"/>
          <w:bCs/>
          <w:i/>
          <w:iCs/>
          <w:color w:val="000000"/>
          <w:sz w:val="20"/>
          <w:szCs w:val="20"/>
          <w:u w:val="single"/>
          <w:lang w:eastAsia="es-ES"/>
        </w:rPr>
        <w:t xml:space="preserve"> </w:t>
      </w:r>
      <w:r w:rsidRPr="00CE6662">
        <w:rPr>
          <w:rFonts w:asciiTheme="minorHAnsi" w:hAnsiTheme="minorHAnsi" w:cs="PAOMF D+ Neue Demos"/>
          <w:bCs/>
          <w:i/>
          <w:iCs/>
          <w:color w:val="000000"/>
          <w:sz w:val="20"/>
          <w:szCs w:val="20"/>
          <w:u w:val="single"/>
          <w:lang w:eastAsia="es-ES"/>
        </w:rPr>
        <w:t>(</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B</m:t>
            </m:r>
          </m:sub>
        </m:sSub>
      </m:oMath>
      <w:r w:rsidRPr="00CE6662">
        <w:rPr>
          <w:rFonts w:asciiTheme="minorHAnsi" w:hAnsiTheme="minorHAnsi" w:cs="PAOMF D+ Neue Demos"/>
          <w:bCs/>
          <w:i/>
          <w:iCs/>
          <w:color w:val="000000"/>
          <w:sz w:val="20"/>
          <w:szCs w:val="20"/>
          <w:u w:val="single"/>
          <w:lang w:eastAsia="es-ES"/>
        </w:rPr>
        <w:t xml:space="preserve">) </w:t>
      </w:r>
      <w:r w:rsidRPr="00116BCF">
        <w:rPr>
          <w:rFonts w:asciiTheme="minorHAnsi" w:hAnsiTheme="minorHAnsi" w:cs="PAOMF D+ Neue Demos"/>
          <w:bCs/>
          <w:i/>
          <w:iCs/>
          <w:color w:val="000000"/>
          <w:sz w:val="20"/>
          <w:szCs w:val="20"/>
          <w:u w:val="single"/>
          <w:lang w:eastAsia="es-ES"/>
        </w:rPr>
        <w:t>es igual al cambio inicial en las reservas de carbono</w:t>
      </w:r>
      <w:r w:rsidR="00294A98">
        <w:rPr>
          <w:rFonts w:asciiTheme="minorHAnsi" w:hAnsiTheme="minorHAnsi" w:cs="PAOMF D+ Neue Demos"/>
          <w:bCs/>
          <w:i/>
          <w:iCs/>
          <w:color w:val="000000"/>
          <w:sz w:val="20"/>
          <w:szCs w:val="20"/>
          <w:u w:val="single"/>
          <w:lang w:eastAsia="es-ES"/>
        </w:rPr>
        <w:t xml:space="preserve"> </w:t>
      </w:r>
      <w:r w:rsidR="00294A98" w:rsidRPr="00CE6662">
        <w:rPr>
          <w:rFonts w:asciiTheme="minorHAnsi" w:hAnsiTheme="minorHAnsi" w:cs="PAOMF D+ Neue Demos"/>
          <w:bCs/>
          <w:i/>
          <w:iCs/>
          <w:color w:val="000000"/>
          <w:sz w:val="20"/>
          <w:szCs w:val="20"/>
          <w:u w:val="single"/>
          <w:lang w:eastAsia="es-ES"/>
        </w:rPr>
        <w:t>(</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CONVERSION</m:t>
            </m:r>
          </m:sub>
        </m:sSub>
      </m:oMath>
      <w:r w:rsidRPr="00116BCF">
        <w:rPr>
          <w:rFonts w:asciiTheme="minorHAnsi" w:hAnsiTheme="minorHAnsi" w:cs="PAOMF D+ Neue Demos"/>
          <w:bCs/>
          <w:i/>
          <w:iCs/>
          <w:color w:val="000000"/>
          <w:sz w:val="20"/>
          <w:szCs w:val="20"/>
          <w:u w:val="single"/>
          <w:lang w:eastAsia="es-ES"/>
        </w:rPr>
        <w:t>);</w:t>
      </w:r>
    </w:p>
    <w:p w14:paraId="586369CB" w14:textId="1C58B025" w:rsidR="00294A98" w:rsidRDefault="00294A98" w:rsidP="00294A98">
      <w:pPr>
        <w:rPr>
          <w:rFonts w:asciiTheme="minorHAnsi" w:hAnsiTheme="minorHAnsi" w:cs="PAOMF D+ Neue Demos"/>
          <w:bCs/>
          <w:i/>
          <w:iCs/>
          <w:color w:val="000000"/>
          <w:sz w:val="20"/>
          <w:szCs w:val="20"/>
          <w:u w:val="single"/>
          <w:lang w:eastAsia="es-ES"/>
        </w:rPr>
      </w:pPr>
      <w:r w:rsidRPr="00294A98">
        <w:rPr>
          <w:rFonts w:asciiTheme="minorHAnsi" w:hAnsiTheme="minorHAnsi" w:cs="PAOMF D+ Neue Demos"/>
          <w:bCs/>
          <w:i/>
          <w:iCs/>
          <w:color w:val="000000"/>
          <w:sz w:val="20"/>
          <w:szCs w:val="20"/>
          <w:u w:val="single"/>
          <w:lang w:eastAsia="es-ES"/>
        </w:rPr>
        <w:t>Considerando la ecuación 2.16 del IPCC de 2006 para estimar</w:t>
      </w:r>
      <w:r>
        <w:rPr>
          <w:rFonts w:asciiTheme="minorHAnsi" w:hAnsiTheme="minorHAnsi" w:cs="PAOMF D+ Neue Demos"/>
          <w:bCs/>
          <w:i/>
          <w:iCs/>
          <w:color w:val="000000"/>
          <w:sz w:val="20"/>
          <w:szCs w:val="20"/>
          <w:u w:val="single"/>
          <w:lang w:eastAsia="es-ES"/>
        </w:rPr>
        <w:t xml:space="preserve"> </w:t>
      </w:r>
      <w:r w:rsidRPr="00CE6662">
        <w:rPr>
          <w:rFonts w:asciiTheme="minorHAnsi" w:hAnsiTheme="minorHAnsi" w:cs="PAOMF D+ Neue Demos"/>
          <w:bCs/>
          <w:i/>
          <w:iCs/>
          <w:color w:val="000000"/>
          <w:sz w:val="20"/>
          <w:szCs w:val="20"/>
          <w:u w:val="single"/>
          <w:lang w:eastAsia="es-ES"/>
        </w:rPr>
        <w:t>(</w:t>
      </w: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CONVERSION</m:t>
            </m:r>
          </m:sub>
        </m:sSub>
      </m:oMath>
      <w:r w:rsidRPr="00CE6662">
        <w:rPr>
          <w:rFonts w:asciiTheme="minorHAnsi" w:hAnsiTheme="minorHAnsi" w:cs="PAOMF D+ Neue Demos"/>
          <w:bCs/>
          <w:i/>
          <w:iCs/>
          <w:color w:val="000000"/>
          <w:sz w:val="20"/>
          <w:szCs w:val="20"/>
          <w:u w:val="single"/>
          <w:lang w:eastAsia="es-ES"/>
        </w:rPr>
        <w:t>)</w:t>
      </w:r>
      <w:r w:rsidRPr="00294A98">
        <w:rPr>
          <w:rFonts w:asciiTheme="minorHAnsi" w:hAnsiTheme="minorHAnsi" w:cs="PAOMF D+ Neue Demos"/>
          <w:bCs/>
          <w:i/>
          <w:iCs/>
          <w:color w:val="000000"/>
          <w:sz w:val="20"/>
          <w:szCs w:val="20"/>
          <w:u w:val="single"/>
          <w:lang w:eastAsia="es-ES"/>
        </w:rPr>
        <w:t>) el cambio de las reservas de carbono de la biomasa podría expresarse con la siguiente ecuación</w:t>
      </w:r>
      <w:r>
        <w:rPr>
          <w:rFonts w:asciiTheme="minorHAnsi" w:hAnsiTheme="minorHAnsi" w:cs="PAOMF D+ Neue Demos"/>
          <w:bCs/>
          <w:i/>
          <w:iCs/>
          <w:color w:val="000000"/>
          <w:sz w:val="20"/>
          <w:szCs w:val="20"/>
          <w:u w:val="single"/>
          <w:lang w:eastAsia="es-ES"/>
        </w:rPr>
        <w:t>:</w:t>
      </w:r>
    </w:p>
    <w:p w14:paraId="116A4FBD" w14:textId="60510A56" w:rsidR="00294A98" w:rsidRDefault="00294A98" w:rsidP="00294A98">
      <w:pPr>
        <w:rPr>
          <w:rFonts w:asciiTheme="minorHAnsi" w:hAnsiTheme="minorHAnsi" w:cs="PAOMF D+ Neue Demos"/>
          <w:bCs/>
          <w:i/>
          <w:iCs/>
          <w:color w:val="000000"/>
          <w:sz w:val="20"/>
          <w:szCs w:val="20"/>
          <w:u w:val="single"/>
          <w:lang w:eastAsia="es-ES"/>
        </w:rPr>
      </w:pPr>
    </w:p>
    <w:p w14:paraId="300753F7" w14:textId="77777777" w:rsidR="00294A98" w:rsidRPr="00BA6B23" w:rsidRDefault="00294A98" w:rsidP="00294A98">
      <w:pPr>
        <w:rPr>
          <w:rFonts w:asciiTheme="minorHAnsi" w:hAnsiTheme="minorHAnsi" w:cs="PAOMF D+ Neue Demos"/>
          <w:bCs/>
          <w:i/>
          <w:iCs/>
          <w:color w:val="000000"/>
          <w:sz w:val="20"/>
          <w:szCs w:val="20"/>
          <w:u w:val="single"/>
          <w:lang w:eastAsia="es-ES"/>
        </w:rPr>
      </w:pPr>
    </w:p>
    <w:tbl>
      <w:tblPr>
        <w:tblW w:w="5000" w:type="pct"/>
        <w:tblLook w:val="04A0" w:firstRow="1" w:lastRow="0" w:firstColumn="1" w:lastColumn="0" w:noHBand="0" w:noVBand="1"/>
      </w:tblPr>
      <w:tblGrid>
        <w:gridCol w:w="9360"/>
      </w:tblGrid>
      <w:tr w:rsidR="00294A98" w:rsidRPr="00BF32E4" w14:paraId="6C7FD8F2" w14:textId="77777777" w:rsidTr="0071386B">
        <w:tc>
          <w:tcPr>
            <w:tcW w:w="5000" w:type="pct"/>
            <w:vAlign w:val="center"/>
            <w:hideMark/>
          </w:tcPr>
          <w:p w14:paraId="242CFA02" w14:textId="37506E3C" w:rsidR="00294A98" w:rsidRPr="00BF32E4" w:rsidRDefault="00294A98"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                                                                                                                                                                                 Ecuación 4</w:t>
            </w:r>
          </w:p>
        </w:tc>
      </w:tr>
    </w:tbl>
    <w:p w14:paraId="200662C1" w14:textId="77777777" w:rsidR="00294A98" w:rsidRDefault="00294A98" w:rsidP="00294A98">
      <w:pPr>
        <w:rPr>
          <w:rFonts w:asciiTheme="minorHAnsi" w:hAnsiTheme="minorHAnsi" w:cs="PAOMF D+ Neue Demos"/>
          <w:bCs/>
          <w:i/>
          <w:iCs/>
          <w:color w:val="000000"/>
          <w:sz w:val="20"/>
          <w:szCs w:val="20"/>
          <w:u w:val="single"/>
          <w:lang w:eastAsia="es-ES"/>
        </w:rPr>
      </w:pPr>
    </w:p>
    <w:p w14:paraId="2BA50E7F" w14:textId="7629F700" w:rsidR="00294A98" w:rsidRPr="006D2AD5" w:rsidRDefault="0035201C">
      <w:pPr>
        <w:rPr>
          <w:rFonts w:asciiTheme="minorHAnsi" w:hAnsiTheme="minorHAnsi" w:cs="PAOMF D+ Neue Demos"/>
          <w:bCs/>
          <w:i/>
          <w:iCs/>
          <w:color w:val="000000"/>
          <w:sz w:val="20"/>
          <w:szCs w:val="20"/>
          <w:u w:val="single"/>
          <w:lang w:eastAsia="es-ES"/>
        </w:rPr>
      </w:pPr>
      <m:oMathPara>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r>
            <w:rPr>
              <w:rFonts w:ascii="Cambria Math" w:hAnsi="Cambria Math" w:cs="PAOMF D+ Neue Demos"/>
              <w:color w:val="000000"/>
              <w:sz w:val="20"/>
              <w:szCs w:val="20"/>
              <w:u w:val="single"/>
              <w:lang w:eastAsia="es-ES"/>
            </w:rPr>
            <m:t>=</m:t>
          </m:r>
          <m:nary>
            <m:naryPr>
              <m:chr m:val="∑"/>
              <m:limLoc m:val="undOvr"/>
              <m:supHide m:val="1"/>
              <m:ctrlPr>
                <w:rPr>
                  <w:rFonts w:ascii="Cambria Math" w:hAnsi="Cambria Math" w:cs="PAOMF D+ Neue Demos"/>
                  <w:bCs/>
                  <w:i/>
                  <w:iCs/>
                  <w:color w:val="000000"/>
                  <w:sz w:val="20"/>
                  <w:szCs w:val="20"/>
                  <w:u w:val="single"/>
                  <w:lang w:eastAsia="es-ES"/>
                </w:rPr>
              </m:ctrlPr>
            </m:naryPr>
            <m:sub>
              <m:r>
                <m:rPr>
                  <m:sty m:val="bi"/>
                </m:rPr>
                <w:rPr>
                  <w:rFonts w:ascii="Cambria Math" w:hAnsi="Cambria Math" w:cs="PAOMF D+ Neue Demos"/>
                  <w:color w:val="000000"/>
                  <w:sz w:val="20"/>
                  <w:szCs w:val="20"/>
                  <w:u w:val="single"/>
                  <w:lang w:eastAsia="es-ES"/>
                </w:rPr>
                <m:t>j,i</m:t>
              </m:r>
            </m:sub>
            <m:sup/>
            <m:e>
              <m:r>
                <w:rPr>
                  <w:rFonts w:ascii="Cambria Math" w:hAnsi="Cambria Math" w:cs="PAOMF D+ Neue Demos"/>
                  <w:color w:val="000000"/>
                  <w:sz w:val="20"/>
                  <w:szCs w:val="20"/>
                  <w:u w:val="single"/>
                  <w:lang w:eastAsia="es-ES"/>
                </w:rPr>
                <m:t xml:space="preserve"> </m:t>
              </m:r>
              <m:d>
                <m:dPr>
                  <m:ctrlPr>
                    <w:rPr>
                      <w:rFonts w:ascii="Cambria Math" w:hAnsi="Cambria Math" w:cs="PAOMF D+ Neue Demos"/>
                      <w:bCs/>
                      <w:i/>
                      <w:iCs/>
                      <w:color w:val="000000"/>
                      <w:sz w:val="20"/>
                      <w:szCs w:val="20"/>
                      <w:u w:val="single"/>
                      <w:lang w:eastAsia="es-ES"/>
                    </w:rPr>
                  </m:ctrlPr>
                </m:dPr>
                <m:e>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r>
                    <w:rPr>
                      <w:rFonts w:ascii="Cambria Math" w:hAnsi="Cambria Math" w:cs="PAOMF D+ Neue Demos"/>
                      <w:color w:val="000000"/>
                      <w:sz w:val="20"/>
                      <w:szCs w:val="20"/>
                      <w:u w:val="single"/>
                      <w:lang w:eastAsia="es-ES"/>
                    </w:rPr>
                    <m:t xml:space="preserve">- </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After,i</m:t>
                      </m:r>
                    </m:sub>
                  </m:sSub>
                </m:e>
              </m:d>
              <m:r>
                <w:rPr>
                  <w:rFonts w:ascii="Cambria Math" w:hAnsi="Cambria Math" w:cs="PAOMF D+ Neue Demos"/>
                  <w:color w:val="000000"/>
                  <w:sz w:val="20"/>
                  <w:szCs w:val="20"/>
                  <w:u w:val="single"/>
                  <w:lang w:eastAsia="es-ES"/>
                </w:rPr>
                <m:t xml:space="preserve"> x CF x</m:t>
              </m:r>
              <m:f>
                <m:fPr>
                  <m:ctrlPr>
                    <w:rPr>
                      <w:rFonts w:ascii="Cambria Math" w:hAnsi="Cambria Math" w:cs="PAOMF D+ Neue Demos"/>
                      <w:bCs/>
                      <w:i/>
                      <w:iCs/>
                      <w:color w:val="000000"/>
                      <w:sz w:val="20"/>
                      <w:szCs w:val="20"/>
                      <w:u w:val="single"/>
                      <w:lang w:eastAsia="es-ES"/>
                    </w:rPr>
                  </m:ctrlPr>
                </m:fPr>
                <m:num>
                  <m:r>
                    <w:rPr>
                      <w:rFonts w:ascii="Cambria Math" w:hAnsi="Cambria Math" w:cs="PAOMF D+ Neue Demos"/>
                      <w:color w:val="000000"/>
                      <w:sz w:val="20"/>
                      <w:szCs w:val="20"/>
                      <w:u w:val="single"/>
                      <w:lang w:eastAsia="es-ES"/>
                    </w:rPr>
                    <m:t>44</m:t>
                  </m:r>
                </m:num>
                <m:den>
                  <m:r>
                    <w:rPr>
                      <w:rFonts w:ascii="Cambria Math" w:hAnsi="Cambria Math" w:cs="PAOMF D+ Neue Demos"/>
                      <w:color w:val="000000"/>
                      <w:sz w:val="20"/>
                      <w:szCs w:val="20"/>
                      <w:u w:val="single"/>
                      <w:lang w:eastAsia="es-ES"/>
                    </w:rPr>
                    <m:t>12</m:t>
                  </m:r>
                </m:den>
              </m:f>
              <m:r>
                <w:rPr>
                  <w:rFonts w:ascii="Cambria Math" w:hAnsi="Cambria Math" w:cs="PAOMF D+ Neue Demos"/>
                  <w:color w:val="000000"/>
                  <w:sz w:val="20"/>
                  <w:szCs w:val="20"/>
                  <w:u w:val="single"/>
                  <w:lang w:eastAsia="es-ES"/>
                </w:rPr>
                <m:t xml:space="preserve"> × A</m:t>
              </m:r>
              <m:sSub>
                <m:sSubPr>
                  <m:ctrlPr>
                    <w:rPr>
                      <w:rFonts w:ascii="Cambria Math" w:hAnsi="Cambria Math" w:cs="PAOMF D+ Neue Demos"/>
                      <w:bCs/>
                      <w:i/>
                      <w:iCs/>
                      <w:color w:val="000000"/>
                      <w:sz w:val="20"/>
                      <w:szCs w:val="20"/>
                      <w:u w:val="single"/>
                      <w:lang w:eastAsia="es-ES"/>
                    </w:rPr>
                  </m:ctrlPr>
                </m:sSubPr>
                <m:e>
                  <m:d>
                    <m:dPr>
                      <m:ctrlPr>
                        <w:rPr>
                          <w:rFonts w:ascii="Cambria Math" w:hAnsi="Cambria Math" w:cs="PAOMF D+ Neue Demos"/>
                          <w:bCs/>
                          <w:i/>
                          <w:iCs/>
                          <w:color w:val="000000"/>
                          <w:sz w:val="20"/>
                          <w:szCs w:val="20"/>
                          <w:u w:val="single"/>
                          <w:lang w:eastAsia="es-ES"/>
                        </w:rPr>
                      </m:ctrlPr>
                    </m:dPr>
                    <m:e>
                      <m:r>
                        <w:rPr>
                          <w:rFonts w:ascii="Cambria Math" w:hAnsi="Cambria Math" w:cs="PAOMF D+ Neue Demos"/>
                          <w:color w:val="000000"/>
                          <w:sz w:val="20"/>
                          <w:szCs w:val="20"/>
                          <w:u w:val="single"/>
                          <w:lang w:eastAsia="es-ES"/>
                        </w:rPr>
                        <m:t>j,i</m:t>
                      </m:r>
                    </m:e>
                  </m:d>
                </m:e>
                <m:sub>
                  <m:r>
                    <w:rPr>
                      <w:rFonts w:ascii="Cambria Math" w:hAnsi="Cambria Math" w:cs="PAOMF D+ Neue Demos"/>
                      <w:color w:val="000000"/>
                      <w:sz w:val="20"/>
                      <w:szCs w:val="20"/>
                      <w:u w:val="single"/>
                      <w:lang w:eastAsia="es-ES"/>
                    </w:rPr>
                    <m:t>RP</m:t>
                  </m:r>
                </m:sub>
              </m:sSub>
            </m:e>
          </m:nary>
        </m:oMath>
      </m:oMathPara>
    </w:p>
    <w:p w14:paraId="763C696D" w14:textId="77777777" w:rsidR="00116BCF" w:rsidRPr="006D2AD5" w:rsidRDefault="00116BCF" w:rsidP="004E444A">
      <w:pPr>
        <w:rPr>
          <w:rFonts w:asciiTheme="minorHAnsi" w:hAnsiTheme="minorHAnsi" w:cs="PAOMF D+ Neue Demos"/>
          <w:bCs/>
          <w:i/>
          <w:iCs/>
          <w:color w:val="000000"/>
          <w:sz w:val="20"/>
          <w:szCs w:val="20"/>
          <w:u w:val="single"/>
          <w:lang w:eastAsia="es-ES"/>
        </w:rPr>
      </w:pPr>
    </w:p>
    <w:p w14:paraId="162E132B" w14:textId="77777777" w:rsidR="00116BCF" w:rsidRDefault="00116BCF" w:rsidP="004E444A">
      <w:pPr>
        <w:rPr>
          <w:rFonts w:asciiTheme="minorHAnsi" w:hAnsiTheme="minorHAnsi"/>
          <w:bCs/>
          <w:i/>
          <w:iCs/>
          <w:color w:val="808080" w:themeColor="background1" w:themeShade="80"/>
          <w:sz w:val="20"/>
          <w:szCs w:val="20"/>
        </w:rPr>
      </w:pPr>
    </w:p>
    <w:p w14:paraId="1E209463" w14:textId="77777777" w:rsidR="00294A98" w:rsidRPr="00BF32E4" w:rsidRDefault="00294A98" w:rsidP="00294A9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570" w:type="dxa"/>
        <w:tblLayout w:type="fixed"/>
        <w:tblLook w:val="04A0" w:firstRow="1" w:lastRow="0" w:firstColumn="1" w:lastColumn="0" w:noHBand="0" w:noVBand="1"/>
      </w:tblPr>
      <w:tblGrid>
        <w:gridCol w:w="1985"/>
        <w:gridCol w:w="425"/>
        <w:gridCol w:w="7160"/>
      </w:tblGrid>
      <w:tr w:rsidR="00294A98" w:rsidRPr="00BF32E4" w14:paraId="71C2B29A" w14:textId="77777777" w:rsidTr="0071386B">
        <w:tc>
          <w:tcPr>
            <w:tcW w:w="1985" w:type="dxa"/>
            <w:hideMark/>
          </w:tcPr>
          <w:p w14:paraId="62E95DA0" w14:textId="746444A1" w:rsidR="00294A98" w:rsidRPr="00BF32E4" w:rsidRDefault="00294A98" w:rsidP="0071386B">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000000"/>
                    <w:sz w:val="20"/>
                    <w:szCs w:val="20"/>
                    <w:u w:val="single"/>
                    <w:lang w:eastAsia="es-ES"/>
                  </w:rPr>
                  <m:t>A</m:t>
                </m:r>
                <m:sSub>
                  <m:sSubPr>
                    <m:ctrlPr>
                      <w:rPr>
                        <w:rFonts w:ascii="Cambria Math" w:hAnsi="Cambria Math" w:cs="PAOMF D+ Neue Demos"/>
                        <w:bCs/>
                        <w:i/>
                        <w:iCs/>
                        <w:color w:val="000000"/>
                        <w:sz w:val="20"/>
                        <w:szCs w:val="20"/>
                        <w:u w:val="single"/>
                        <w:lang w:eastAsia="es-ES"/>
                      </w:rPr>
                    </m:ctrlPr>
                  </m:sSubPr>
                  <m:e>
                    <m:d>
                      <m:dPr>
                        <m:ctrlPr>
                          <w:rPr>
                            <w:rFonts w:ascii="Cambria Math" w:hAnsi="Cambria Math" w:cs="PAOMF D+ Neue Demos"/>
                            <w:bCs/>
                            <w:i/>
                            <w:iCs/>
                            <w:color w:val="000000"/>
                            <w:sz w:val="20"/>
                            <w:szCs w:val="20"/>
                            <w:u w:val="single"/>
                            <w:lang w:eastAsia="es-ES"/>
                          </w:rPr>
                        </m:ctrlPr>
                      </m:dPr>
                      <m:e>
                        <m:r>
                          <w:rPr>
                            <w:rFonts w:ascii="Cambria Math" w:hAnsi="Cambria Math" w:cs="PAOMF D+ Neue Demos"/>
                            <w:color w:val="000000"/>
                            <w:sz w:val="20"/>
                            <w:szCs w:val="20"/>
                            <w:u w:val="single"/>
                            <w:lang w:eastAsia="es-ES"/>
                          </w:rPr>
                          <m:t>j,i</m:t>
                        </m:r>
                      </m:e>
                    </m:d>
                  </m:e>
                  <m:sub>
                    <m:r>
                      <w:rPr>
                        <w:rFonts w:ascii="Cambria Math" w:hAnsi="Cambria Math" w:cs="PAOMF D+ Neue Demos"/>
                        <w:color w:val="000000"/>
                        <w:sz w:val="20"/>
                        <w:szCs w:val="20"/>
                        <w:u w:val="single"/>
                        <w:lang w:eastAsia="es-ES"/>
                      </w:rPr>
                      <m:t>RP</m:t>
                    </m:r>
                  </m:sub>
                </m:sSub>
              </m:oMath>
            </m:oMathPara>
          </w:p>
        </w:tc>
        <w:tc>
          <w:tcPr>
            <w:tcW w:w="425" w:type="dxa"/>
            <w:hideMark/>
          </w:tcPr>
          <w:p w14:paraId="2DB99DCA" w14:textId="77777777" w:rsidR="00294A98" w:rsidRPr="00BF32E4" w:rsidRDefault="00294A98"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2B9696B9" w14:textId="77777777" w:rsidR="00294A98" w:rsidRDefault="00294A98" w:rsidP="0071386B">
            <w:pPr>
              <w:rPr>
                <w:rFonts w:asciiTheme="minorHAnsi" w:hAnsiTheme="minorHAnsi"/>
                <w:bCs/>
                <w:i/>
                <w:iCs/>
                <w:color w:val="808080" w:themeColor="background1" w:themeShade="80"/>
                <w:sz w:val="20"/>
                <w:szCs w:val="20"/>
              </w:rPr>
            </w:pPr>
            <w:r w:rsidRPr="00294A98">
              <w:rPr>
                <w:rFonts w:asciiTheme="minorHAnsi" w:hAnsiTheme="minorHAnsi"/>
                <w:bCs/>
                <w:i/>
                <w:iCs/>
                <w:color w:val="808080" w:themeColor="background1" w:themeShade="80"/>
                <w:sz w:val="20"/>
                <w:szCs w:val="20"/>
              </w:rPr>
              <w:t>Superficie convertida/transformada de bosque tipo j a bosque tipo i durante el período de referencia, en hectáreas por año. En este caso, son posibles tres conversiones de tierras forestales</w:t>
            </w:r>
          </w:p>
          <w:p w14:paraId="40AD1113" w14:textId="0333E82F" w:rsidR="00294A98" w:rsidRPr="006D2AD5" w:rsidRDefault="00294A98" w:rsidP="00294A98">
            <w:pPr>
              <w:pStyle w:val="ListParagraph"/>
              <w:numPr>
                <w:ilvl w:val="0"/>
                <w:numId w:val="48"/>
              </w:numPr>
              <w:rPr>
                <w:rFonts w:asciiTheme="minorHAnsi" w:hAnsiTheme="minorHAnsi" w:cs="PAOMF D+ Neue Demos"/>
                <w:bCs/>
                <w:i/>
                <w:iCs/>
                <w:color w:val="808080" w:themeColor="background1" w:themeShade="80"/>
                <w:sz w:val="20"/>
                <w:szCs w:val="20"/>
              </w:rPr>
            </w:pPr>
            <w:r w:rsidRPr="00294A98">
              <w:rPr>
                <w:rFonts w:asciiTheme="minorHAnsi" w:hAnsiTheme="minorHAnsi"/>
                <w:bCs/>
                <w:i/>
                <w:iCs/>
                <w:color w:val="808080" w:themeColor="background1" w:themeShade="80"/>
                <w:sz w:val="20"/>
                <w:szCs w:val="20"/>
              </w:rPr>
              <w:t xml:space="preserve"> Bosque (semi-)caducifolio a tipo no forestal i;</w:t>
            </w:r>
          </w:p>
          <w:p w14:paraId="0534DACD" w14:textId="795F07D3" w:rsidR="00294A98" w:rsidRPr="006D2AD5" w:rsidRDefault="00294A98" w:rsidP="00294A98">
            <w:pPr>
              <w:pStyle w:val="ListParagraph"/>
              <w:numPr>
                <w:ilvl w:val="0"/>
                <w:numId w:val="48"/>
              </w:numPr>
              <w:rPr>
                <w:rFonts w:asciiTheme="minorHAnsi" w:hAnsiTheme="minorHAnsi" w:cs="PAOMF D+ Neue Demos"/>
                <w:bCs/>
                <w:i/>
                <w:iCs/>
                <w:color w:val="808080" w:themeColor="background1" w:themeShade="80"/>
                <w:sz w:val="20"/>
                <w:szCs w:val="20"/>
              </w:rPr>
            </w:pPr>
            <w:r w:rsidRPr="00294A98">
              <w:rPr>
                <w:rFonts w:asciiTheme="minorHAnsi" w:hAnsiTheme="minorHAnsi"/>
                <w:bCs/>
                <w:i/>
                <w:iCs/>
                <w:color w:val="808080" w:themeColor="background1" w:themeShade="80"/>
                <w:sz w:val="20"/>
                <w:szCs w:val="20"/>
              </w:rPr>
              <w:t xml:space="preserve"> Bosque (semi-)perenne a Bosque tipo i no forestal; y</w:t>
            </w:r>
          </w:p>
          <w:p w14:paraId="04D22AB3" w14:textId="4DBC15B2" w:rsidR="00294A98" w:rsidRPr="006D2AD5" w:rsidRDefault="00294A98" w:rsidP="00294A98">
            <w:pPr>
              <w:pStyle w:val="ListParagraph"/>
              <w:numPr>
                <w:ilvl w:val="0"/>
                <w:numId w:val="48"/>
              </w:numPr>
              <w:rPr>
                <w:rFonts w:asciiTheme="minorHAnsi" w:hAnsiTheme="minorHAnsi" w:cs="PAOMF D+ Neue Demos"/>
                <w:bCs/>
                <w:i/>
                <w:iCs/>
                <w:color w:val="808080" w:themeColor="background1" w:themeShade="80"/>
                <w:sz w:val="20"/>
                <w:szCs w:val="20"/>
              </w:rPr>
            </w:pPr>
            <w:r w:rsidRPr="00294A98">
              <w:rPr>
                <w:rFonts w:asciiTheme="minorHAnsi" w:hAnsiTheme="minorHAnsi"/>
                <w:bCs/>
                <w:i/>
                <w:iCs/>
                <w:color w:val="808080" w:themeColor="background1" w:themeShade="80"/>
                <w:sz w:val="20"/>
                <w:szCs w:val="20"/>
              </w:rPr>
              <w:t xml:space="preserve"> Bosque de manglar a No bosque tipo i.</w:t>
            </w:r>
          </w:p>
          <w:p w14:paraId="054F5F9C" w14:textId="77777777" w:rsidR="00294A98" w:rsidRDefault="00294A98" w:rsidP="00294A98">
            <w:pPr>
              <w:rPr>
                <w:rFonts w:asciiTheme="minorHAnsi" w:hAnsiTheme="minorHAnsi"/>
                <w:bCs/>
                <w:i/>
                <w:iCs/>
                <w:color w:val="808080" w:themeColor="background1" w:themeShade="80"/>
                <w:sz w:val="20"/>
                <w:szCs w:val="20"/>
              </w:rPr>
            </w:pPr>
            <w:r>
              <w:rPr>
                <w:rFonts w:asciiTheme="minorHAnsi" w:hAnsiTheme="minorHAnsi"/>
                <w:bCs/>
                <w:i/>
                <w:iCs/>
                <w:color w:val="808080" w:themeColor="background1" w:themeShade="80"/>
                <w:sz w:val="20"/>
                <w:szCs w:val="20"/>
              </w:rPr>
              <w:t>Se consideran cinco tipos de no bosque:</w:t>
            </w:r>
          </w:p>
          <w:p w14:paraId="351FA6C6" w14:textId="77777777" w:rsidR="00294A98" w:rsidRPr="006D2AD5" w:rsidRDefault="00294A98" w:rsidP="00294A98">
            <w:pPr>
              <w:pStyle w:val="ListParagraph"/>
              <w:numPr>
                <w:ilvl w:val="0"/>
                <w:numId w:val="49"/>
              </w:num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Cultivos (C)</w:t>
            </w:r>
          </w:p>
          <w:p w14:paraId="095246AB" w14:textId="77777777" w:rsidR="00294A98" w:rsidRPr="006D2AD5" w:rsidRDefault="00294A98" w:rsidP="00294A98">
            <w:pPr>
              <w:pStyle w:val="ListParagraph"/>
              <w:numPr>
                <w:ilvl w:val="0"/>
                <w:numId w:val="49"/>
              </w:num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Pastos (P)</w:t>
            </w:r>
          </w:p>
          <w:p w14:paraId="29225989" w14:textId="77777777" w:rsidR="00294A98" w:rsidRPr="006D2AD5" w:rsidRDefault="00294A98" w:rsidP="00294A98">
            <w:pPr>
              <w:pStyle w:val="ListParagraph"/>
              <w:numPr>
                <w:ilvl w:val="0"/>
                <w:numId w:val="49"/>
              </w:num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Humedales (A)</w:t>
            </w:r>
          </w:p>
          <w:p w14:paraId="0A82024D" w14:textId="77777777" w:rsidR="00294A98" w:rsidRPr="006D2AD5" w:rsidRDefault="00294A98" w:rsidP="00294A98">
            <w:pPr>
              <w:pStyle w:val="ListParagraph"/>
              <w:numPr>
                <w:ilvl w:val="0"/>
                <w:numId w:val="49"/>
              </w:num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Asentamientos (U)</w:t>
            </w:r>
          </w:p>
          <w:p w14:paraId="42CE41CD" w14:textId="77777777" w:rsidR="00294A98" w:rsidRPr="006D2AD5" w:rsidRDefault="00294A98" w:rsidP="00294A98">
            <w:pPr>
              <w:pStyle w:val="ListParagraph"/>
              <w:numPr>
                <w:ilvl w:val="0"/>
                <w:numId w:val="49"/>
              </w:num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Otras tierras (O)</w:t>
            </w:r>
          </w:p>
          <w:p w14:paraId="503E128B" w14:textId="77777777" w:rsidR="00294A98" w:rsidRDefault="00294A98" w:rsidP="00294A98">
            <w:pPr>
              <w:rPr>
                <w:rFonts w:asciiTheme="minorHAnsi" w:hAnsiTheme="minorHAnsi"/>
                <w:bCs/>
                <w:i/>
                <w:iCs/>
                <w:color w:val="808080" w:themeColor="background1" w:themeShade="80"/>
                <w:sz w:val="20"/>
                <w:szCs w:val="20"/>
              </w:rPr>
            </w:pPr>
            <w:r w:rsidRPr="00294A98">
              <w:rPr>
                <w:rFonts w:asciiTheme="minorHAnsi" w:hAnsiTheme="minorHAnsi"/>
                <w:bCs/>
                <w:i/>
                <w:iCs/>
                <w:color w:val="808080" w:themeColor="background1" w:themeShade="80"/>
                <w:sz w:val="20"/>
                <w:szCs w:val="20"/>
              </w:rPr>
              <w:t>Algunas de las correcciones técnicas aplicadas pertenecen a este parámetro</w:t>
            </w:r>
            <w:r>
              <w:rPr>
                <w:rFonts w:asciiTheme="minorHAnsi" w:hAnsiTheme="minorHAnsi"/>
                <w:bCs/>
                <w:i/>
                <w:iCs/>
                <w:color w:val="808080" w:themeColor="background1" w:themeShade="80"/>
                <w:sz w:val="20"/>
                <w:szCs w:val="20"/>
              </w:rPr>
              <w:t>:</w:t>
            </w:r>
          </w:p>
          <w:p w14:paraId="0F1D9ACF" w14:textId="77777777" w:rsidR="00294A98" w:rsidRPr="006D2AD5" w:rsidRDefault="00294A98" w:rsidP="00294A98">
            <w:pPr>
              <w:pStyle w:val="ListParagraph"/>
              <w:numPr>
                <w:ilvl w:val="0"/>
                <w:numId w:val="50"/>
              </w:numPr>
              <w:rPr>
                <w:rFonts w:asciiTheme="minorHAnsi" w:hAnsiTheme="minorHAnsi" w:cs="PAOMF D+ Neue Demos"/>
                <w:bCs/>
                <w:i/>
                <w:iCs/>
                <w:color w:val="808080" w:themeColor="background1" w:themeShade="80"/>
                <w:sz w:val="20"/>
                <w:szCs w:val="20"/>
              </w:rPr>
            </w:pPr>
            <w:r w:rsidRPr="00294A98">
              <w:rPr>
                <w:rFonts w:asciiTheme="minorHAnsi" w:hAnsiTheme="minorHAnsi"/>
                <w:bCs/>
                <w:i/>
                <w:iCs/>
                <w:color w:val="808080" w:themeColor="background1" w:themeShade="80"/>
                <w:sz w:val="20"/>
                <w:szCs w:val="20"/>
              </w:rPr>
              <w:t>Los datos de actividad se corrigieron corrigiendo dos errores que se habían identificado, uno relacionado con la duración del período de análisis (10 años en lugar de 11 años)</w:t>
            </w:r>
          </w:p>
          <w:p w14:paraId="2D23AC94" w14:textId="77777777" w:rsidR="00294A98" w:rsidRPr="006D2AD5" w:rsidRDefault="00294A98" w:rsidP="00294A98">
            <w:pPr>
              <w:pStyle w:val="ListParagraph"/>
              <w:numPr>
                <w:ilvl w:val="0"/>
                <w:numId w:val="50"/>
              </w:numPr>
              <w:rPr>
                <w:rFonts w:asciiTheme="minorHAnsi" w:hAnsiTheme="minorHAnsi" w:cs="PAOMF D+ Neue Demos"/>
                <w:bCs/>
                <w:i/>
                <w:iCs/>
                <w:color w:val="808080" w:themeColor="background1" w:themeShade="80"/>
                <w:sz w:val="20"/>
                <w:szCs w:val="20"/>
              </w:rPr>
            </w:pPr>
            <w:r w:rsidRPr="00294A98">
              <w:rPr>
                <w:rFonts w:asciiTheme="minorHAnsi" w:hAnsiTheme="minorHAnsi"/>
                <w:bCs/>
                <w:i/>
                <w:iCs/>
                <w:color w:val="808080" w:themeColor="background1" w:themeShade="80"/>
                <w:sz w:val="20"/>
                <w:szCs w:val="20"/>
              </w:rPr>
              <w:t>El ERPD final aplicó una densidad de carbono posterior a la deforestación para cada uno de los tipos de bosque, mientras que en el NR corregido técnicamente se han utilizado en su lugar las cinco categorías de uso de la tierra no forestal del IPCC</w:t>
            </w:r>
            <w:r w:rsidRPr="006D2AD5">
              <w:rPr>
                <w:rFonts w:asciiTheme="minorHAnsi" w:hAnsiTheme="minorHAnsi"/>
                <w:bCs/>
                <w:i/>
                <w:iCs/>
                <w:color w:val="808080" w:themeColor="background1" w:themeShade="80"/>
                <w:sz w:val="20"/>
                <w:szCs w:val="20"/>
              </w:rPr>
              <w:t>.</w:t>
            </w:r>
          </w:p>
          <w:p w14:paraId="53B51560" w14:textId="77777777" w:rsidR="000C1B04" w:rsidRDefault="000C1B04" w:rsidP="000C1B04">
            <w:pPr>
              <w:ind w:left="360"/>
              <w:rPr>
                <w:rFonts w:asciiTheme="minorHAnsi" w:hAnsiTheme="minorHAnsi" w:cs="PAOMF D+ Neue Demos"/>
                <w:bCs/>
                <w:i/>
                <w:iCs/>
                <w:color w:val="808080" w:themeColor="background1" w:themeShade="80"/>
                <w:sz w:val="20"/>
                <w:szCs w:val="20"/>
              </w:rPr>
            </w:pPr>
            <w:r w:rsidRPr="000C1B04">
              <w:rPr>
                <w:rFonts w:asciiTheme="minorHAnsi" w:hAnsiTheme="minorHAnsi" w:cs="PAOMF D+ Neue Demos"/>
                <w:bCs/>
                <w:i/>
                <w:iCs/>
                <w:color w:val="808080" w:themeColor="background1" w:themeShade="80"/>
                <w:sz w:val="20"/>
                <w:szCs w:val="20"/>
              </w:rPr>
              <w:t>La descripción de este parámetro puede encontrarse en el Anexo 4 - Sección Datos de actividad y factores de emisión utilizados para calcular el promedio de las emisiones históricas anuales a lo largo del período de referencia</w:t>
            </w:r>
            <w:r>
              <w:rPr>
                <w:rFonts w:asciiTheme="minorHAnsi" w:hAnsiTheme="minorHAnsi" w:cs="PAOMF D+ Neue Demos"/>
                <w:bCs/>
                <w:i/>
                <w:iCs/>
                <w:color w:val="808080" w:themeColor="background1" w:themeShade="80"/>
                <w:sz w:val="20"/>
                <w:szCs w:val="20"/>
              </w:rPr>
              <w:t>.</w:t>
            </w:r>
          </w:p>
          <w:p w14:paraId="44E71FFB" w14:textId="546F7A56" w:rsidR="000C1B04" w:rsidRPr="006D2AD5" w:rsidRDefault="000C1B04" w:rsidP="006D2AD5">
            <w:pPr>
              <w:ind w:left="360"/>
              <w:rPr>
                <w:rFonts w:asciiTheme="minorHAnsi" w:hAnsiTheme="minorHAnsi" w:cs="PAOMF D+ Neue Demos"/>
                <w:bCs/>
                <w:i/>
                <w:iCs/>
                <w:color w:val="808080" w:themeColor="background1" w:themeShade="80"/>
                <w:sz w:val="20"/>
                <w:szCs w:val="20"/>
              </w:rPr>
            </w:pPr>
          </w:p>
        </w:tc>
      </w:tr>
      <w:tr w:rsidR="00294A98" w:rsidRPr="00BF32E4" w14:paraId="0AF9B7F6" w14:textId="77777777" w:rsidTr="0071386B">
        <w:tc>
          <w:tcPr>
            <w:tcW w:w="1985" w:type="dxa"/>
            <w:hideMark/>
          </w:tcPr>
          <w:p w14:paraId="554AB6A7" w14:textId="436DA03F" w:rsidR="00294A98" w:rsidRPr="00BF32E4" w:rsidRDefault="0035201C" w:rsidP="0071386B">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000000"/>
                        <w:u w:val="single"/>
                        <w:lang w:eastAsia="es-ES"/>
                      </w:rPr>
                    </m:ctrlPr>
                  </m:sSubPr>
                  <m:e>
                    <m:r>
                      <w:rPr>
                        <w:rFonts w:ascii="Cambria Math" w:hAnsi="Cambria Math" w:cs="PAOMF D+ Neue Demos"/>
                        <w:color w:val="000000"/>
                        <w:u w:val="single"/>
                        <w:lang w:eastAsia="es-ES"/>
                      </w:rPr>
                      <m:t>B</m:t>
                    </m:r>
                  </m:e>
                  <m:sub>
                    <m:r>
                      <w:rPr>
                        <w:rFonts w:ascii="Cambria Math" w:hAnsi="Cambria Math" w:cs="PAOMF D+ Neue Demos"/>
                        <w:color w:val="000000"/>
                        <w:u w:val="single"/>
                        <w:lang w:eastAsia="es-ES"/>
                      </w:rPr>
                      <m:t>Before,j</m:t>
                    </m:r>
                  </m:sub>
                </m:sSub>
              </m:oMath>
            </m:oMathPara>
          </w:p>
        </w:tc>
        <w:tc>
          <w:tcPr>
            <w:tcW w:w="425" w:type="dxa"/>
            <w:hideMark/>
          </w:tcPr>
          <w:p w14:paraId="2E4E167C" w14:textId="77777777" w:rsidR="00294A98" w:rsidRPr="00BF32E4" w:rsidRDefault="00294A98"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2F3087AE" w14:textId="77777777" w:rsidR="00294A98" w:rsidRDefault="000C1B04" w:rsidP="0071386B">
            <w:pPr>
              <w:rPr>
                <w:rFonts w:asciiTheme="minorHAnsi" w:hAnsiTheme="minorHAnsi"/>
                <w:bCs/>
                <w:i/>
                <w:iCs/>
                <w:color w:val="808080" w:themeColor="background1" w:themeShade="80"/>
                <w:sz w:val="20"/>
                <w:szCs w:val="20"/>
              </w:rPr>
            </w:pPr>
            <w:r w:rsidRPr="000C1B04">
              <w:rPr>
                <w:rFonts w:asciiTheme="minorHAnsi" w:hAnsiTheme="minorHAnsi"/>
                <w:bCs/>
                <w:i/>
                <w:iCs/>
                <w:color w:val="808080" w:themeColor="background1" w:themeShade="80"/>
                <w:sz w:val="20"/>
                <w:szCs w:val="20"/>
              </w:rPr>
              <w:t>Biomasa total de bosque tipo j antes de la conversión/transición, en toneladas de materia seca por ha. Esto es igual a la suma de la biomasa sobre el suelo</w:t>
            </w:r>
            <w:r>
              <w:rPr>
                <w:rFonts w:asciiTheme="minorHAnsi" w:hAnsiTheme="minorHAnsi"/>
                <w:bCs/>
                <w:i/>
                <w:iCs/>
                <w:color w:val="808080" w:themeColor="background1" w:themeShade="80"/>
                <w:sz w:val="20"/>
                <w:szCs w:val="20"/>
              </w:rPr>
              <w:t xml:space="preserve"> </w:t>
            </w:r>
            <w:r w:rsidRPr="006D2AD5">
              <w:rPr>
                <w:rFonts w:asciiTheme="minorHAnsi" w:hAnsiTheme="minorHAnsi"/>
                <w:bCs/>
                <w:i/>
                <w:iCs/>
                <w:color w:val="808080" w:themeColor="background1" w:themeShade="80"/>
                <w:sz w:val="20"/>
                <w:szCs w:val="20"/>
              </w:rPr>
              <w:t>(</w:t>
            </w:r>
            <m:oMath>
              <m:r>
                <w:rPr>
                  <w:rFonts w:ascii="Cambria Math" w:hAnsi="Cambria Math"/>
                  <w:color w:val="808080" w:themeColor="background1" w:themeShade="80"/>
                  <w:sz w:val="20"/>
                  <w:szCs w:val="20"/>
                </w:rPr>
                <m:t>AG</m:t>
              </m:r>
              <m:sSub>
                <m:sSubPr>
                  <m:ctrlPr>
                    <w:rPr>
                      <w:rFonts w:ascii="Cambria Math" w:hAnsi="Cambria Math"/>
                      <w:bCs/>
                      <w:i/>
                      <w:iCs/>
                      <w:color w:val="808080" w:themeColor="background1" w:themeShade="80"/>
                      <w:sz w:val="20"/>
                      <w:szCs w:val="20"/>
                    </w:rPr>
                  </m:ctrlPr>
                </m:sSubPr>
                <m:e>
                  <m:r>
                    <w:rPr>
                      <w:rFonts w:ascii="Cambria Math" w:hAnsi="Cambria Math"/>
                      <w:color w:val="808080" w:themeColor="background1" w:themeShade="80"/>
                      <w:sz w:val="20"/>
                      <w:szCs w:val="20"/>
                    </w:rPr>
                    <m:t>B</m:t>
                  </m:r>
                </m:e>
                <m:sub>
                  <m:r>
                    <w:rPr>
                      <w:rFonts w:ascii="Cambria Math" w:hAnsi="Cambria Math"/>
                      <w:color w:val="808080" w:themeColor="background1" w:themeShade="80"/>
                      <w:sz w:val="20"/>
                      <w:szCs w:val="20"/>
                    </w:rPr>
                    <m:t>Before,j</m:t>
                  </m:r>
                </m:sub>
              </m:sSub>
            </m:oMath>
            <w:r w:rsidRPr="006D2AD5">
              <w:rPr>
                <w:rFonts w:asciiTheme="minorHAnsi" w:hAnsiTheme="minorHAnsi"/>
                <w:bCs/>
                <w:i/>
                <w:iCs/>
                <w:color w:val="808080" w:themeColor="background1" w:themeShade="80"/>
                <w:sz w:val="20"/>
                <w:szCs w:val="20"/>
              </w:rPr>
              <w:t>)</w:t>
            </w:r>
            <w:r w:rsidRPr="000C1B04">
              <w:rPr>
                <w:rFonts w:asciiTheme="minorHAnsi" w:hAnsiTheme="minorHAnsi"/>
                <w:bCs/>
                <w:i/>
                <w:iCs/>
                <w:color w:val="808080" w:themeColor="background1" w:themeShade="80"/>
                <w:sz w:val="20"/>
                <w:szCs w:val="20"/>
              </w:rPr>
              <w:t xml:space="preserve">) y la biomasa bajo el suelo </w:t>
            </w:r>
            <w:r w:rsidRPr="006D2AD5">
              <w:rPr>
                <w:rFonts w:asciiTheme="minorHAnsi" w:hAnsiTheme="minorHAnsi"/>
                <w:bCs/>
                <w:i/>
                <w:iCs/>
                <w:color w:val="808080" w:themeColor="background1" w:themeShade="80"/>
                <w:sz w:val="20"/>
                <w:szCs w:val="20"/>
              </w:rPr>
              <w:t>(</w:t>
            </w:r>
            <m:oMath>
              <m:r>
                <w:rPr>
                  <w:rFonts w:ascii="Cambria Math" w:hAnsi="Cambria Math"/>
                  <w:color w:val="808080" w:themeColor="background1" w:themeShade="80"/>
                  <w:sz w:val="20"/>
                  <w:szCs w:val="20"/>
                </w:rPr>
                <m:t>BG</m:t>
              </m:r>
              <m:sSub>
                <m:sSubPr>
                  <m:ctrlPr>
                    <w:rPr>
                      <w:rFonts w:ascii="Cambria Math" w:hAnsi="Cambria Math"/>
                      <w:bCs/>
                      <w:i/>
                      <w:iCs/>
                      <w:color w:val="808080" w:themeColor="background1" w:themeShade="80"/>
                      <w:sz w:val="20"/>
                      <w:szCs w:val="20"/>
                    </w:rPr>
                  </m:ctrlPr>
                </m:sSubPr>
                <m:e>
                  <m:r>
                    <w:rPr>
                      <w:rFonts w:ascii="Cambria Math" w:hAnsi="Cambria Math"/>
                      <w:color w:val="808080" w:themeColor="background1" w:themeShade="80"/>
                      <w:sz w:val="20"/>
                      <w:szCs w:val="20"/>
                    </w:rPr>
                    <m:t>B</m:t>
                  </m:r>
                </m:e>
                <m:sub>
                  <m:r>
                    <w:rPr>
                      <w:rFonts w:ascii="Cambria Math" w:hAnsi="Cambria Math"/>
                      <w:color w:val="808080" w:themeColor="background1" w:themeShade="80"/>
                      <w:sz w:val="20"/>
                      <w:szCs w:val="20"/>
                    </w:rPr>
                    <m:t>Before,j</m:t>
                  </m:r>
                </m:sub>
              </m:sSub>
            </m:oMath>
            <w:r w:rsidRPr="006D2AD5">
              <w:rPr>
                <w:rFonts w:asciiTheme="minorHAnsi" w:hAnsiTheme="minorHAnsi"/>
                <w:bCs/>
                <w:i/>
                <w:iCs/>
                <w:color w:val="808080" w:themeColor="background1" w:themeShade="80"/>
                <w:sz w:val="20"/>
                <w:szCs w:val="20"/>
              </w:rPr>
              <w:t>)</w:t>
            </w:r>
            <w:r w:rsidRPr="000C1B04">
              <w:rPr>
                <w:rFonts w:asciiTheme="minorHAnsi" w:hAnsiTheme="minorHAnsi"/>
                <w:bCs/>
                <w:i/>
                <w:iCs/>
                <w:color w:val="808080" w:themeColor="background1" w:themeShade="80"/>
                <w:sz w:val="20"/>
                <w:szCs w:val="20"/>
              </w:rPr>
              <w:t xml:space="preserve"> y se define para cada tipo de bosque</w:t>
            </w:r>
            <w:r w:rsidR="00294A98" w:rsidRPr="00116BCF">
              <w:rPr>
                <w:rFonts w:asciiTheme="minorHAnsi" w:hAnsiTheme="minorHAnsi"/>
                <w:bCs/>
                <w:i/>
                <w:iCs/>
                <w:color w:val="808080" w:themeColor="background1" w:themeShade="80"/>
                <w:sz w:val="20"/>
                <w:szCs w:val="20"/>
              </w:rPr>
              <w:t>;</w:t>
            </w:r>
            <w:r w:rsidR="00294A98">
              <w:rPr>
                <w:rFonts w:asciiTheme="minorHAnsi" w:hAnsiTheme="minorHAnsi"/>
                <w:bCs/>
                <w:i/>
                <w:iCs/>
                <w:color w:val="808080" w:themeColor="background1" w:themeShade="80"/>
                <w:sz w:val="20"/>
                <w:szCs w:val="20"/>
              </w:rPr>
              <w:t xml:space="preserve">. </w:t>
            </w:r>
          </w:p>
          <w:p w14:paraId="73D1FDD1" w14:textId="77777777" w:rsidR="000C1B04" w:rsidRDefault="000C1B04" w:rsidP="000C1B04">
            <w:pPr>
              <w:rPr>
                <w:rFonts w:asciiTheme="minorHAnsi" w:hAnsiTheme="minorHAnsi"/>
                <w:bCs/>
                <w:i/>
                <w:iCs/>
                <w:color w:val="808080" w:themeColor="background1" w:themeShade="80"/>
                <w:sz w:val="20"/>
                <w:szCs w:val="20"/>
              </w:rPr>
            </w:pPr>
            <w:r w:rsidRPr="000C1B04">
              <w:rPr>
                <w:rFonts w:asciiTheme="minorHAnsi" w:hAnsiTheme="minorHAnsi"/>
                <w:bCs/>
                <w:i/>
                <w:iCs/>
                <w:color w:val="808080" w:themeColor="background1" w:themeShade="80"/>
                <w:sz w:val="20"/>
                <w:szCs w:val="20"/>
              </w:rPr>
              <w:t>Este parámetro fue corregido técnicamente para reemplazar las estimaciones usando las estimaciones del NFI para la provincia de Zambezia</w:t>
            </w:r>
            <w:r>
              <w:rPr>
                <w:rFonts w:asciiTheme="minorHAnsi" w:hAnsiTheme="minorHAnsi"/>
                <w:bCs/>
                <w:i/>
                <w:iCs/>
                <w:color w:val="808080" w:themeColor="background1" w:themeShade="80"/>
                <w:sz w:val="20"/>
                <w:szCs w:val="20"/>
              </w:rPr>
              <w:t>.</w:t>
            </w:r>
          </w:p>
          <w:p w14:paraId="04C16985" w14:textId="3D7C99E3" w:rsidR="000C1B04" w:rsidRPr="006D2AD5" w:rsidRDefault="000C1B04" w:rsidP="000C1B04">
            <w:pPr>
              <w:rPr>
                <w:rFonts w:asciiTheme="minorHAnsi" w:hAnsiTheme="minorHAnsi"/>
                <w:bCs/>
                <w:i/>
                <w:iCs/>
                <w:color w:val="808080" w:themeColor="background1" w:themeShade="80"/>
                <w:sz w:val="20"/>
                <w:szCs w:val="20"/>
              </w:rPr>
            </w:pPr>
            <w:r w:rsidRPr="000C1B04">
              <w:rPr>
                <w:rFonts w:asciiTheme="minorHAnsi" w:hAnsiTheme="minorHAnsi"/>
                <w:bCs/>
                <w:i/>
                <w:iCs/>
                <w:color w:val="808080" w:themeColor="background1" w:themeShade="80"/>
                <w:sz w:val="20"/>
                <w:szCs w:val="20"/>
              </w:rPr>
              <w:t>La descripción de este parámetro puede encontrarse en el Anexo 4 - Datos de actividad y factores de emisión utilizados para calcular el promedio de las emisiones históricas anuales a lo largo del período de referencia</w:t>
            </w:r>
          </w:p>
        </w:tc>
      </w:tr>
    </w:tbl>
    <w:p w14:paraId="29130507" w14:textId="77777777" w:rsidR="00294A98" w:rsidRPr="00BA6B23" w:rsidRDefault="00294A98" w:rsidP="00294A98">
      <w:pPr>
        <w:rPr>
          <w:rFonts w:asciiTheme="minorHAnsi" w:hAnsiTheme="minorHAnsi" w:cs="PAOMF D+ Neue Demos"/>
          <w:bCs/>
          <w:i/>
          <w:iCs/>
          <w:color w:val="808080" w:themeColor="background1" w:themeShade="80"/>
          <w:sz w:val="28"/>
          <w:szCs w:val="26"/>
          <w:lang w:eastAsia="es-ES"/>
        </w:rPr>
      </w:pPr>
    </w:p>
    <w:tbl>
      <w:tblPr>
        <w:tblW w:w="9570" w:type="dxa"/>
        <w:tblLayout w:type="fixed"/>
        <w:tblLook w:val="04A0" w:firstRow="1" w:lastRow="0" w:firstColumn="1" w:lastColumn="0" w:noHBand="0" w:noVBand="1"/>
      </w:tblPr>
      <w:tblGrid>
        <w:gridCol w:w="1985"/>
        <w:gridCol w:w="425"/>
        <w:gridCol w:w="7160"/>
      </w:tblGrid>
      <w:tr w:rsidR="00294A98" w:rsidRPr="00BF32E4" w14:paraId="1E785377" w14:textId="77777777" w:rsidTr="000C1B04">
        <w:tc>
          <w:tcPr>
            <w:tcW w:w="1985" w:type="dxa"/>
            <w:hideMark/>
          </w:tcPr>
          <w:p w14:paraId="59B49AE8" w14:textId="79E108B5" w:rsidR="00294A98" w:rsidRPr="00BF32E4" w:rsidRDefault="0035201C" w:rsidP="0071386B">
            <w:pPr>
              <w:rPr>
                <w:rFonts w:asciiTheme="minorHAnsi" w:hAnsiTheme="minorHAnsi" w:cs="PAOMF D+ Neue Demos"/>
                <w:bCs/>
                <w:i/>
                <w:iCs/>
                <w:color w:val="808080" w:themeColor="background1" w:themeShade="80"/>
                <w:sz w:val="20"/>
                <w:szCs w:val="20"/>
              </w:rPr>
            </w:p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After, i</m:t>
                  </m:r>
                </m:sub>
              </m:sSub>
            </m:oMath>
            <w:r w:rsidR="000C1B04" w:rsidRPr="00CE6662">
              <w:rPr>
                <w:rFonts w:asciiTheme="minorHAnsi" w:hAnsiTheme="minorHAnsi" w:cs="PAOMF D+ Neue Demos"/>
                <w:bCs/>
                <w:i/>
                <w:iCs/>
                <w:color w:val="000000"/>
                <w:sz w:val="20"/>
                <w:szCs w:val="20"/>
                <w:u w:val="single"/>
                <w:lang w:eastAsia="es-ES"/>
              </w:rPr>
              <w:t xml:space="preserve"> </w:t>
            </w:r>
          </w:p>
        </w:tc>
        <w:tc>
          <w:tcPr>
            <w:tcW w:w="425" w:type="dxa"/>
            <w:hideMark/>
          </w:tcPr>
          <w:p w14:paraId="00A7AD6C" w14:textId="77777777" w:rsidR="00294A98" w:rsidRPr="00BF32E4" w:rsidRDefault="00294A98"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0" w:type="dxa"/>
            <w:hideMark/>
          </w:tcPr>
          <w:p w14:paraId="1EF7C2BE" w14:textId="77777777" w:rsidR="000C1B04" w:rsidRDefault="000C1B04" w:rsidP="0071386B">
            <w:pPr>
              <w:rPr>
                <w:rFonts w:asciiTheme="minorHAnsi" w:hAnsiTheme="minorHAnsi"/>
                <w:bCs/>
                <w:i/>
                <w:iCs/>
                <w:color w:val="808080" w:themeColor="background1" w:themeShade="80"/>
                <w:sz w:val="20"/>
                <w:szCs w:val="20"/>
              </w:rPr>
            </w:pPr>
            <w:r w:rsidRPr="000C1B04">
              <w:rPr>
                <w:rFonts w:asciiTheme="minorHAnsi" w:hAnsiTheme="minorHAnsi"/>
                <w:bCs/>
                <w:i/>
                <w:iCs/>
                <w:color w:val="808080" w:themeColor="background1" w:themeShade="80"/>
                <w:sz w:val="20"/>
                <w:szCs w:val="20"/>
              </w:rPr>
              <w:t>Biomasa total de tipo i no forestal después de la conversión, en toneladas de materia seca por ha. Esto es igual a la suma de la biomasa sobre el suelo (AGB_(After,i)) y bajo tierra (BGB_(After,i)) y se define para cada una de las cinco categorías de uso de la tierra no forestal del IPCC</w:t>
            </w:r>
          </w:p>
          <w:p w14:paraId="14D9C9BE" w14:textId="77777777" w:rsidR="000C1B04" w:rsidRPr="000C1B04" w:rsidRDefault="000C1B04" w:rsidP="000C1B04">
            <w:pPr>
              <w:rPr>
                <w:rFonts w:asciiTheme="minorHAnsi" w:hAnsiTheme="minorHAnsi"/>
                <w:bCs/>
                <w:i/>
                <w:iCs/>
                <w:color w:val="808080" w:themeColor="background1" w:themeShade="80"/>
                <w:sz w:val="20"/>
                <w:szCs w:val="20"/>
              </w:rPr>
            </w:pPr>
            <w:r w:rsidRPr="000C1B04">
              <w:rPr>
                <w:rFonts w:asciiTheme="minorHAnsi" w:hAnsiTheme="minorHAnsi"/>
                <w:bCs/>
                <w:i/>
                <w:iCs/>
                <w:color w:val="808080" w:themeColor="background1" w:themeShade="80"/>
                <w:sz w:val="20"/>
                <w:szCs w:val="20"/>
              </w:rPr>
              <w:t xml:space="preserve">Este parámetro se corrigió técnicamente para sustituir las estimaciones procedentes de investigaciones por las estimaciones dadas por las Directrices del IPCC. </w:t>
            </w:r>
          </w:p>
          <w:p w14:paraId="3BB4B45E" w14:textId="021D37B9" w:rsidR="00294A98" w:rsidRPr="00BF32E4" w:rsidRDefault="000C1B04" w:rsidP="000C1B04">
            <w:pPr>
              <w:rPr>
                <w:rFonts w:asciiTheme="minorHAnsi" w:hAnsiTheme="minorHAnsi" w:cs="PAOMF D+ Neue Demos"/>
                <w:bCs/>
                <w:i/>
                <w:iCs/>
                <w:color w:val="808080" w:themeColor="background1" w:themeShade="80"/>
                <w:sz w:val="20"/>
                <w:szCs w:val="20"/>
              </w:rPr>
            </w:pPr>
            <w:r w:rsidRPr="000C1B04">
              <w:rPr>
                <w:rFonts w:asciiTheme="minorHAnsi" w:hAnsiTheme="minorHAnsi"/>
                <w:bCs/>
                <w:i/>
                <w:iCs/>
                <w:color w:val="808080" w:themeColor="background1" w:themeShade="80"/>
                <w:sz w:val="20"/>
                <w:szCs w:val="20"/>
              </w:rPr>
              <w:t>La descripción de este parámetro figura en el anexo 4 - Datos de actividad y factores de emisión utilizados para calcular el promedio de las emisiones históricas anuales durante el período de referencia</w:t>
            </w:r>
            <w:r w:rsidR="00294A98">
              <w:rPr>
                <w:rFonts w:asciiTheme="minorHAnsi" w:hAnsiTheme="minorHAnsi"/>
                <w:bCs/>
                <w:i/>
                <w:iCs/>
                <w:color w:val="808080" w:themeColor="background1" w:themeShade="80"/>
                <w:sz w:val="20"/>
                <w:szCs w:val="20"/>
              </w:rPr>
              <w:t>.</w:t>
            </w:r>
          </w:p>
        </w:tc>
      </w:tr>
      <w:tr w:rsidR="00294A98" w:rsidRPr="00BF32E4" w14:paraId="6AB1B6B0" w14:textId="77777777" w:rsidTr="000C1B04">
        <w:tc>
          <w:tcPr>
            <w:tcW w:w="1985" w:type="dxa"/>
            <w:hideMark/>
          </w:tcPr>
          <w:p w14:paraId="0926CEF4" w14:textId="75186219" w:rsidR="00294A98" w:rsidRPr="00BF32E4" w:rsidRDefault="000C1B04" w:rsidP="0071386B">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000000"/>
                    <w:sz w:val="20"/>
                    <w:szCs w:val="20"/>
                    <w:u w:val="single"/>
                    <w:lang w:eastAsia="es-ES"/>
                  </w:rPr>
                  <m:t>CF</m:t>
                </m:r>
              </m:oMath>
            </m:oMathPara>
          </w:p>
        </w:tc>
        <w:tc>
          <w:tcPr>
            <w:tcW w:w="425" w:type="dxa"/>
            <w:hideMark/>
          </w:tcPr>
          <w:p w14:paraId="30DE2E80" w14:textId="77777777" w:rsidR="00294A98" w:rsidRPr="00BF32E4" w:rsidRDefault="00294A98"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0" w:type="dxa"/>
            <w:hideMark/>
          </w:tcPr>
          <w:p w14:paraId="367B6DDE" w14:textId="77777777" w:rsidR="00294A98" w:rsidRDefault="000C1B04" w:rsidP="0071386B">
            <w:pPr>
              <w:rPr>
                <w:rFonts w:asciiTheme="minorHAnsi" w:hAnsiTheme="minorHAnsi"/>
                <w:bCs/>
                <w:i/>
                <w:iCs/>
                <w:color w:val="808080" w:themeColor="background1" w:themeShade="80"/>
                <w:sz w:val="20"/>
                <w:szCs w:val="20"/>
              </w:rPr>
            </w:pPr>
            <w:r w:rsidRPr="000C1B04">
              <w:rPr>
                <w:rFonts w:asciiTheme="minorHAnsi" w:hAnsiTheme="minorHAnsi"/>
                <w:bCs/>
                <w:i/>
                <w:iCs/>
                <w:color w:val="808080" w:themeColor="background1" w:themeShade="80"/>
                <w:sz w:val="20"/>
                <w:szCs w:val="20"/>
              </w:rPr>
              <w:t>Fracción de carbono de la materia seca en tC por tonelada de materia seca. El valor utilizado es</w:t>
            </w:r>
            <w:r>
              <w:rPr>
                <w:rFonts w:asciiTheme="minorHAnsi" w:hAnsiTheme="minorHAnsi"/>
                <w:bCs/>
                <w:i/>
                <w:iCs/>
                <w:color w:val="808080" w:themeColor="background1" w:themeShade="80"/>
                <w:sz w:val="20"/>
                <w:szCs w:val="20"/>
              </w:rPr>
              <w:t>:</w:t>
            </w:r>
          </w:p>
          <w:p w14:paraId="56AA9F65" w14:textId="4EE44E61" w:rsidR="000C1B04" w:rsidRPr="006D2AD5" w:rsidRDefault="000C1B04" w:rsidP="006D2AD5">
            <w:pPr>
              <w:pStyle w:val="ListParagraph"/>
              <w:numPr>
                <w:ilvl w:val="0"/>
                <w:numId w:val="51"/>
              </w:numPr>
              <w:rPr>
                <w:rFonts w:asciiTheme="minorHAnsi" w:hAnsiTheme="minorHAnsi" w:cs="PAOMF D+ Neue Demos"/>
                <w:bCs/>
                <w:i/>
                <w:iCs/>
                <w:color w:val="808080" w:themeColor="background1" w:themeShade="80"/>
                <w:sz w:val="20"/>
                <w:szCs w:val="20"/>
              </w:rPr>
            </w:pPr>
            <w:r w:rsidRPr="000C1B04">
              <w:rPr>
                <w:rFonts w:asciiTheme="minorHAnsi" w:hAnsiTheme="minorHAnsi" w:cs="PAOMF D+ Neue Demos"/>
                <w:bCs/>
                <w:i/>
                <w:iCs/>
                <w:color w:val="808080" w:themeColor="background1" w:themeShade="80"/>
                <w:sz w:val="20"/>
                <w:szCs w:val="20"/>
              </w:rPr>
              <w:t>0,47 es el valor por defecto para los bosques (sub)tropicales según las directrices AFOLU 2006 del IPCC, Cuadro 4.3</w:t>
            </w:r>
          </w:p>
        </w:tc>
      </w:tr>
      <w:tr w:rsidR="000C1B04" w:rsidRPr="00BF32E4" w14:paraId="71D1D5BD" w14:textId="77777777" w:rsidTr="000C1B04">
        <w:tc>
          <w:tcPr>
            <w:tcW w:w="1985" w:type="dxa"/>
            <w:hideMark/>
          </w:tcPr>
          <w:p w14:paraId="71985D74" w14:textId="1446FF46" w:rsidR="000C1B04" w:rsidRPr="00BF32E4" w:rsidRDefault="000C1B04" w:rsidP="0071386B">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000000"/>
                    <w:sz w:val="20"/>
                    <w:szCs w:val="20"/>
                    <w:u w:val="single"/>
                    <w:lang w:eastAsia="es-ES"/>
                  </w:rPr>
                  <m:t>44/12</m:t>
                </m:r>
              </m:oMath>
            </m:oMathPara>
          </w:p>
        </w:tc>
        <w:tc>
          <w:tcPr>
            <w:tcW w:w="425" w:type="dxa"/>
            <w:hideMark/>
          </w:tcPr>
          <w:p w14:paraId="7D460C9E" w14:textId="77777777" w:rsidR="000C1B04" w:rsidRPr="00BF32E4" w:rsidRDefault="000C1B04"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0" w:type="dxa"/>
            <w:hideMark/>
          </w:tcPr>
          <w:p w14:paraId="035F15BE" w14:textId="4397B840" w:rsidR="000C1B04" w:rsidRPr="00BF32E4" w:rsidRDefault="000C1B04"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Conversión de C a CO2</w:t>
            </w:r>
            <w:r w:rsidRPr="00116BCF">
              <w:rPr>
                <w:rFonts w:asciiTheme="minorHAnsi" w:hAnsiTheme="minorHAnsi"/>
                <w:bCs/>
                <w:i/>
                <w:iCs/>
                <w:color w:val="808080" w:themeColor="background1" w:themeShade="80"/>
                <w:sz w:val="20"/>
                <w:szCs w:val="20"/>
              </w:rPr>
              <w:t>;</w:t>
            </w:r>
            <w:r>
              <w:rPr>
                <w:rFonts w:asciiTheme="minorHAnsi" w:hAnsiTheme="minorHAnsi"/>
                <w:bCs/>
                <w:i/>
                <w:iCs/>
                <w:color w:val="808080" w:themeColor="background1" w:themeShade="80"/>
                <w:sz w:val="20"/>
                <w:szCs w:val="20"/>
              </w:rPr>
              <w:t xml:space="preserve">. </w:t>
            </w:r>
          </w:p>
        </w:tc>
      </w:tr>
    </w:tbl>
    <w:p w14:paraId="1A01AAF3" w14:textId="77777777" w:rsidR="000C1B04" w:rsidRPr="00BA6B23" w:rsidRDefault="000C1B04" w:rsidP="000C1B04">
      <w:pPr>
        <w:rPr>
          <w:rFonts w:asciiTheme="minorHAnsi" w:hAnsiTheme="minorHAnsi" w:cs="PAOMF D+ Neue Demos"/>
          <w:bCs/>
          <w:i/>
          <w:iCs/>
          <w:color w:val="808080" w:themeColor="background1" w:themeShade="80"/>
          <w:sz w:val="28"/>
          <w:szCs w:val="26"/>
          <w:lang w:eastAsia="es-ES"/>
        </w:rPr>
      </w:pPr>
    </w:p>
    <w:p w14:paraId="3B062B2F" w14:textId="1781DC59" w:rsidR="000C1B04" w:rsidRDefault="000C1B04" w:rsidP="000C1B04">
      <w:pPr>
        <w:rPr>
          <w:rFonts w:asciiTheme="minorHAnsi" w:hAnsiTheme="minorHAnsi" w:cs="PAOMF D+ Neue Demos"/>
          <w:b/>
          <w:bCs/>
          <w:i/>
          <w:iCs/>
          <w:color w:val="000000"/>
          <w:sz w:val="20"/>
          <w:szCs w:val="20"/>
          <w:u w:val="single"/>
          <w:lang w:eastAsia="es-ES"/>
        </w:rPr>
      </w:pPr>
      <w:r>
        <w:rPr>
          <w:rFonts w:asciiTheme="minorHAnsi" w:hAnsiTheme="minorHAnsi" w:cs="PAOMF D+ Neue Demos"/>
          <w:b/>
          <w:bCs/>
          <w:i/>
          <w:iCs/>
          <w:color w:val="000000"/>
          <w:sz w:val="20"/>
          <w:szCs w:val="20"/>
          <w:u w:val="single"/>
          <w:lang w:eastAsia="es-ES"/>
        </w:rPr>
        <w:t>Emisiones Monitoreadas</w:t>
      </w:r>
      <w:r w:rsidRPr="00CE6662">
        <w:rPr>
          <w:rFonts w:asciiTheme="minorHAnsi" w:hAnsiTheme="minorHAnsi" w:cs="PAOMF D+ Neue Demos"/>
          <w:b/>
          <w:bCs/>
          <w:i/>
          <w:iCs/>
          <w:color w:val="000000"/>
          <w:sz w:val="20"/>
          <w:szCs w:val="20"/>
          <w:u w:val="single"/>
          <w:lang w:eastAsia="es-ES"/>
        </w:rPr>
        <w:t xml:space="preserve"> (</w:t>
      </w:r>
      <m:oMath>
        <m:sSub>
          <m:sSubPr>
            <m:ctrlPr>
              <w:rPr>
                <w:rFonts w:ascii="Cambria Math" w:hAnsi="Cambria Math" w:cs="PAOMF D+ Neue Demos"/>
                <w:b/>
                <w:bCs/>
                <w:i/>
                <w:iCs/>
                <w:color w:val="000000"/>
                <w:sz w:val="20"/>
                <w:szCs w:val="20"/>
                <w:u w:val="single"/>
                <w:lang w:eastAsia="es-ES"/>
              </w:rPr>
            </m:ctrlPr>
          </m:sSubPr>
          <m:e>
            <m:r>
              <m:rPr>
                <m:sty m:val="bi"/>
              </m:rPr>
              <w:rPr>
                <w:rFonts w:ascii="Cambria Math" w:hAnsi="Cambria Math" w:cs="PAOMF D+ Neue Demos"/>
                <w:color w:val="000000"/>
                <w:sz w:val="20"/>
                <w:szCs w:val="20"/>
                <w:u w:val="single"/>
                <w:lang w:eastAsia="es-ES"/>
              </w:rPr>
              <m:t>GHG</m:t>
            </m:r>
          </m:e>
          <m:sub>
            <m:r>
              <m:rPr>
                <m:sty m:val="bi"/>
              </m:rPr>
              <w:rPr>
                <w:rFonts w:ascii="Cambria Math" w:hAnsi="Cambria Math" w:cs="PAOMF D+ Neue Demos"/>
                <w:color w:val="000000"/>
                <w:sz w:val="20"/>
                <w:szCs w:val="20"/>
                <w:u w:val="single"/>
                <w:lang w:eastAsia="es-ES"/>
              </w:rPr>
              <m:t>t</m:t>
            </m:r>
          </m:sub>
        </m:sSub>
      </m:oMath>
      <w:r w:rsidRPr="00CE6662">
        <w:rPr>
          <w:rFonts w:asciiTheme="minorHAnsi" w:hAnsiTheme="minorHAnsi" w:cs="PAOMF D+ Neue Demos"/>
          <w:b/>
          <w:bCs/>
          <w:i/>
          <w:iCs/>
          <w:color w:val="000000"/>
          <w:sz w:val="20"/>
          <w:szCs w:val="20"/>
          <w:u w:val="single"/>
          <w:lang w:eastAsia="es-ES"/>
        </w:rPr>
        <w:t>)</w:t>
      </w:r>
    </w:p>
    <w:p w14:paraId="6BEF10C8" w14:textId="4D63A950" w:rsidR="005808C8" w:rsidRDefault="005808C8" w:rsidP="000C1B04">
      <w:pPr>
        <w:rPr>
          <w:rFonts w:asciiTheme="minorHAnsi" w:hAnsiTheme="minorHAnsi" w:cs="PAOMF D+ Neue Demos"/>
          <w:b/>
          <w:bCs/>
          <w:i/>
          <w:iCs/>
          <w:color w:val="000000"/>
          <w:sz w:val="20"/>
          <w:szCs w:val="20"/>
          <w:u w:val="single"/>
          <w:lang w:eastAsia="es-ES"/>
        </w:rPr>
      </w:pPr>
    </w:p>
    <w:p w14:paraId="03634832" w14:textId="7DBCD356" w:rsidR="005808C8" w:rsidRPr="006D2AD5" w:rsidRDefault="005808C8" w:rsidP="000C1B04">
      <w:pPr>
        <w:rPr>
          <w:rFonts w:asciiTheme="minorHAnsi" w:hAnsiTheme="minorHAnsi" w:cs="PAOMF D+ Neue Demos"/>
          <w:i/>
          <w:iCs/>
          <w:color w:val="000000"/>
          <w:sz w:val="20"/>
          <w:szCs w:val="20"/>
          <w:u w:val="single"/>
          <w:lang w:eastAsia="es-ES"/>
        </w:rPr>
      </w:pPr>
      <w:r w:rsidRPr="006D2AD5">
        <w:rPr>
          <w:rFonts w:asciiTheme="minorHAnsi" w:hAnsiTheme="minorHAnsi" w:cs="PAOMF D+ Neue Demos"/>
          <w:i/>
          <w:iCs/>
          <w:color w:val="000000"/>
          <w:sz w:val="20"/>
          <w:szCs w:val="20"/>
          <w:u w:val="single"/>
          <w:lang w:eastAsia="es-ES"/>
        </w:rPr>
        <w:t>Las emisiones brutas anuales de GEI durante el período de monitoreo en la Zona de Contabilidad (</w:t>
      </w:r>
      <m:oMath>
        <m:sSub>
          <m:sSubPr>
            <m:ctrlPr>
              <w:rPr>
                <w:rFonts w:ascii="Cambria Math" w:hAnsi="Cambria Math" w:cs="PAOMF D+ Neue Demos"/>
                <w:i/>
                <w:iCs/>
                <w:color w:val="000000"/>
                <w:sz w:val="20"/>
                <w:szCs w:val="20"/>
                <w:u w:val="single"/>
                <w:lang w:eastAsia="es-ES"/>
              </w:rPr>
            </m:ctrlPr>
          </m:sSubPr>
          <m:e>
            <m:r>
              <w:rPr>
                <w:rFonts w:ascii="Cambria Math" w:hAnsi="Cambria Math" w:cs="PAOMF D+ Neue Demos"/>
                <w:color w:val="000000"/>
                <w:sz w:val="20"/>
                <w:szCs w:val="20"/>
                <w:u w:val="single"/>
                <w:lang w:eastAsia="es-ES"/>
              </w:rPr>
              <m:t>GHG</m:t>
            </m:r>
          </m:e>
          <m:sub>
            <m:r>
              <w:rPr>
                <w:rFonts w:ascii="Cambria Math" w:hAnsi="Cambria Math" w:cs="PAOMF D+ Neue Demos"/>
                <w:color w:val="000000"/>
                <w:sz w:val="20"/>
                <w:szCs w:val="20"/>
                <w:u w:val="single"/>
                <w:lang w:eastAsia="es-ES"/>
              </w:rPr>
              <m:t>t</m:t>
            </m:r>
          </m:sub>
        </m:sSub>
      </m:oMath>
      <w:r w:rsidRPr="006D2AD5">
        <w:rPr>
          <w:rFonts w:asciiTheme="minorHAnsi" w:hAnsiTheme="minorHAnsi" w:cs="PAOMF D+ Neue Demos"/>
          <w:i/>
          <w:iCs/>
          <w:color w:val="000000"/>
          <w:sz w:val="20"/>
          <w:szCs w:val="20"/>
          <w:u w:val="single"/>
          <w:lang w:eastAsia="es-ES"/>
        </w:rPr>
        <w:t>) se estiman como la suma de las variaciones anuales de las reservas totales de carbono de la biomasa (</w:t>
      </w:r>
      <m:oMath>
        <m:sSub>
          <m:sSubPr>
            <m:ctrlPr>
              <w:rPr>
                <w:rFonts w:ascii="Cambria Math" w:hAnsi="Cambria Math" w:cs="PAOMF D+ Neue Demo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oMath>
      <w:r w:rsidRPr="006D2AD5">
        <w:rPr>
          <w:rFonts w:asciiTheme="minorHAnsi" w:hAnsiTheme="minorHAnsi" w:cs="PAOMF D+ Neue Demos"/>
          <w:i/>
          <w:iCs/>
          <w:color w:val="000000"/>
          <w:sz w:val="20"/>
          <w:szCs w:val="20"/>
          <w:u w:val="single"/>
          <w:lang w:eastAsia="es-ES"/>
        </w:rPr>
        <w:t>).</w:t>
      </w:r>
    </w:p>
    <w:p w14:paraId="3D213AEB" w14:textId="77777777" w:rsidR="004E444A" w:rsidRPr="00BF32E4" w:rsidRDefault="004E444A" w:rsidP="004E444A">
      <w:pPr>
        <w:rPr>
          <w:rFonts w:asciiTheme="minorHAnsi" w:hAnsiTheme="minorHAnsi" w:cstheme="minorHAnsi"/>
          <w:bCs/>
          <w:i/>
          <w:iCs/>
          <w:color w:val="808080" w:themeColor="background1" w:themeShade="80"/>
          <w:sz w:val="20"/>
          <w:szCs w:val="20"/>
          <w:lang w:eastAsia="es-ES"/>
        </w:rPr>
      </w:pPr>
    </w:p>
    <w:p w14:paraId="5D1C0053" w14:textId="704B936E" w:rsidR="005808C8" w:rsidRDefault="005808C8" w:rsidP="005808C8">
      <w:pPr>
        <w:rPr>
          <w:rFonts w:asciiTheme="minorHAnsi" w:hAnsi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                                                                                                                                                                                 Ecuación 5</w:t>
      </w:r>
    </w:p>
    <w:p w14:paraId="1E63C711" w14:textId="4F55A7A5" w:rsidR="005808C8" w:rsidRPr="005808C8" w:rsidRDefault="0035201C" w:rsidP="005808C8">
      <w:pPr>
        <w:rPr>
          <w:rFonts w:asciiTheme="minorHAnsi" w:hAnsiTheme="minorHAnsi" w:cs="PAOMF D+ Neue Demos"/>
          <w:bCs/>
          <w:i/>
          <w:iCs/>
          <w:color w:val="000000"/>
          <w:sz w:val="20"/>
          <w:szCs w:val="20"/>
          <w:u w:val="single"/>
          <w:lang w:eastAsia="es-ES"/>
        </w:rPr>
      </w:pPr>
      <m:oMathPara>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GHG</m:t>
              </m:r>
            </m:e>
            <m:sub>
              <m:r>
                <w:rPr>
                  <w:rFonts w:ascii="Cambria Math" w:hAnsi="Cambria Math" w:cs="PAOMF D+ Neue Demos"/>
                  <w:color w:val="000000"/>
                  <w:sz w:val="20"/>
                  <w:szCs w:val="20"/>
                  <w:u w:val="single"/>
                  <w:lang w:eastAsia="es-ES"/>
                </w:rPr>
                <m:t>t</m:t>
              </m:r>
            </m:sub>
          </m:sSub>
          <m:r>
            <w:rPr>
              <w:rFonts w:ascii="Cambria Math" w:hAnsi="Cambria Math" w:cs="PAOMF D+ Neue Demos"/>
              <w:color w:val="000000"/>
              <w:sz w:val="20"/>
              <w:szCs w:val="20"/>
              <w:u w:val="single"/>
              <w:lang w:eastAsia="es-ES"/>
            </w:rPr>
            <m:t>=</m:t>
          </m:r>
          <m:f>
            <m:fPr>
              <m:ctrlPr>
                <w:rPr>
                  <w:rFonts w:ascii="Cambria Math" w:hAnsi="Cambria Math" w:cs="PAOMF D+ Neue Demos"/>
                  <w:bCs/>
                  <w:i/>
                  <w:iCs/>
                  <w:color w:val="000000"/>
                  <w:sz w:val="20"/>
                  <w:szCs w:val="20"/>
                  <w:u w:val="single"/>
                  <w:lang w:eastAsia="es-ES"/>
                </w:rPr>
              </m:ctrlPr>
            </m:fPr>
            <m:num>
              <m:nary>
                <m:naryPr>
                  <m:chr m:val="∑"/>
                  <m:limLoc m:val="subSup"/>
                  <m:ctrlPr>
                    <w:rPr>
                      <w:rFonts w:ascii="Cambria Math" w:hAnsi="Cambria Math" w:cs="PAOMF D+ Neue Demos"/>
                      <w:bCs/>
                      <w:i/>
                      <w:iCs/>
                      <w:color w:val="000000"/>
                      <w:sz w:val="20"/>
                      <w:szCs w:val="20"/>
                      <w:u w:val="single"/>
                      <w:lang w:eastAsia="es-ES"/>
                    </w:rPr>
                  </m:ctrlPr>
                </m:naryPr>
                <m:sub>
                  <m:r>
                    <w:rPr>
                      <w:rFonts w:ascii="Cambria Math" w:hAnsi="Cambria Math" w:cs="PAOMF D+ Neue Demos"/>
                      <w:color w:val="000000"/>
                      <w:sz w:val="20"/>
                      <w:szCs w:val="20"/>
                      <w:u w:val="single"/>
                      <w:lang w:eastAsia="es-ES"/>
                    </w:rPr>
                    <m:t>t</m:t>
                  </m:r>
                </m:sub>
                <m:sup>
                  <m:r>
                    <w:rPr>
                      <w:rFonts w:ascii="Cambria Math" w:hAnsi="Cambria Math" w:cs="PAOMF D+ Neue Demos"/>
                      <w:color w:val="000000"/>
                      <w:sz w:val="20"/>
                      <w:szCs w:val="20"/>
                      <w:u w:val="single"/>
                      <w:lang w:eastAsia="es-ES"/>
                    </w:rPr>
                    <m:t>T</m:t>
                  </m:r>
                </m:sup>
                <m:e>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e>
              </m:nary>
            </m:num>
            <m:den>
              <m:r>
                <w:rPr>
                  <w:rFonts w:ascii="Cambria Math" w:hAnsi="Cambria Math" w:cs="PAOMF D+ Neue Demos"/>
                  <w:color w:val="000000"/>
                  <w:sz w:val="20"/>
                  <w:szCs w:val="20"/>
                  <w:u w:val="single"/>
                  <w:lang w:eastAsia="es-ES"/>
                </w:rPr>
                <m:t>T</m:t>
              </m:r>
            </m:den>
          </m:f>
        </m:oMath>
      </m:oMathPara>
    </w:p>
    <w:p w14:paraId="240D3A10" w14:textId="2A79387A" w:rsidR="005808C8" w:rsidRDefault="005808C8" w:rsidP="005808C8">
      <w:pPr>
        <w:rPr>
          <w:rFonts w:asciiTheme="minorHAnsi" w:hAnsiTheme="minorHAnsi" w:cs="PAOMF D+ Neue Demos"/>
          <w:bCs/>
          <w:i/>
          <w:iCs/>
          <w:color w:val="000000"/>
          <w:sz w:val="20"/>
          <w:szCs w:val="20"/>
          <w:u w:val="single"/>
          <w:lang w:eastAsia="es-ES"/>
        </w:rPr>
      </w:pPr>
    </w:p>
    <w:p w14:paraId="7E2F67B8" w14:textId="77777777" w:rsidR="005808C8" w:rsidRPr="00BF32E4" w:rsidRDefault="005808C8" w:rsidP="005808C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570" w:type="dxa"/>
        <w:tblLayout w:type="fixed"/>
        <w:tblLook w:val="04A0" w:firstRow="1" w:lastRow="0" w:firstColumn="1" w:lastColumn="0" w:noHBand="0" w:noVBand="1"/>
      </w:tblPr>
      <w:tblGrid>
        <w:gridCol w:w="1985"/>
        <w:gridCol w:w="425"/>
        <w:gridCol w:w="7160"/>
      </w:tblGrid>
      <w:tr w:rsidR="005808C8" w:rsidRPr="00BF32E4" w14:paraId="54F49AFA" w14:textId="77777777" w:rsidTr="005808C8">
        <w:tc>
          <w:tcPr>
            <w:tcW w:w="1985" w:type="dxa"/>
            <w:hideMark/>
          </w:tcPr>
          <w:p w14:paraId="7BAAEFBB" w14:textId="77777777" w:rsidR="005808C8" w:rsidRPr="00BF32E4" w:rsidRDefault="0035201C" w:rsidP="0071386B">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t</m:t>
                        </m:r>
                      </m:sub>
                    </m:sSub>
                  </m:sub>
                </m:sSub>
              </m:oMath>
            </m:oMathPara>
          </w:p>
        </w:tc>
        <w:tc>
          <w:tcPr>
            <w:tcW w:w="425" w:type="dxa"/>
            <w:hideMark/>
          </w:tcPr>
          <w:p w14:paraId="67BBDCBB" w14:textId="77777777" w:rsidR="005808C8" w:rsidRPr="00BF32E4" w:rsidRDefault="005808C8"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0" w:type="dxa"/>
            <w:hideMark/>
          </w:tcPr>
          <w:p w14:paraId="2D0FDF41" w14:textId="277453C1" w:rsidR="005808C8" w:rsidRPr="00BF32E4" w:rsidRDefault="005808C8" w:rsidP="0071386B">
            <w:pPr>
              <w:rPr>
                <w:rFonts w:asciiTheme="minorHAnsi" w:hAnsiTheme="minorHAnsi" w:cs="PAOMF D+ Neue Demos"/>
                <w:bCs/>
                <w:i/>
                <w:iCs/>
                <w:color w:val="808080" w:themeColor="background1" w:themeShade="80"/>
                <w:sz w:val="20"/>
                <w:szCs w:val="20"/>
              </w:rPr>
            </w:pPr>
            <w:r w:rsidRPr="00116BCF">
              <w:rPr>
                <w:rFonts w:asciiTheme="minorHAnsi" w:hAnsiTheme="minorHAnsi"/>
                <w:bCs/>
                <w:i/>
                <w:iCs/>
                <w:color w:val="808080" w:themeColor="background1" w:themeShade="80"/>
                <w:sz w:val="20"/>
                <w:szCs w:val="20"/>
              </w:rPr>
              <w:t>Variación anual de las reservas totales de carbono de la, en tC por año</w:t>
            </w:r>
          </w:p>
        </w:tc>
      </w:tr>
      <w:tr w:rsidR="005808C8" w:rsidRPr="00BF32E4" w14:paraId="7D10F6FB" w14:textId="77777777" w:rsidTr="005808C8">
        <w:tc>
          <w:tcPr>
            <w:tcW w:w="1985" w:type="dxa"/>
            <w:hideMark/>
          </w:tcPr>
          <w:p w14:paraId="46EA44E8" w14:textId="54280EAB" w:rsidR="005808C8" w:rsidRPr="00BF32E4" w:rsidRDefault="005808C8" w:rsidP="0071386B">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000000"/>
                    <w:sz w:val="20"/>
                    <w:szCs w:val="20"/>
                    <w:u w:val="single"/>
                    <w:lang w:eastAsia="es-ES"/>
                  </w:rPr>
                  <m:t>T</m:t>
                </m:r>
              </m:oMath>
            </m:oMathPara>
          </w:p>
        </w:tc>
        <w:tc>
          <w:tcPr>
            <w:tcW w:w="425" w:type="dxa"/>
            <w:hideMark/>
          </w:tcPr>
          <w:p w14:paraId="24625B30" w14:textId="77777777" w:rsidR="005808C8" w:rsidRPr="00BF32E4" w:rsidRDefault="005808C8"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0" w:type="dxa"/>
            <w:hideMark/>
          </w:tcPr>
          <w:p w14:paraId="1B598B9D" w14:textId="77777777" w:rsidR="005808C8" w:rsidRDefault="005808C8" w:rsidP="0071386B">
            <w:pPr>
              <w:rPr>
                <w:rFonts w:asciiTheme="minorHAnsi" w:hAnsiTheme="minorHAnsi"/>
                <w:bCs/>
                <w:i/>
                <w:iCs/>
                <w:color w:val="808080" w:themeColor="background1" w:themeShade="80"/>
                <w:sz w:val="20"/>
                <w:szCs w:val="20"/>
              </w:rPr>
            </w:pPr>
            <w:r>
              <w:rPr>
                <w:rFonts w:asciiTheme="minorHAnsi" w:hAnsiTheme="minorHAnsi"/>
                <w:bCs/>
                <w:i/>
                <w:iCs/>
                <w:color w:val="808080" w:themeColor="background1" w:themeShade="80"/>
                <w:sz w:val="20"/>
                <w:szCs w:val="20"/>
              </w:rPr>
              <w:t>Número de años durante el periodo de monitoreo; adimensional</w:t>
            </w:r>
          </w:p>
          <w:p w14:paraId="24B56707" w14:textId="77777777" w:rsidR="005808C8" w:rsidRDefault="005808C8" w:rsidP="0071386B">
            <w:pPr>
              <w:rPr>
                <w:rFonts w:asciiTheme="minorHAnsi" w:hAnsiTheme="minorHAnsi"/>
                <w:bCs/>
                <w:i/>
                <w:iCs/>
                <w:color w:val="808080" w:themeColor="background1" w:themeShade="80"/>
                <w:sz w:val="20"/>
                <w:szCs w:val="20"/>
              </w:rPr>
            </w:pPr>
          </w:p>
          <w:p w14:paraId="6C511148" w14:textId="554DCCC4" w:rsidR="005808C8" w:rsidRPr="00BF32E4" w:rsidRDefault="005808C8"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 </w:t>
            </w:r>
          </w:p>
        </w:tc>
      </w:tr>
    </w:tbl>
    <w:p w14:paraId="077870CC" w14:textId="04FEAE60" w:rsidR="005808C8" w:rsidRPr="006D2AD5" w:rsidRDefault="005808C8" w:rsidP="005808C8">
      <w:pPr>
        <w:rPr>
          <w:rFonts w:asciiTheme="minorHAnsi" w:hAnsiTheme="minorHAnsi" w:cs="PAOMF D+ Neue Demos"/>
          <w:i/>
          <w:iCs/>
          <w:color w:val="000000"/>
          <w:sz w:val="20"/>
          <w:szCs w:val="20"/>
          <w:u w:val="single"/>
          <w:lang w:eastAsia="es-ES"/>
        </w:rPr>
      </w:pPr>
      <w:r w:rsidRPr="006D2AD5">
        <w:rPr>
          <w:rFonts w:asciiTheme="minorHAnsi" w:hAnsiTheme="minorHAnsi" w:cs="PAOMF D+ Neue Demos"/>
          <w:i/>
          <w:iCs/>
          <w:color w:val="000000"/>
          <w:sz w:val="20"/>
          <w:szCs w:val="20"/>
          <w:u w:val="single"/>
          <w:lang w:eastAsia="es-ES"/>
        </w:rPr>
        <w:t>Cambios en las reservas totales de carbono de la biomasa:</w:t>
      </w:r>
    </w:p>
    <w:p w14:paraId="39743A72" w14:textId="1E18393B" w:rsidR="005808C8" w:rsidRPr="006D2AD5" w:rsidRDefault="005808C8" w:rsidP="005808C8">
      <w:pPr>
        <w:rPr>
          <w:rFonts w:asciiTheme="minorHAnsi" w:hAnsiTheme="minorHAnsi" w:cs="PAOMF D+ Neue Demos"/>
          <w:i/>
          <w:iCs/>
          <w:color w:val="000000"/>
          <w:sz w:val="20"/>
          <w:szCs w:val="20"/>
          <w:u w:val="single"/>
          <w:lang w:eastAsia="es-ES"/>
        </w:rPr>
      </w:pPr>
      <w:r w:rsidRPr="006D2AD5">
        <w:rPr>
          <w:rFonts w:asciiTheme="minorHAnsi" w:hAnsiTheme="minorHAnsi" w:cs="PAOMF D+ Neue Demos"/>
          <w:i/>
          <w:iCs/>
          <w:color w:val="000000"/>
          <w:sz w:val="20"/>
          <w:szCs w:val="20"/>
          <w:u w:val="single"/>
          <w:lang w:eastAsia="es-ES"/>
        </w:rPr>
        <w:t>De acuerdo con las Directrices del IPCC de 2006, la variación anual de las reservas de carbono de las tierras forestales convertidas a la categoría de otros usos de la tierra (</w:t>
      </w:r>
      <m:oMath>
        <m:sSub>
          <m:sSubPr>
            <m:ctrlPr>
              <w:rPr>
                <w:rFonts w:ascii="Cambria Math" w:hAnsi="Cambria Math" w:cs="PAOMF D+ Neue Demo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B</m:t>
            </m:r>
          </m:sub>
        </m:sSub>
      </m:oMath>
      <w:r w:rsidRPr="006D2AD5">
        <w:rPr>
          <w:rFonts w:asciiTheme="minorHAnsi" w:hAnsiTheme="minorHAnsi" w:cs="PAOMF D+ Neue Demos"/>
          <w:i/>
          <w:iCs/>
          <w:color w:val="000000"/>
          <w:sz w:val="20"/>
          <w:szCs w:val="20"/>
          <w:u w:val="single"/>
          <w:lang w:eastAsia="es-ES"/>
        </w:rPr>
        <w:t>) se estimaría mediante la Ecuación 3 de arriba. Haciendo las mismas suposiciones descritas anteriormente para el NR, el cambio de las reservas de carbono de la biomasa podría expresarse con la siguiente ecuación:</w:t>
      </w:r>
    </w:p>
    <w:p w14:paraId="675FB809" w14:textId="5E242D59" w:rsidR="005808C8" w:rsidRDefault="005808C8" w:rsidP="005808C8">
      <w:pPr>
        <w:rPr>
          <w:rFonts w:asciiTheme="minorHAnsi" w:hAnsiTheme="minorHAnsi" w:cs="PAOMF D+ Neue Demos"/>
          <w:b/>
          <w:bCs/>
          <w:i/>
          <w:iCs/>
          <w:color w:val="000000"/>
          <w:sz w:val="20"/>
          <w:szCs w:val="20"/>
          <w:u w:val="single"/>
          <w:lang w:eastAsia="es-ES"/>
        </w:rPr>
      </w:pPr>
    </w:p>
    <w:p w14:paraId="0DEBF9E5" w14:textId="73F5E490" w:rsidR="005808C8" w:rsidRDefault="005808C8" w:rsidP="005808C8">
      <w:pPr>
        <w:rPr>
          <w:rFonts w:asciiTheme="minorHAnsi" w:hAnsi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                                                                                                                                                                                 Ecuación 6</w:t>
      </w:r>
    </w:p>
    <w:p w14:paraId="2CECA7BE" w14:textId="77777777" w:rsidR="005808C8" w:rsidRDefault="005808C8" w:rsidP="005808C8">
      <w:pPr>
        <w:rPr>
          <w:rFonts w:asciiTheme="minorHAnsi" w:hAnsiTheme="minorHAnsi" w:cs="PAOMF D+ Neue Demos"/>
          <w:b/>
          <w:bCs/>
          <w:i/>
          <w:iCs/>
          <w:color w:val="000000"/>
          <w:sz w:val="20"/>
          <w:szCs w:val="20"/>
          <w:u w:val="single"/>
          <w:lang w:eastAsia="es-ES"/>
        </w:rPr>
      </w:pPr>
    </w:p>
    <w:p w14:paraId="7D59570E" w14:textId="676DA4A0" w:rsidR="005808C8" w:rsidRDefault="005808C8" w:rsidP="005808C8">
      <w:pPr>
        <w:rPr>
          <w:rFonts w:asciiTheme="minorHAnsi" w:hAnsiTheme="minorHAnsi" w:cs="PAOMF D+ Neue Demos"/>
          <w:b/>
          <w:bCs/>
          <w:i/>
          <w:iCs/>
          <w:color w:val="000000"/>
          <w:sz w:val="20"/>
          <w:szCs w:val="20"/>
          <w:u w:val="single"/>
          <w:lang w:eastAsia="es-ES"/>
        </w:rPr>
      </w:pPr>
    </w:p>
    <w:p w14:paraId="745187BB" w14:textId="779BA52E" w:rsidR="005808C8" w:rsidRPr="006D2AD5" w:rsidRDefault="0035201C" w:rsidP="005808C8">
      <w:pPr>
        <w:rPr>
          <w:rFonts w:asciiTheme="minorHAnsi" w:hAnsiTheme="minorHAnsi" w:cs="PAOMF D+ Neue Demos"/>
          <w:b/>
          <w:bCs/>
          <w:i/>
          <w:iCs/>
          <w:color w:val="000000"/>
          <w:sz w:val="20"/>
          <w:szCs w:val="20"/>
          <w:u w:val="single"/>
          <w:lang w:eastAsia="es-ES"/>
        </w:rPr>
      </w:pPr>
      <m:oMathPara>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∆C</m:t>
              </m:r>
            </m:e>
            <m:sub>
              <m:r>
                <w:rPr>
                  <w:rFonts w:ascii="Cambria Math" w:hAnsi="Cambria Math" w:cs="PAOMF D+ Neue Demos"/>
                  <w:color w:val="000000"/>
                  <w:sz w:val="20"/>
                  <w:szCs w:val="20"/>
                  <w:u w:val="single"/>
                  <w:lang w:eastAsia="es-ES"/>
                </w:rPr>
                <m:t>B</m:t>
              </m:r>
            </m:sub>
          </m:sSub>
          <m:r>
            <w:rPr>
              <w:rFonts w:ascii="Cambria Math" w:hAnsi="Cambria Math" w:cs="PAOMF D+ Neue Demos"/>
              <w:color w:val="000000"/>
              <w:sz w:val="20"/>
              <w:szCs w:val="20"/>
              <w:u w:val="single"/>
              <w:lang w:eastAsia="es-ES"/>
            </w:rPr>
            <m:t>=</m:t>
          </m:r>
          <m:nary>
            <m:naryPr>
              <m:chr m:val="∑"/>
              <m:limLoc m:val="undOvr"/>
              <m:supHide m:val="1"/>
              <m:ctrlPr>
                <w:rPr>
                  <w:rFonts w:ascii="Cambria Math" w:hAnsi="Cambria Math" w:cs="PAOMF D+ Neue Demos"/>
                  <w:bCs/>
                  <w:i/>
                  <w:iCs/>
                  <w:color w:val="000000"/>
                  <w:sz w:val="20"/>
                  <w:szCs w:val="20"/>
                  <w:u w:val="single"/>
                  <w:lang w:eastAsia="es-ES"/>
                </w:rPr>
              </m:ctrlPr>
            </m:naryPr>
            <m:sub>
              <m:r>
                <m:rPr>
                  <m:sty m:val="bi"/>
                </m:rPr>
                <w:rPr>
                  <w:rFonts w:ascii="Cambria Math" w:hAnsi="Cambria Math" w:cs="PAOMF D+ Neue Demos"/>
                  <w:color w:val="000000"/>
                  <w:sz w:val="20"/>
                  <w:szCs w:val="20"/>
                  <w:u w:val="single"/>
                  <w:lang w:eastAsia="es-ES"/>
                </w:rPr>
                <m:t>j,i</m:t>
              </m:r>
            </m:sub>
            <m:sup/>
            <m:e>
              <m:r>
                <w:rPr>
                  <w:rFonts w:ascii="Cambria Math" w:hAnsi="Cambria Math" w:cs="PAOMF D+ Neue Demos"/>
                  <w:color w:val="000000"/>
                  <w:sz w:val="20"/>
                  <w:szCs w:val="20"/>
                  <w:u w:val="single"/>
                  <w:lang w:eastAsia="es-ES"/>
                </w:rPr>
                <m:t xml:space="preserve"> </m:t>
              </m:r>
              <m:d>
                <m:dPr>
                  <m:ctrlPr>
                    <w:rPr>
                      <w:rFonts w:ascii="Cambria Math" w:hAnsi="Cambria Math" w:cs="PAOMF D+ Neue Demos"/>
                      <w:bCs/>
                      <w:i/>
                      <w:iCs/>
                      <w:color w:val="000000"/>
                      <w:sz w:val="20"/>
                      <w:szCs w:val="20"/>
                      <w:u w:val="single"/>
                      <w:lang w:eastAsia="es-ES"/>
                    </w:rPr>
                  </m:ctrlPr>
                </m:dPr>
                <m:e>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r>
                    <w:rPr>
                      <w:rFonts w:ascii="Cambria Math" w:hAnsi="Cambria Math" w:cs="PAOMF D+ Neue Demos"/>
                      <w:color w:val="000000"/>
                      <w:sz w:val="20"/>
                      <w:szCs w:val="20"/>
                      <w:u w:val="single"/>
                      <w:lang w:eastAsia="es-ES"/>
                    </w:rPr>
                    <m:t xml:space="preserve">- </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After,i</m:t>
                      </m:r>
                    </m:sub>
                  </m:sSub>
                </m:e>
              </m:d>
              <m:r>
                <w:rPr>
                  <w:rFonts w:ascii="Cambria Math" w:hAnsi="Cambria Math" w:cs="PAOMF D+ Neue Demos"/>
                  <w:color w:val="000000"/>
                  <w:sz w:val="20"/>
                  <w:szCs w:val="20"/>
                  <w:u w:val="single"/>
                  <w:lang w:eastAsia="es-ES"/>
                </w:rPr>
                <m:t xml:space="preserve"> x CF x</m:t>
              </m:r>
              <m:f>
                <m:fPr>
                  <m:ctrlPr>
                    <w:rPr>
                      <w:rFonts w:ascii="Cambria Math" w:hAnsi="Cambria Math" w:cs="PAOMF D+ Neue Demos"/>
                      <w:bCs/>
                      <w:i/>
                      <w:iCs/>
                      <w:color w:val="000000"/>
                      <w:sz w:val="20"/>
                      <w:szCs w:val="20"/>
                      <w:u w:val="single"/>
                      <w:lang w:eastAsia="es-ES"/>
                    </w:rPr>
                  </m:ctrlPr>
                </m:fPr>
                <m:num>
                  <m:r>
                    <w:rPr>
                      <w:rFonts w:ascii="Cambria Math" w:hAnsi="Cambria Math" w:cs="PAOMF D+ Neue Demos"/>
                      <w:color w:val="000000"/>
                      <w:sz w:val="20"/>
                      <w:szCs w:val="20"/>
                      <w:u w:val="single"/>
                      <w:lang w:eastAsia="es-ES"/>
                    </w:rPr>
                    <m:t>44</m:t>
                  </m:r>
                </m:num>
                <m:den>
                  <m:r>
                    <w:rPr>
                      <w:rFonts w:ascii="Cambria Math" w:hAnsi="Cambria Math" w:cs="PAOMF D+ Neue Demos"/>
                      <w:color w:val="000000"/>
                      <w:sz w:val="20"/>
                      <w:szCs w:val="20"/>
                      <w:u w:val="single"/>
                      <w:lang w:eastAsia="es-ES"/>
                    </w:rPr>
                    <m:t>12</m:t>
                  </m:r>
                </m:den>
              </m:f>
              <m:r>
                <w:rPr>
                  <w:rFonts w:ascii="Cambria Math" w:hAnsi="Cambria Math" w:cs="PAOMF D+ Neue Demos"/>
                  <w:color w:val="000000"/>
                  <w:sz w:val="20"/>
                  <w:szCs w:val="20"/>
                  <w:u w:val="single"/>
                  <w:lang w:eastAsia="es-ES"/>
                </w:rPr>
                <m:t xml:space="preserve"> × </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A(j,i)</m:t>
                  </m:r>
                </m:e>
                <m:sub>
                  <m:r>
                    <w:rPr>
                      <w:rFonts w:ascii="Cambria Math" w:hAnsi="Cambria Math" w:cs="PAOMF D+ Neue Demos"/>
                      <w:color w:val="000000"/>
                      <w:sz w:val="20"/>
                      <w:szCs w:val="20"/>
                      <w:u w:val="single"/>
                      <w:lang w:eastAsia="es-ES"/>
                    </w:rPr>
                    <m:t>MP</m:t>
                  </m:r>
                </m:sub>
              </m:sSub>
            </m:e>
          </m:nary>
        </m:oMath>
      </m:oMathPara>
    </w:p>
    <w:p w14:paraId="2884E61A" w14:textId="77777777" w:rsidR="005808C8" w:rsidRPr="00BF32E4" w:rsidRDefault="005808C8" w:rsidP="005808C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570" w:type="dxa"/>
        <w:tblLayout w:type="fixed"/>
        <w:tblLook w:val="04A0" w:firstRow="1" w:lastRow="0" w:firstColumn="1" w:lastColumn="0" w:noHBand="0" w:noVBand="1"/>
      </w:tblPr>
      <w:tblGrid>
        <w:gridCol w:w="1985"/>
        <w:gridCol w:w="425"/>
        <w:gridCol w:w="7160"/>
      </w:tblGrid>
      <w:tr w:rsidR="005808C8" w:rsidRPr="00BF32E4" w14:paraId="74E1784F" w14:textId="77777777" w:rsidTr="0071386B">
        <w:tc>
          <w:tcPr>
            <w:tcW w:w="1985" w:type="dxa"/>
            <w:hideMark/>
          </w:tcPr>
          <w:p w14:paraId="0D7C4831" w14:textId="7B2A02EA" w:rsidR="005808C8" w:rsidRPr="00BF32E4" w:rsidRDefault="0035201C" w:rsidP="0071386B">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A(j,i)</m:t>
                    </m:r>
                  </m:e>
                  <m:sub>
                    <m:r>
                      <w:rPr>
                        <w:rFonts w:ascii="Cambria Math" w:hAnsi="Cambria Math" w:cs="PAOMF D+ Neue Demos"/>
                        <w:color w:val="000000"/>
                        <w:sz w:val="20"/>
                        <w:szCs w:val="20"/>
                        <w:u w:val="single"/>
                        <w:lang w:eastAsia="es-ES"/>
                      </w:rPr>
                      <m:t>MP</m:t>
                    </m:r>
                  </m:sub>
                </m:sSub>
              </m:oMath>
            </m:oMathPara>
          </w:p>
        </w:tc>
        <w:tc>
          <w:tcPr>
            <w:tcW w:w="425" w:type="dxa"/>
            <w:hideMark/>
          </w:tcPr>
          <w:p w14:paraId="73EA43FC" w14:textId="77777777" w:rsidR="005808C8" w:rsidRPr="00BF32E4" w:rsidRDefault="005808C8"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0" w:type="dxa"/>
            <w:hideMark/>
          </w:tcPr>
          <w:p w14:paraId="02DD69E3" w14:textId="7E9F8BED" w:rsidR="005808C8" w:rsidRDefault="006D7889" w:rsidP="0071386B">
            <w:pPr>
              <w:rPr>
                <w:rFonts w:asciiTheme="minorHAnsi" w:hAnsiTheme="minorHAnsi"/>
                <w:bCs/>
                <w:i/>
                <w:iCs/>
                <w:color w:val="808080" w:themeColor="background1" w:themeShade="80"/>
                <w:sz w:val="20"/>
                <w:szCs w:val="20"/>
              </w:rPr>
            </w:pPr>
            <w:r w:rsidRPr="006D7889">
              <w:rPr>
                <w:rFonts w:asciiTheme="minorHAnsi" w:hAnsiTheme="minorHAnsi"/>
                <w:bCs/>
                <w:i/>
                <w:iCs/>
                <w:color w:val="808080" w:themeColor="background1" w:themeShade="80"/>
                <w:sz w:val="20"/>
                <w:szCs w:val="20"/>
              </w:rPr>
              <w:t xml:space="preserve">Superficie convertida/transformada de bosque tipo j a bosque tipo i durante el período de </w:t>
            </w:r>
            <w:r w:rsidR="00463068">
              <w:rPr>
                <w:rFonts w:asciiTheme="minorHAnsi" w:hAnsiTheme="minorHAnsi"/>
                <w:bCs/>
                <w:i/>
                <w:iCs/>
                <w:color w:val="808080" w:themeColor="background1" w:themeShade="80"/>
                <w:sz w:val="20"/>
                <w:szCs w:val="20"/>
              </w:rPr>
              <w:t>monitoreo</w:t>
            </w:r>
            <w:r w:rsidRPr="006D7889">
              <w:rPr>
                <w:rFonts w:asciiTheme="minorHAnsi" w:hAnsiTheme="minorHAnsi"/>
                <w:bCs/>
                <w:i/>
                <w:iCs/>
                <w:color w:val="808080" w:themeColor="background1" w:themeShade="80"/>
                <w:sz w:val="20"/>
                <w:szCs w:val="20"/>
              </w:rPr>
              <w:t>, en hectáreas por año. En este caso, son posibles tres conversiones de tierras forestales</w:t>
            </w:r>
            <w:r>
              <w:rPr>
                <w:rFonts w:asciiTheme="minorHAnsi" w:hAnsiTheme="minorHAnsi"/>
                <w:bCs/>
                <w:i/>
                <w:iCs/>
                <w:color w:val="808080" w:themeColor="background1" w:themeShade="80"/>
                <w:sz w:val="20"/>
                <w:szCs w:val="20"/>
              </w:rPr>
              <w:t>:</w:t>
            </w:r>
          </w:p>
          <w:p w14:paraId="6F455750" w14:textId="77777777" w:rsidR="006D7889" w:rsidRPr="00BA6B23" w:rsidRDefault="006D7889" w:rsidP="006D7889">
            <w:pPr>
              <w:pStyle w:val="ListParagraph"/>
              <w:numPr>
                <w:ilvl w:val="0"/>
                <w:numId w:val="48"/>
              </w:numPr>
              <w:rPr>
                <w:rFonts w:asciiTheme="minorHAnsi" w:hAnsiTheme="minorHAnsi" w:cs="PAOMF D+ Neue Demos"/>
                <w:bCs/>
                <w:i/>
                <w:iCs/>
                <w:color w:val="808080" w:themeColor="background1" w:themeShade="80"/>
                <w:sz w:val="20"/>
                <w:szCs w:val="20"/>
              </w:rPr>
            </w:pPr>
            <w:r w:rsidRPr="00294A98">
              <w:rPr>
                <w:rFonts w:asciiTheme="minorHAnsi" w:hAnsiTheme="minorHAnsi"/>
                <w:bCs/>
                <w:i/>
                <w:iCs/>
                <w:color w:val="808080" w:themeColor="background1" w:themeShade="80"/>
                <w:sz w:val="20"/>
                <w:szCs w:val="20"/>
              </w:rPr>
              <w:t>Bosque (semi-)caducifolio a tipo no forestal i;</w:t>
            </w:r>
          </w:p>
          <w:p w14:paraId="523379EB" w14:textId="77777777" w:rsidR="006D7889" w:rsidRPr="00BA6B23" w:rsidRDefault="006D7889" w:rsidP="006D7889">
            <w:pPr>
              <w:pStyle w:val="ListParagraph"/>
              <w:numPr>
                <w:ilvl w:val="0"/>
                <w:numId w:val="48"/>
              </w:numPr>
              <w:rPr>
                <w:rFonts w:asciiTheme="minorHAnsi" w:hAnsiTheme="minorHAnsi" w:cs="PAOMF D+ Neue Demos"/>
                <w:bCs/>
                <w:i/>
                <w:iCs/>
                <w:color w:val="808080" w:themeColor="background1" w:themeShade="80"/>
                <w:sz w:val="20"/>
                <w:szCs w:val="20"/>
              </w:rPr>
            </w:pPr>
            <w:r w:rsidRPr="00294A98">
              <w:rPr>
                <w:rFonts w:asciiTheme="minorHAnsi" w:hAnsiTheme="minorHAnsi"/>
                <w:bCs/>
                <w:i/>
                <w:iCs/>
                <w:color w:val="808080" w:themeColor="background1" w:themeShade="80"/>
                <w:sz w:val="20"/>
                <w:szCs w:val="20"/>
              </w:rPr>
              <w:t xml:space="preserve"> Bosque (semi-)perenne a Bosque tipo i no forestal; y</w:t>
            </w:r>
          </w:p>
          <w:p w14:paraId="1BD90EE8" w14:textId="77777777" w:rsidR="006D7889" w:rsidRPr="00BA6B23" w:rsidRDefault="006D7889" w:rsidP="006D7889">
            <w:pPr>
              <w:pStyle w:val="ListParagraph"/>
              <w:numPr>
                <w:ilvl w:val="0"/>
                <w:numId w:val="48"/>
              </w:numPr>
              <w:rPr>
                <w:rFonts w:asciiTheme="minorHAnsi" w:hAnsiTheme="minorHAnsi" w:cs="PAOMF D+ Neue Demos"/>
                <w:bCs/>
                <w:i/>
                <w:iCs/>
                <w:color w:val="808080" w:themeColor="background1" w:themeShade="80"/>
                <w:sz w:val="20"/>
                <w:szCs w:val="20"/>
              </w:rPr>
            </w:pPr>
            <w:r w:rsidRPr="00294A98">
              <w:rPr>
                <w:rFonts w:asciiTheme="minorHAnsi" w:hAnsiTheme="minorHAnsi"/>
                <w:bCs/>
                <w:i/>
                <w:iCs/>
                <w:color w:val="808080" w:themeColor="background1" w:themeShade="80"/>
                <w:sz w:val="20"/>
                <w:szCs w:val="20"/>
              </w:rPr>
              <w:t xml:space="preserve"> Bosque de manglar a No bosque tipo i.</w:t>
            </w:r>
          </w:p>
          <w:p w14:paraId="711D8849" w14:textId="77777777" w:rsidR="006D7889" w:rsidRDefault="006D7889" w:rsidP="006D7889">
            <w:pPr>
              <w:rPr>
                <w:rFonts w:asciiTheme="minorHAnsi" w:hAnsiTheme="minorHAnsi"/>
                <w:bCs/>
                <w:i/>
                <w:iCs/>
                <w:color w:val="808080" w:themeColor="background1" w:themeShade="80"/>
                <w:sz w:val="20"/>
                <w:szCs w:val="20"/>
              </w:rPr>
            </w:pPr>
            <w:r>
              <w:rPr>
                <w:rFonts w:asciiTheme="minorHAnsi" w:hAnsiTheme="minorHAnsi"/>
                <w:bCs/>
                <w:i/>
                <w:iCs/>
                <w:color w:val="808080" w:themeColor="background1" w:themeShade="80"/>
                <w:sz w:val="20"/>
                <w:szCs w:val="20"/>
              </w:rPr>
              <w:t>Se consideran cinco tipos de no bosque:</w:t>
            </w:r>
          </w:p>
          <w:p w14:paraId="15024698" w14:textId="77777777" w:rsidR="006D7889" w:rsidRPr="00BA6B23" w:rsidRDefault="006D7889" w:rsidP="006D7889">
            <w:pPr>
              <w:pStyle w:val="ListParagraph"/>
              <w:numPr>
                <w:ilvl w:val="0"/>
                <w:numId w:val="49"/>
              </w:num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Cultivos (C)</w:t>
            </w:r>
          </w:p>
          <w:p w14:paraId="135AE241" w14:textId="77777777" w:rsidR="006D7889" w:rsidRPr="00BA6B23" w:rsidRDefault="006D7889" w:rsidP="006D7889">
            <w:pPr>
              <w:pStyle w:val="ListParagraph"/>
              <w:numPr>
                <w:ilvl w:val="0"/>
                <w:numId w:val="49"/>
              </w:num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Pastos (P)</w:t>
            </w:r>
          </w:p>
          <w:p w14:paraId="20A69176" w14:textId="77777777" w:rsidR="006D7889" w:rsidRPr="00BA6B23" w:rsidRDefault="006D7889" w:rsidP="006D7889">
            <w:pPr>
              <w:pStyle w:val="ListParagraph"/>
              <w:numPr>
                <w:ilvl w:val="0"/>
                <w:numId w:val="49"/>
              </w:num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Humedales (A)</w:t>
            </w:r>
          </w:p>
          <w:p w14:paraId="31271809" w14:textId="77777777" w:rsidR="006D7889" w:rsidRPr="00BA6B23" w:rsidRDefault="006D7889" w:rsidP="006D7889">
            <w:pPr>
              <w:pStyle w:val="ListParagraph"/>
              <w:numPr>
                <w:ilvl w:val="0"/>
                <w:numId w:val="49"/>
              </w:num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Asentamientos (U)</w:t>
            </w:r>
          </w:p>
          <w:p w14:paraId="43D1E5A4" w14:textId="77777777" w:rsidR="006D7889" w:rsidRPr="00BA6B23" w:rsidRDefault="006D7889" w:rsidP="006D7889">
            <w:pPr>
              <w:pStyle w:val="ListParagraph"/>
              <w:numPr>
                <w:ilvl w:val="0"/>
                <w:numId w:val="49"/>
              </w:num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Otras tierras (O)</w:t>
            </w:r>
          </w:p>
          <w:p w14:paraId="042A471B" w14:textId="7A34F698" w:rsidR="006D7889" w:rsidRDefault="006D7889" w:rsidP="006D7889">
            <w:pPr>
              <w:rPr>
                <w:rFonts w:asciiTheme="minorHAnsi" w:hAnsiTheme="minorHAnsi"/>
                <w:bCs/>
                <w:i/>
                <w:iCs/>
                <w:color w:val="808080" w:themeColor="background1" w:themeShade="80"/>
                <w:sz w:val="20"/>
                <w:szCs w:val="20"/>
              </w:rPr>
            </w:pPr>
            <w:r>
              <w:rPr>
                <w:rFonts w:asciiTheme="minorHAnsi" w:hAnsiTheme="minorHAnsi"/>
                <w:bCs/>
                <w:i/>
                <w:iCs/>
                <w:color w:val="808080" w:themeColor="background1" w:themeShade="80"/>
                <w:sz w:val="20"/>
                <w:szCs w:val="20"/>
              </w:rPr>
              <w:t>Estos parámetros pueden ser encontradas en la sección 3.2</w:t>
            </w:r>
          </w:p>
          <w:p w14:paraId="5CE51024" w14:textId="77777777" w:rsidR="006D7889" w:rsidRPr="006D2AD5" w:rsidRDefault="006D7889">
            <w:pPr>
              <w:rPr>
                <w:rFonts w:asciiTheme="minorHAnsi" w:hAnsiTheme="minorHAnsi"/>
                <w:bCs/>
                <w:i/>
                <w:iCs/>
                <w:color w:val="808080" w:themeColor="background1" w:themeShade="80"/>
                <w:sz w:val="20"/>
                <w:szCs w:val="20"/>
              </w:rPr>
            </w:pPr>
          </w:p>
          <w:p w14:paraId="7D3EFF9F" w14:textId="250D1B4F" w:rsidR="006D7889" w:rsidRPr="00BF32E4" w:rsidRDefault="006D7889" w:rsidP="0071386B">
            <w:pPr>
              <w:rPr>
                <w:rFonts w:asciiTheme="minorHAnsi" w:hAnsiTheme="minorHAnsi" w:cs="PAOMF D+ Neue Demos"/>
                <w:bCs/>
                <w:i/>
                <w:iCs/>
                <w:color w:val="808080" w:themeColor="background1" w:themeShade="80"/>
                <w:sz w:val="20"/>
                <w:szCs w:val="20"/>
              </w:rPr>
            </w:pPr>
          </w:p>
        </w:tc>
      </w:tr>
      <w:tr w:rsidR="005808C8" w:rsidRPr="00BF32E4" w14:paraId="5F4FF36C" w14:textId="77777777" w:rsidTr="0071386B">
        <w:tc>
          <w:tcPr>
            <w:tcW w:w="1985" w:type="dxa"/>
            <w:hideMark/>
          </w:tcPr>
          <w:p w14:paraId="08D17127" w14:textId="25296CB3" w:rsidR="005808C8" w:rsidRPr="00BF32E4" w:rsidRDefault="0035201C" w:rsidP="0071386B">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oMath>
            </m:oMathPara>
          </w:p>
        </w:tc>
        <w:tc>
          <w:tcPr>
            <w:tcW w:w="425" w:type="dxa"/>
            <w:hideMark/>
          </w:tcPr>
          <w:p w14:paraId="65EEA1C8" w14:textId="77777777" w:rsidR="005808C8" w:rsidRPr="00BF32E4" w:rsidRDefault="005808C8"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0" w:type="dxa"/>
            <w:hideMark/>
          </w:tcPr>
          <w:p w14:paraId="0EC173D7" w14:textId="185B6C8C" w:rsidR="005808C8" w:rsidRDefault="006D7889" w:rsidP="0071386B">
            <w:pPr>
              <w:rPr>
                <w:rFonts w:asciiTheme="minorHAnsi" w:hAnsiTheme="minorHAnsi"/>
                <w:bCs/>
                <w:i/>
                <w:iCs/>
                <w:color w:val="808080" w:themeColor="background1" w:themeShade="80"/>
                <w:sz w:val="20"/>
                <w:szCs w:val="20"/>
              </w:rPr>
            </w:pPr>
            <w:r w:rsidRPr="006D7889">
              <w:rPr>
                <w:rFonts w:asciiTheme="minorHAnsi" w:hAnsiTheme="minorHAnsi"/>
                <w:bCs/>
                <w:i/>
                <w:iCs/>
                <w:color w:val="808080" w:themeColor="background1" w:themeShade="80"/>
                <w:sz w:val="20"/>
                <w:szCs w:val="20"/>
              </w:rPr>
              <w:t xml:space="preserve">Biomasa total de bosque tipo j antes de la conversión/transición, en toneladas de materia seca por ha. Esto es igual a la suma de la biomasa sobre el suelo </w:t>
            </w:r>
            <w:r w:rsidRPr="00CE6662">
              <w:rPr>
                <w:rFonts w:asciiTheme="minorHAnsi" w:hAnsiTheme="minorHAnsi" w:cs="PAOMF D+ Neue Demos"/>
                <w:bCs/>
                <w:i/>
                <w:iCs/>
                <w:color w:val="000000"/>
                <w:sz w:val="20"/>
                <w:szCs w:val="20"/>
                <w:u w:val="single"/>
                <w:lang w:eastAsia="es-ES"/>
              </w:rPr>
              <w:t>(</w:t>
            </w:r>
            <m:oMath>
              <m:r>
                <w:rPr>
                  <w:rFonts w:ascii="Cambria Math" w:hAnsi="Cambria Math" w:cs="PAOMF D+ Neue Demos"/>
                  <w:color w:val="000000"/>
                  <w:sz w:val="20"/>
                  <w:szCs w:val="20"/>
                  <w:u w:val="single"/>
                  <w:lang w:eastAsia="es-ES"/>
                </w:rPr>
                <m:t>AG</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oMath>
            <w:r w:rsidRPr="00CE6662">
              <w:rPr>
                <w:rFonts w:asciiTheme="minorHAnsi" w:hAnsiTheme="minorHAnsi" w:cs="PAOMF D+ Neue Demos"/>
                <w:bCs/>
                <w:i/>
                <w:iCs/>
                <w:color w:val="000000"/>
                <w:sz w:val="20"/>
                <w:szCs w:val="20"/>
                <w:u w:val="single"/>
                <w:lang w:eastAsia="es-ES"/>
              </w:rPr>
              <w:t>)</w:t>
            </w:r>
            <w:r w:rsidRPr="006D7889">
              <w:rPr>
                <w:rFonts w:asciiTheme="minorHAnsi" w:hAnsiTheme="minorHAnsi"/>
                <w:bCs/>
                <w:i/>
                <w:iCs/>
                <w:color w:val="808080" w:themeColor="background1" w:themeShade="80"/>
                <w:sz w:val="20"/>
                <w:szCs w:val="20"/>
              </w:rPr>
              <w:t xml:space="preserve"> y la biomasa bajo el suelo </w:t>
            </w:r>
            <w:r w:rsidRPr="00CE6662">
              <w:rPr>
                <w:rFonts w:asciiTheme="minorHAnsi" w:hAnsiTheme="minorHAnsi" w:cs="PAOMF D+ Neue Demos"/>
                <w:bCs/>
                <w:i/>
                <w:iCs/>
                <w:color w:val="000000"/>
                <w:sz w:val="20"/>
                <w:szCs w:val="20"/>
                <w:u w:val="single"/>
                <w:lang w:eastAsia="es-ES"/>
              </w:rPr>
              <w:t>(</w:t>
            </w:r>
            <m:oMath>
              <m:r>
                <w:rPr>
                  <w:rFonts w:ascii="Cambria Math" w:hAnsi="Cambria Math" w:cs="PAOMF D+ Neue Demos"/>
                  <w:color w:val="000000"/>
                  <w:sz w:val="20"/>
                  <w:szCs w:val="20"/>
                  <w:u w:val="single"/>
                  <w:lang w:eastAsia="es-ES"/>
                </w:rPr>
                <m:t>BG</m:t>
              </m:r>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Before,j</m:t>
                  </m:r>
                </m:sub>
              </m:sSub>
            </m:oMath>
            <w:r w:rsidRPr="006D7889">
              <w:rPr>
                <w:rFonts w:asciiTheme="minorHAnsi" w:hAnsiTheme="minorHAnsi"/>
                <w:bCs/>
                <w:i/>
                <w:iCs/>
                <w:color w:val="808080" w:themeColor="background1" w:themeShade="80"/>
                <w:sz w:val="20"/>
                <w:szCs w:val="20"/>
              </w:rPr>
              <w:t xml:space="preserve"> y se define para cada tipo de bosque</w:t>
            </w:r>
          </w:p>
          <w:p w14:paraId="2E85AE16" w14:textId="4218F8A1" w:rsidR="005808C8" w:rsidRDefault="006D7889" w:rsidP="0071386B">
            <w:pPr>
              <w:rPr>
                <w:rFonts w:asciiTheme="minorHAnsi" w:hAnsi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Esto fue definido como ex - ante y su descripción se encuentra en la </w:t>
            </w:r>
            <w:r w:rsidRPr="006D2AD5">
              <w:rPr>
                <w:rFonts w:asciiTheme="minorHAnsi" w:hAnsiTheme="minorHAnsi"/>
                <w:b/>
                <w:i/>
                <w:iCs/>
                <w:color w:val="808080" w:themeColor="background1" w:themeShade="80"/>
                <w:sz w:val="20"/>
                <w:szCs w:val="20"/>
              </w:rPr>
              <w:t>sección 3.1</w:t>
            </w:r>
          </w:p>
          <w:p w14:paraId="5974578F" w14:textId="77777777" w:rsidR="005808C8" w:rsidRPr="00BF32E4" w:rsidRDefault="005808C8"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 </w:t>
            </w:r>
          </w:p>
        </w:tc>
      </w:tr>
    </w:tbl>
    <w:p w14:paraId="3EDE1F77" w14:textId="77777777" w:rsidR="004E444A" w:rsidRPr="00786BDF" w:rsidRDefault="004E444A" w:rsidP="004E444A">
      <w:pPr>
        <w:rPr>
          <w:rFonts w:asciiTheme="minorHAnsi" w:hAnsiTheme="minorHAnsi" w:cstheme="minorHAnsi"/>
          <w:bCs/>
          <w:i/>
          <w:iCs/>
          <w:color w:val="000000"/>
          <w:sz w:val="20"/>
          <w:szCs w:val="20"/>
          <w:lang w:eastAsia="es-ES"/>
        </w:rPr>
      </w:pPr>
    </w:p>
    <w:tbl>
      <w:tblPr>
        <w:tblW w:w="9570" w:type="dxa"/>
        <w:tblLayout w:type="fixed"/>
        <w:tblLook w:val="04A0" w:firstRow="1" w:lastRow="0" w:firstColumn="1" w:lastColumn="0" w:noHBand="0" w:noVBand="1"/>
      </w:tblPr>
      <w:tblGrid>
        <w:gridCol w:w="1985"/>
        <w:gridCol w:w="425"/>
        <w:gridCol w:w="7160"/>
      </w:tblGrid>
      <w:tr w:rsidR="006D7889" w:rsidRPr="00BF32E4" w14:paraId="045FB4DC" w14:textId="77777777" w:rsidTr="0071386B">
        <w:tc>
          <w:tcPr>
            <w:tcW w:w="1985" w:type="dxa"/>
            <w:hideMark/>
          </w:tcPr>
          <w:p w14:paraId="0AFBFF84" w14:textId="77777777" w:rsidR="006D7889" w:rsidRPr="00BF32E4" w:rsidRDefault="0035201C" w:rsidP="0071386B">
            <w:pPr>
              <w:rPr>
                <w:rFonts w:asciiTheme="minorHAnsi" w:hAnsiTheme="minorHAnsi" w:cs="PAOMF D+ Neue Demos"/>
                <w:bCs/>
                <w:i/>
                <w:iCs/>
                <w:color w:val="808080" w:themeColor="background1" w:themeShade="80"/>
                <w:sz w:val="20"/>
                <w:szCs w:val="20"/>
              </w:rPr>
            </w:pPr>
            <m:oMath>
              <m:sSub>
                <m:sSubPr>
                  <m:ctrlPr>
                    <w:rPr>
                      <w:rFonts w:ascii="Cambria Math" w:hAnsi="Cambria Math" w:cs="PAOMF D+ Neue Demos"/>
                      <w:bCs/>
                      <w:i/>
                      <w:iCs/>
                      <w:color w:val="000000"/>
                      <w:sz w:val="20"/>
                      <w:szCs w:val="20"/>
                      <w:u w:val="single"/>
                      <w:lang w:eastAsia="es-ES"/>
                    </w:rPr>
                  </m:ctrlPr>
                </m:sSubPr>
                <m:e>
                  <m:r>
                    <w:rPr>
                      <w:rFonts w:ascii="Cambria Math" w:hAnsi="Cambria Math" w:cs="PAOMF D+ Neue Demos"/>
                      <w:color w:val="000000"/>
                      <w:sz w:val="20"/>
                      <w:szCs w:val="20"/>
                      <w:u w:val="single"/>
                      <w:lang w:eastAsia="es-ES"/>
                    </w:rPr>
                    <m:t>B</m:t>
                  </m:r>
                </m:e>
                <m:sub>
                  <m:r>
                    <w:rPr>
                      <w:rFonts w:ascii="Cambria Math" w:hAnsi="Cambria Math" w:cs="PAOMF D+ Neue Demos"/>
                      <w:color w:val="000000"/>
                      <w:sz w:val="20"/>
                      <w:szCs w:val="20"/>
                      <w:u w:val="single"/>
                      <w:lang w:eastAsia="es-ES"/>
                    </w:rPr>
                    <m:t>After, i</m:t>
                  </m:r>
                </m:sub>
              </m:sSub>
            </m:oMath>
            <w:r w:rsidR="006D7889" w:rsidRPr="00CE6662">
              <w:rPr>
                <w:rFonts w:asciiTheme="minorHAnsi" w:hAnsiTheme="minorHAnsi" w:cs="PAOMF D+ Neue Demos"/>
                <w:bCs/>
                <w:i/>
                <w:iCs/>
                <w:color w:val="000000"/>
                <w:sz w:val="20"/>
                <w:szCs w:val="20"/>
                <w:u w:val="single"/>
                <w:lang w:eastAsia="es-ES"/>
              </w:rPr>
              <w:t xml:space="preserve"> </w:t>
            </w:r>
          </w:p>
        </w:tc>
        <w:tc>
          <w:tcPr>
            <w:tcW w:w="425" w:type="dxa"/>
            <w:hideMark/>
          </w:tcPr>
          <w:p w14:paraId="00861D76" w14:textId="77777777" w:rsidR="006D7889" w:rsidRPr="00BF32E4" w:rsidRDefault="006D7889"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0" w:type="dxa"/>
            <w:hideMark/>
          </w:tcPr>
          <w:p w14:paraId="3424D551" w14:textId="5790FE6E" w:rsidR="006D7889" w:rsidRDefault="006D7889" w:rsidP="0071386B">
            <w:pPr>
              <w:rPr>
                <w:rFonts w:asciiTheme="minorHAnsi" w:hAnsiTheme="minorHAnsi"/>
                <w:bCs/>
                <w:i/>
                <w:iCs/>
                <w:color w:val="808080" w:themeColor="background1" w:themeShade="80"/>
                <w:sz w:val="20"/>
                <w:szCs w:val="20"/>
              </w:rPr>
            </w:pPr>
            <w:r w:rsidRPr="000C1B04">
              <w:rPr>
                <w:rFonts w:asciiTheme="minorHAnsi" w:hAnsiTheme="minorHAnsi"/>
                <w:bCs/>
                <w:i/>
                <w:iCs/>
                <w:color w:val="808080" w:themeColor="background1" w:themeShade="80"/>
                <w:sz w:val="20"/>
                <w:szCs w:val="20"/>
              </w:rPr>
              <w:t>Biomasa total de tipo i no forestal después de la conversión, en toneladas de materia seca por ha. Esto es igual a la suma de la biomasa sobre el suelo (AGB_(After,i)) y bajo tierra (BGB_(After,i)) y se define para cada una de las cinco categorías de uso de la tierra no forestal del IPCC</w:t>
            </w:r>
            <w:r>
              <w:rPr>
                <w:rFonts w:asciiTheme="minorHAnsi" w:hAnsiTheme="minorHAnsi"/>
                <w:bCs/>
                <w:i/>
                <w:iCs/>
                <w:color w:val="808080" w:themeColor="background1" w:themeShade="80"/>
                <w:sz w:val="20"/>
                <w:szCs w:val="20"/>
              </w:rPr>
              <w:t>.</w:t>
            </w:r>
          </w:p>
          <w:p w14:paraId="325BBC9E" w14:textId="37C70A20" w:rsidR="006D7889" w:rsidRPr="00BF32E4" w:rsidRDefault="006D7889"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Esto se definió ex – ante y es descrito en la </w:t>
            </w:r>
            <w:r w:rsidRPr="006D2AD5">
              <w:rPr>
                <w:rFonts w:asciiTheme="minorHAnsi" w:hAnsiTheme="minorHAnsi"/>
                <w:b/>
                <w:i/>
                <w:iCs/>
                <w:color w:val="808080" w:themeColor="background1" w:themeShade="80"/>
                <w:sz w:val="20"/>
                <w:szCs w:val="20"/>
              </w:rPr>
              <w:t>sección 3.1</w:t>
            </w:r>
            <w:r>
              <w:rPr>
                <w:rFonts w:asciiTheme="minorHAnsi" w:hAnsiTheme="minorHAnsi"/>
                <w:bCs/>
                <w:i/>
                <w:iCs/>
                <w:color w:val="808080" w:themeColor="background1" w:themeShade="80"/>
                <w:sz w:val="20"/>
                <w:szCs w:val="20"/>
              </w:rPr>
              <w:t>.</w:t>
            </w:r>
          </w:p>
        </w:tc>
      </w:tr>
      <w:tr w:rsidR="006D7889" w:rsidRPr="00BA6B23" w14:paraId="748B20F8" w14:textId="77777777" w:rsidTr="0071386B">
        <w:tc>
          <w:tcPr>
            <w:tcW w:w="1985" w:type="dxa"/>
            <w:hideMark/>
          </w:tcPr>
          <w:p w14:paraId="66AA0146" w14:textId="77777777" w:rsidR="006D7889" w:rsidRPr="00BF32E4" w:rsidRDefault="006D7889" w:rsidP="0071386B">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000000"/>
                    <w:sz w:val="20"/>
                    <w:szCs w:val="20"/>
                    <w:u w:val="single"/>
                    <w:lang w:eastAsia="es-ES"/>
                  </w:rPr>
                  <m:t>CF</m:t>
                </m:r>
              </m:oMath>
            </m:oMathPara>
          </w:p>
        </w:tc>
        <w:tc>
          <w:tcPr>
            <w:tcW w:w="425" w:type="dxa"/>
            <w:hideMark/>
          </w:tcPr>
          <w:p w14:paraId="22FFB61B" w14:textId="77777777" w:rsidR="006D7889" w:rsidRPr="00BF32E4" w:rsidRDefault="006D7889"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0" w:type="dxa"/>
            <w:hideMark/>
          </w:tcPr>
          <w:p w14:paraId="46F9F988" w14:textId="77777777" w:rsidR="006D7889" w:rsidRDefault="006D7889" w:rsidP="0071386B">
            <w:pPr>
              <w:rPr>
                <w:rFonts w:asciiTheme="minorHAnsi" w:hAnsiTheme="minorHAnsi"/>
                <w:bCs/>
                <w:i/>
                <w:iCs/>
                <w:color w:val="808080" w:themeColor="background1" w:themeShade="80"/>
                <w:sz w:val="20"/>
                <w:szCs w:val="20"/>
              </w:rPr>
            </w:pPr>
            <w:r w:rsidRPr="000C1B04">
              <w:rPr>
                <w:rFonts w:asciiTheme="minorHAnsi" w:hAnsiTheme="minorHAnsi"/>
                <w:bCs/>
                <w:i/>
                <w:iCs/>
                <w:color w:val="808080" w:themeColor="background1" w:themeShade="80"/>
                <w:sz w:val="20"/>
                <w:szCs w:val="20"/>
              </w:rPr>
              <w:t>Fracción de carbono de la materia seca en tC por tonelada de materia seca. El valor utilizado es</w:t>
            </w:r>
            <w:r>
              <w:rPr>
                <w:rFonts w:asciiTheme="minorHAnsi" w:hAnsiTheme="minorHAnsi"/>
                <w:bCs/>
                <w:i/>
                <w:iCs/>
                <w:color w:val="808080" w:themeColor="background1" w:themeShade="80"/>
                <w:sz w:val="20"/>
                <w:szCs w:val="20"/>
              </w:rPr>
              <w:t>:</w:t>
            </w:r>
          </w:p>
          <w:p w14:paraId="7EE6BA6F" w14:textId="530701FE" w:rsidR="006D7889" w:rsidRPr="00BA6B23" w:rsidRDefault="006D7889" w:rsidP="006D7889">
            <w:pPr>
              <w:pStyle w:val="ListParagraph"/>
              <w:numPr>
                <w:ilvl w:val="0"/>
                <w:numId w:val="51"/>
              </w:numPr>
              <w:rPr>
                <w:rFonts w:asciiTheme="minorHAnsi" w:hAnsiTheme="minorHAnsi" w:cs="PAOMF D+ Neue Demos"/>
                <w:bCs/>
                <w:i/>
                <w:iCs/>
                <w:color w:val="808080" w:themeColor="background1" w:themeShade="80"/>
                <w:sz w:val="20"/>
                <w:szCs w:val="20"/>
              </w:rPr>
            </w:pPr>
            <w:r w:rsidRPr="000C1B04">
              <w:rPr>
                <w:rFonts w:asciiTheme="minorHAnsi" w:hAnsiTheme="minorHAnsi" w:cs="PAOMF D+ Neue Demos"/>
                <w:bCs/>
                <w:i/>
                <w:iCs/>
                <w:color w:val="808080" w:themeColor="background1" w:themeShade="80"/>
                <w:sz w:val="20"/>
                <w:szCs w:val="20"/>
              </w:rPr>
              <w:t>0,47 es el valor por defecto para los bosques (sub)tropicales según las directrices AFOLU 2006 del IPCC, Cuadro 4.3</w:t>
            </w:r>
          </w:p>
        </w:tc>
      </w:tr>
      <w:tr w:rsidR="006D7889" w:rsidRPr="00BF32E4" w14:paraId="775FF8E6" w14:textId="77777777" w:rsidTr="0071386B">
        <w:tc>
          <w:tcPr>
            <w:tcW w:w="1985" w:type="dxa"/>
            <w:hideMark/>
          </w:tcPr>
          <w:p w14:paraId="187CB29F" w14:textId="77777777" w:rsidR="006D7889" w:rsidRPr="00BF32E4" w:rsidRDefault="006D7889" w:rsidP="0071386B">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000000"/>
                    <w:sz w:val="20"/>
                    <w:szCs w:val="20"/>
                    <w:u w:val="single"/>
                    <w:lang w:eastAsia="es-ES"/>
                  </w:rPr>
                  <m:t>44/12</m:t>
                </m:r>
              </m:oMath>
            </m:oMathPara>
          </w:p>
        </w:tc>
        <w:tc>
          <w:tcPr>
            <w:tcW w:w="425" w:type="dxa"/>
            <w:hideMark/>
          </w:tcPr>
          <w:p w14:paraId="02DD403A" w14:textId="77777777" w:rsidR="006D7889" w:rsidRPr="00BF32E4" w:rsidRDefault="006D7889"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0" w:type="dxa"/>
            <w:hideMark/>
          </w:tcPr>
          <w:p w14:paraId="7CF5A8F7" w14:textId="1495F2A0" w:rsidR="006D7889" w:rsidRPr="00BF32E4" w:rsidRDefault="006D7889" w:rsidP="0071386B">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Conversión de C a CO2. </w:t>
            </w:r>
          </w:p>
        </w:tc>
      </w:tr>
    </w:tbl>
    <w:p w14:paraId="234AE33A" w14:textId="77777777" w:rsidR="006D7889" w:rsidRDefault="006D7889" w:rsidP="004E444A">
      <w:pPr>
        <w:rPr>
          <w:rFonts w:asciiTheme="minorHAnsi" w:hAnsiTheme="minorHAnsi"/>
          <w:bCs/>
          <w:iCs/>
          <w:color w:val="000000"/>
          <w:sz w:val="20"/>
          <w:szCs w:val="20"/>
        </w:rPr>
      </w:pPr>
    </w:p>
    <w:p w14:paraId="6A69E6C1" w14:textId="5E19EAA0" w:rsidR="004E444A" w:rsidRPr="00786BDF" w:rsidRDefault="004E444A" w:rsidP="004E444A">
      <w:pPr>
        <w:rPr>
          <w:rFonts w:asciiTheme="minorHAnsi" w:eastAsia="Calibri" w:hAnsiTheme="minorHAnsi" w:cstheme="minorHAnsi"/>
          <w:sz w:val="20"/>
          <w:szCs w:val="20"/>
        </w:rPr>
      </w:pPr>
      <w:r>
        <w:rPr>
          <w:rFonts w:asciiTheme="minorHAnsi" w:hAnsiTheme="minorHAnsi"/>
          <w:bCs/>
          <w:iCs/>
          <w:color w:val="000000"/>
          <w:sz w:val="20"/>
          <w:szCs w:val="20"/>
        </w:rPr>
        <w:t>&gt;&gt;</w:t>
      </w:r>
    </w:p>
    <w:p w14:paraId="7BC661BC" w14:textId="77777777" w:rsidR="004E444A" w:rsidRPr="00786BDF" w:rsidRDefault="004E444A" w:rsidP="00BF32E4">
      <w:pPr>
        <w:pStyle w:val="Heading1"/>
      </w:pPr>
      <w:bookmarkStart w:id="11" w:name="_Ref501699253"/>
      <w:bookmarkStart w:id="12" w:name="_Toc100334728"/>
      <w:r>
        <w:t>Datos y parámetros</w:t>
      </w:r>
      <w:bookmarkEnd w:id="11"/>
      <w:bookmarkEnd w:id="12"/>
    </w:p>
    <w:p w14:paraId="04A07185" w14:textId="77777777" w:rsidR="004E444A" w:rsidRPr="00786BDF" w:rsidRDefault="004E444A" w:rsidP="004E444A">
      <w:pPr>
        <w:rPr>
          <w:rFonts w:asciiTheme="minorHAnsi" w:hAnsiTheme="minorHAnsi" w:cstheme="minorHAnsi"/>
          <w:bCs/>
          <w:i/>
          <w:iCs/>
          <w:color w:val="000000"/>
          <w:sz w:val="20"/>
          <w:szCs w:val="20"/>
          <w:lang w:eastAsia="es-ES"/>
        </w:rPr>
      </w:pPr>
    </w:p>
    <w:p w14:paraId="1A2FB77D" w14:textId="77777777" w:rsidR="004E444A" w:rsidRPr="00786BDF" w:rsidRDefault="004E444A" w:rsidP="00BF32E4">
      <w:pPr>
        <w:pStyle w:val="Heading2"/>
        <w:rPr>
          <w:rFonts w:asciiTheme="minorHAnsi" w:hAnsiTheme="minorHAnsi" w:cstheme="minorHAnsi"/>
        </w:rPr>
      </w:pPr>
      <w:bookmarkStart w:id="13" w:name="_Ref49419661"/>
      <w:bookmarkStart w:id="14" w:name="_Toc100334729"/>
      <w:r>
        <w:t>Datos y parámetros fijos</w:t>
      </w:r>
      <w:bookmarkEnd w:id="13"/>
      <w:bookmarkEnd w:id="14"/>
      <w:r>
        <w:t xml:space="preserve"> </w:t>
      </w:r>
    </w:p>
    <w:p w14:paraId="339EE46B"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68D19D8C" w14:textId="77777777" w:rsidTr="002252B8">
        <w:tc>
          <w:tcPr>
            <w:tcW w:w="9696" w:type="dxa"/>
            <w:shd w:val="clear" w:color="auto" w:fill="BFD495"/>
          </w:tcPr>
          <w:p w14:paraId="71ADA493" w14:textId="31E0624E"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Aporte una visión general de todos los datos y parámetros que permanecen fijos a lo largo del Periodo de acreditación. Estos parámetros deben ir vinculados a las ecuaciones aportadas en la sección </w:t>
            </w:r>
            <w:r w:rsidR="008F32C9">
              <w:rPr>
                <w:rFonts w:asciiTheme="minorHAnsi" w:hAnsiTheme="minorHAnsi" w:cstheme="minorHAnsi"/>
                <w:bCs/>
                <w:i/>
                <w:iCs/>
                <w:color w:val="000000"/>
                <w:sz w:val="20"/>
                <w:szCs w:val="20"/>
              </w:rPr>
              <w:fldChar w:fldCharType="begin"/>
            </w:r>
            <w:r w:rsidR="008F32C9">
              <w:rPr>
                <w:rFonts w:asciiTheme="minorHAnsi" w:hAnsiTheme="minorHAnsi"/>
                <w:bCs/>
                <w:i/>
                <w:iCs/>
                <w:color w:val="000000"/>
                <w:sz w:val="20"/>
                <w:szCs w:val="20"/>
              </w:rPr>
              <w:instrText xml:space="preserve"> REF _Ref49419489 \r \h </w:instrText>
            </w:r>
            <w:r w:rsidR="008F32C9">
              <w:rPr>
                <w:rFonts w:asciiTheme="minorHAnsi" w:hAnsiTheme="minorHAnsi" w:cstheme="minorHAnsi"/>
                <w:bCs/>
                <w:i/>
                <w:iCs/>
                <w:color w:val="000000"/>
                <w:sz w:val="20"/>
                <w:szCs w:val="20"/>
              </w:rPr>
            </w:r>
            <w:r w:rsidR="008F32C9">
              <w:rPr>
                <w:rFonts w:asciiTheme="minorHAnsi" w:hAnsiTheme="minorHAnsi" w:cstheme="minorHAnsi"/>
                <w:bCs/>
                <w:i/>
                <w:iCs/>
                <w:color w:val="000000"/>
                <w:sz w:val="20"/>
                <w:szCs w:val="20"/>
              </w:rPr>
              <w:fldChar w:fldCharType="separate"/>
            </w:r>
            <w:r w:rsidR="008F32C9">
              <w:rPr>
                <w:rFonts w:asciiTheme="minorHAnsi" w:hAnsiTheme="minorHAnsi"/>
                <w:bCs/>
                <w:i/>
                <w:iCs/>
                <w:color w:val="000000"/>
                <w:sz w:val="20"/>
                <w:szCs w:val="20"/>
              </w:rPr>
              <w:t>2.2.2</w:t>
            </w:r>
            <w:r w:rsidR="008F32C9">
              <w:rPr>
                <w:rFonts w:asciiTheme="minorHAnsi" w:hAnsiTheme="minorHAnsi" w:cstheme="minorHAnsi"/>
                <w:bCs/>
                <w:i/>
                <w:iCs/>
                <w:color w:val="000000"/>
                <w:sz w:val="20"/>
                <w:szCs w:val="20"/>
              </w:rPr>
              <w:fldChar w:fldCharType="end"/>
            </w:r>
            <w:r>
              <w:rPr>
                <w:rFonts w:asciiTheme="minorHAnsi" w:hAnsiTheme="minorHAnsi"/>
                <w:bCs/>
                <w:i/>
                <w:iCs/>
                <w:color w:val="000000"/>
                <w:sz w:val="20"/>
                <w:szCs w:val="20"/>
              </w:rPr>
              <w:t xml:space="preserve"> </w:t>
            </w:r>
          </w:p>
          <w:p w14:paraId="2D8F9516" w14:textId="77777777" w:rsidR="004E444A" w:rsidRDefault="004E444A" w:rsidP="002252B8">
            <w:pPr>
              <w:rPr>
                <w:rFonts w:asciiTheme="minorHAnsi" w:hAnsiTheme="minorHAnsi" w:cstheme="minorHAnsi"/>
                <w:bCs/>
                <w:i/>
                <w:iCs/>
                <w:color w:val="000000"/>
                <w:sz w:val="20"/>
                <w:szCs w:val="20"/>
                <w:lang w:eastAsia="es-ES"/>
              </w:rPr>
            </w:pPr>
          </w:p>
          <w:p w14:paraId="7857463B" w14:textId="2C35F54C"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Esto debe incluir parámetros que se hayan medido o estimado pero no actualizado durante el Periodo de acreditación, como:</w:t>
            </w:r>
          </w:p>
          <w:p w14:paraId="472E2C16" w14:textId="5E396CFF" w:rsidR="004E444A" w:rsidRPr="00786BDF" w:rsidRDefault="004E444A" w:rsidP="00BF32E4">
            <w:pPr>
              <w:pStyle w:val="ListParagraph"/>
              <w:numPr>
                <w:ilvl w:val="0"/>
                <w:numId w:val="5"/>
              </w:num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La biomasa y las densidades de carbono (por ejemplo, </w:t>
            </w:r>
            <m:oMath>
              <m:sSub>
                <m:sSubPr>
                  <m:ctrlPr>
                    <w:rPr>
                      <w:rFonts w:ascii="Cambria Math" w:hAnsi="Cambria Math" w:cs="PAOMF D+ Neue Demos"/>
                      <w:bCs/>
                      <w:i/>
                      <w:iCs/>
                      <w:color w:val="000000"/>
                      <w:lang w:eastAsia="es-ES"/>
                    </w:rPr>
                  </m:ctrlPr>
                </m:sSubPr>
                <m:e>
                  <m:r>
                    <w:rPr>
                      <w:rFonts w:ascii="Cambria Math" w:hAnsi="Cambria Math" w:cs="PAOMF D+ Neue Demos"/>
                      <w:color w:val="000000"/>
                      <w:sz w:val="20"/>
                      <w:szCs w:val="20"/>
                      <w:lang w:eastAsia="es-ES"/>
                    </w:rPr>
                    <m:t>AGB</m:t>
                  </m:r>
                </m:e>
                <m:sub>
                  <m:r>
                    <w:rPr>
                      <w:rFonts w:ascii="Cambria Math" w:hAnsi="Cambria Math" w:cs="PAOMF D+ Neue Demos"/>
                      <w:color w:val="000000"/>
                      <w:sz w:val="20"/>
                      <w:szCs w:val="20"/>
                      <w:lang w:eastAsia="es-ES"/>
                    </w:rPr>
                    <m:t>Before,j</m:t>
                  </m:r>
                </m:sub>
              </m:sSub>
            </m:oMath>
            <w:r>
              <w:rPr>
                <w:rFonts w:asciiTheme="minorHAnsi" w:hAnsiTheme="minorHAnsi"/>
                <w:bCs/>
                <w:i/>
                <w:iCs/>
                <w:color w:val="000000"/>
              </w:rPr>
              <w:t xml:space="preserve">, </w:t>
            </w:r>
            <m:oMath>
              <m:sSub>
                <m:sSubPr>
                  <m:ctrlPr>
                    <w:rPr>
                      <w:rFonts w:ascii="Cambria Math" w:hAnsi="Cambria Math" w:cs="PAOMF D+ Neue Demos"/>
                      <w:bCs/>
                      <w:i/>
                      <w:iCs/>
                      <w:color w:val="000000"/>
                      <w:lang w:eastAsia="es-ES"/>
                    </w:rPr>
                  </m:ctrlPr>
                </m:sSubPr>
                <m:e>
                  <m:r>
                    <w:rPr>
                      <w:rFonts w:ascii="Cambria Math" w:hAnsi="Cambria Math" w:cs="PAOMF D+ Neue Demos"/>
                      <w:color w:val="000000"/>
                      <w:sz w:val="20"/>
                      <w:szCs w:val="20"/>
                      <w:lang w:eastAsia="es-ES"/>
                    </w:rPr>
                    <m:t>AGB</m:t>
                  </m:r>
                </m:e>
                <m:sub>
                  <m:r>
                    <w:rPr>
                      <w:rFonts w:ascii="Cambria Math" w:hAnsi="Cambria Math" w:cs="PAOMF D+ Neue Demos"/>
                      <w:color w:val="000000"/>
                      <w:sz w:val="20"/>
                      <w:szCs w:val="20"/>
                      <w:lang w:eastAsia="es-ES"/>
                    </w:rPr>
                    <m:t>After, i</m:t>
                  </m:r>
                </m:sub>
              </m:sSub>
            </m:oMath>
            <w:r>
              <w:rPr>
                <w:rFonts w:asciiTheme="minorHAnsi" w:hAnsiTheme="minorHAnsi"/>
                <w:bCs/>
                <w:i/>
                <w:iCs/>
                <w:color w:val="000000"/>
              </w:rPr>
              <w:t xml:space="preserve">, </w:t>
            </w:r>
            <m:oMath>
              <m:sSub>
                <m:sSubPr>
                  <m:ctrlPr>
                    <w:rPr>
                      <w:rFonts w:ascii="Cambria Math" w:hAnsi="Cambria Math" w:cstheme="minorHAnsi"/>
                      <w:bCs/>
                      <w:i/>
                      <w:iCs/>
                      <w:color w:val="000000"/>
                      <w:sz w:val="20"/>
                      <w:szCs w:val="20"/>
                      <w:lang w:eastAsia="es-ES"/>
                    </w:rPr>
                  </m:ctrlPr>
                </m:sSubPr>
                <m:e>
                  <m:r>
                    <w:rPr>
                      <w:rFonts w:ascii="Cambria Math" w:hAnsi="Cambria Math" w:cstheme="minorHAnsi"/>
                      <w:color w:val="000000"/>
                      <w:sz w:val="20"/>
                      <w:szCs w:val="20"/>
                      <w:lang w:eastAsia="es-ES"/>
                    </w:rPr>
                    <m:t>C</m:t>
                  </m:r>
                </m:e>
                <m:sub>
                  <m:r>
                    <w:rPr>
                      <w:rFonts w:ascii="Cambria Math" w:hAnsi="Cambria Math" w:cstheme="minorHAnsi"/>
                      <w:color w:val="000000"/>
                      <w:sz w:val="20"/>
                      <w:szCs w:val="20"/>
                      <w:lang w:eastAsia="es-ES"/>
                    </w:rPr>
                    <m:t>j</m:t>
                  </m:r>
                </m:sub>
              </m:sSub>
            </m:oMath>
            <w:r>
              <w:rPr>
                <w:rFonts w:asciiTheme="minorHAnsi" w:hAnsiTheme="minorHAnsi"/>
                <w:bCs/>
                <w:i/>
                <w:iCs/>
                <w:color w:val="000000"/>
              </w:rPr>
              <w:t>)</w:t>
            </w:r>
            <w:r>
              <w:rPr>
                <w:rFonts w:asciiTheme="minorHAnsi" w:hAnsiTheme="minorHAnsi"/>
                <w:bCs/>
                <w:i/>
                <w:iCs/>
                <w:color w:val="000000"/>
                <w:sz w:val="20"/>
                <w:szCs w:val="20"/>
              </w:rPr>
              <w:t xml:space="preserve"> que se midieron en el momento del ERPD y que permanecerán fijas durante el Periodo de acreditación.  </w:t>
            </w:r>
          </w:p>
          <w:p w14:paraId="515E1C23" w14:textId="3578C6DD" w:rsidR="004E444A" w:rsidRDefault="004E444A" w:rsidP="00BF32E4">
            <w:pPr>
              <w:pStyle w:val="ListParagraph"/>
              <w:numPr>
                <w:ilvl w:val="0"/>
                <w:numId w:val="5"/>
              </w:num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La biomasa y las densidades de carbono (por ejemplo, </w:t>
            </w:r>
            <m:oMath>
              <m:sSub>
                <m:sSubPr>
                  <m:ctrlPr>
                    <w:rPr>
                      <w:rFonts w:ascii="Cambria Math" w:hAnsi="Cambria Math" w:cs="PAOMF D+ Neue Demos"/>
                      <w:bCs/>
                      <w:i/>
                      <w:iCs/>
                      <w:color w:val="000000"/>
                      <w:lang w:eastAsia="es-ES"/>
                    </w:rPr>
                  </m:ctrlPr>
                </m:sSubPr>
                <m:e>
                  <m:r>
                    <w:rPr>
                      <w:rFonts w:ascii="Cambria Math" w:hAnsi="Cambria Math" w:cs="PAOMF D+ Neue Demos"/>
                      <w:color w:val="000000"/>
                      <w:sz w:val="20"/>
                      <w:szCs w:val="20"/>
                      <w:lang w:eastAsia="es-ES"/>
                    </w:rPr>
                    <m:t>AGB</m:t>
                  </m:r>
                </m:e>
                <m:sub>
                  <m:r>
                    <w:rPr>
                      <w:rFonts w:ascii="Cambria Math" w:hAnsi="Cambria Math" w:cs="PAOMF D+ Neue Demos"/>
                      <w:color w:val="000000"/>
                      <w:sz w:val="20"/>
                      <w:szCs w:val="20"/>
                      <w:lang w:eastAsia="es-ES"/>
                    </w:rPr>
                    <m:t>Before,j</m:t>
                  </m:r>
                </m:sub>
              </m:sSub>
            </m:oMath>
            <w:r>
              <w:rPr>
                <w:rFonts w:asciiTheme="minorHAnsi" w:hAnsiTheme="minorHAnsi"/>
                <w:bCs/>
                <w:i/>
                <w:iCs/>
                <w:color w:val="000000"/>
              </w:rPr>
              <w:t xml:space="preserve">, </w:t>
            </w:r>
            <m:oMath>
              <m:sSub>
                <m:sSubPr>
                  <m:ctrlPr>
                    <w:rPr>
                      <w:rFonts w:ascii="Cambria Math" w:hAnsi="Cambria Math" w:cs="PAOMF D+ Neue Demos"/>
                      <w:bCs/>
                      <w:i/>
                      <w:iCs/>
                      <w:color w:val="000000"/>
                      <w:lang w:eastAsia="es-ES"/>
                    </w:rPr>
                  </m:ctrlPr>
                </m:sSubPr>
                <m:e>
                  <m:r>
                    <w:rPr>
                      <w:rFonts w:ascii="Cambria Math" w:hAnsi="Cambria Math" w:cs="PAOMF D+ Neue Demos"/>
                      <w:color w:val="000000"/>
                      <w:sz w:val="20"/>
                      <w:szCs w:val="20"/>
                      <w:lang w:eastAsia="es-ES"/>
                    </w:rPr>
                    <m:t>AGB</m:t>
                  </m:r>
                </m:e>
                <m:sub>
                  <m:r>
                    <w:rPr>
                      <w:rFonts w:ascii="Cambria Math" w:hAnsi="Cambria Math" w:cs="PAOMF D+ Neue Demos"/>
                      <w:color w:val="000000"/>
                      <w:sz w:val="20"/>
                      <w:szCs w:val="20"/>
                      <w:lang w:eastAsia="es-ES"/>
                    </w:rPr>
                    <m:t>After, i</m:t>
                  </m:r>
                </m:sub>
              </m:sSub>
            </m:oMath>
            <w:r>
              <w:rPr>
                <w:rFonts w:asciiTheme="minorHAnsi" w:hAnsiTheme="minorHAnsi"/>
                <w:bCs/>
                <w:i/>
                <w:iCs/>
                <w:color w:val="000000"/>
              </w:rPr>
              <w:t xml:space="preserve">, </w:t>
            </w:r>
            <m:oMath>
              <m:sSub>
                <m:sSubPr>
                  <m:ctrlPr>
                    <w:rPr>
                      <w:rFonts w:ascii="Cambria Math" w:hAnsi="Cambria Math" w:cstheme="minorHAnsi"/>
                      <w:bCs/>
                      <w:i/>
                      <w:iCs/>
                      <w:color w:val="000000"/>
                      <w:sz w:val="20"/>
                      <w:szCs w:val="20"/>
                      <w:lang w:eastAsia="es-ES"/>
                    </w:rPr>
                  </m:ctrlPr>
                </m:sSubPr>
                <m:e>
                  <m:r>
                    <w:rPr>
                      <w:rFonts w:ascii="Cambria Math" w:hAnsi="Cambria Math" w:cstheme="minorHAnsi"/>
                      <w:color w:val="000000"/>
                      <w:sz w:val="20"/>
                      <w:szCs w:val="20"/>
                      <w:lang w:eastAsia="es-ES"/>
                    </w:rPr>
                    <m:t>C</m:t>
                  </m:r>
                </m:e>
                <m:sub>
                  <m:r>
                    <w:rPr>
                      <w:rFonts w:ascii="Cambria Math" w:hAnsi="Cambria Math" w:cstheme="minorHAnsi"/>
                      <w:color w:val="000000"/>
                      <w:sz w:val="20"/>
                      <w:szCs w:val="20"/>
                      <w:lang w:eastAsia="es-ES"/>
                    </w:rPr>
                    <m:t>j</m:t>
                  </m:r>
                </m:sub>
              </m:sSub>
            </m:oMath>
            <w:r>
              <w:rPr>
                <w:rFonts w:asciiTheme="minorHAnsi" w:hAnsiTheme="minorHAnsi"/>
                <w:bCs/>
                <w:i/>
                <w:iCs/>
                <w:color w:val="000000"/>
              </w:rPr>
              <w:t>)</w:t>
            </w:r>
            <w:r>
              <w:rPr>
                <w:rFonts w:asciiTheme="minorHAnsi" w:hAnsiTheme="minorHAnsi"/>
                <w:bCs/>
                <w:i/>
                <w:iCs/>
                <w:color w:val="000000"/>
                <w:sz w:val="20"/>
                <w:szCs w:val="20"/>
              </w:rPr>
              <w:t xml:space="preserve"> que se miden antes de este evento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y permanecerán fijas durante el Periodo de acreditación. En este caso, debe demostrarse que son equivalente a los utilizados para el establecimiento del Nivel de Referencia, tal y como lo exige el Indicador 14.3 del FM. El término “equivalente” significa que son iguales o comparables, de modo que la diferencia no está vinculada a una diferencia metodológica. Las diferencias en el Factor de emisión no conducirán a una sobreestimación de las Reducciones de emisiones. Si este es el caso, el Programa de RE aplicará correcciones técnicas al nivel de referencia y actualizará el Factor de emisión por el más reciente.</w:t>
            </w:r>
          </w:p>
          <w:p w14:paraId="43B1F18E" w14:textId="6545CEC2" w:rsidR="008C15A0" w:rsidRPr="005D7C98" w:rsidRDefault="008C15A0" w:rsidP="00BF32E4">
            <w:pPr>
              <w:pStyle w:val="ListParagraph"/>
              <w:numPr>
                <w:ilvl w:val="0"/>
                <w:numId w:val="5"/>
              </w:numPr>
              <w:rPr>
                <w:rFonts w:asciiTheme="minorHAnsi" w:hAnsiTheme="minorHAnsi" w:cstheme="minorHAnsi"/>
                <w:bCs/>
                <w:i/>
                <w:iCs/>
                <w:color w:val="000000"/>
                <w:sz w:val="20"/>
                <w:szCs w:val="20"/>
              </w:rPr>
            </w:pPr>
            <w:r>
              <w:rPr>
                <w:rFonts w:asciiTheme="minorHAnsi" w:hAnsiTheme="minorHAnsi"/>
                <w:bCs/>
                <w:i/>
                <w:iCs/>
                <w:color w:val="000000"/>
                <w:sz w:val="20"/>
                <w:szCs w:val="20"/>
              </w:rPr>
              <w:t>Datos de actividad estimados durante el Periodo de referencia.</w:t>
            </w:r>
          </w:p>
          <w:p w14:paraId="226A43E2" w14:textId="77777777" w:rsidR="004E444A" w:rsidRPr="00786BDF" w:rsidRDefault="004E444A" w:rsidP="002252B8">
            <w:pPr>
              <w:rPr>
                <w:rFonts w:asciiTheme="minorHAnsi" w:hAnsiTheme="minorHAnsi" w:cstheme="minorHAnsi"/>
                <w:bCs/>
                <w:i/>
                <w:iCs/>
                <w:color w:val="000000"/>
                <w:sz w:val="20"/>
                <w:szCs w:val="20"/>
                <w:lang w:eastAsia="es-ES"/>
              </w:rPr>
            </w:pPr>
          </w:p>
          <w:p w14:paraId="61BAEE6C" w14:textId="5858916A"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Los valores predeterminados, como las fracciones de carbono, la proporción de raíces-ramas u otros parámetros que generalmente se obtienen de los valores del IPCC, deben notificarse junto con las ecuaciones relevantes en la sección </w:t>
            </w:r>
            <w:r w:rsidR="008F32C9">
              <w:rPr>
                <w:rFonts w:asciiTheme="minorHAnsi" w:hAnsiTheme="minorHAnsi" w:cstheme="minorHAnsi"/>
                <w:bCs/>
                <w:i/>
                <w:iCs/>
                <w:color w:val="000000"/>
                <w:sz w:val="20"/>
                <w:szCs w:val="20"/>
              </w:rPr>
              <w:fldChar w:fldCharType="begin"/>
            </w:r>
            <w:r w:rsidR="008F32C9">
              <w:rPr>
                <w:rFonts w:asciiTheme="minorHAnsi" w:hAnsiTheme="minorHAnsi"/>
                <w:bCs/>
                <w:i/>
                <w:iCs/>
                <w:color w:val="000000"/>
                <w:sz w:val="20"/>
                <w:szCs w:val="20"/>
              </w:rPr>
              <w:instrText xml:space="preserve"> REF _Ref49419489 \r \h </w:instrText>
            </w:r>
            <w:r w:rsidR="008F32C9">
              <w:rPr>
                <w:rFonts w:asciiTheme="minorHAnsi" w:hAnsiTheme="minorHAnsi" w:cstheme="minorHAnsi"/>
                <w:bCs/>
                <w:i/>
                <w:iCs/>
                <w:color w:val="000000"/>
                <w:sz w:val="20"/>
                <w:szCs w:val="20"/>
              </w:rPr>
            </w:r>
            <w:r w:rsidR="008F32C9">
              <w:rPr>
                <w:rFonts w:asciiTheme="minorHAnsi" w:hAnsiTheme="minorHAnsi" w:cstheme="minorHAnsi"/>
                <w:bCs/>
                <w:i/>
                <w:iCs/>
                <w:color w:val="000000"/>
                <w:sz w:val="20"/>
                <w:szCs w:val="20"/>
              </w:rPr>
              <w:fldChar w:fldCharType="separate"/>
            </w:r>
            <w:r w:rsidR="008F32C9">
              <w:rPr>
                <w:rFonts w:asciiTheme="minorHAnsi" w:hAnsiTheme="minorHAnsi"/>
                <w:bCs/>
                <w:i/>
                <w:iCs/>
                <w:color w:val="000000"/>
                <w:sz w:val="20"/>
                <w:szCs w:val="20"/>
              </w:rPr>
              <w:t>2.2.2</w:t>
            </w:r>
            <w:r w:rsidR="008F32C9">
              <w:rPr>
                <w:rFonts w:asciiTheme="minorHAnsi" w:hAnsiTheme="minorHAnsi" w:cstheme="minorHAnsi"/>
                <w:bCs/>
                <w:i/>
                <w:iCs/>
                <w:color w:val="000000"/>
                <w:sz w:val="20"/>
                <w:szCs w:val="20"/>
              </w:rPr>
              <w:fldChar w:fldCharType="end"/>
            </w:r>
            <w:r>
              <w:rPr>
                <w:rFonts w:asciiTheme="minorHAnsi" w:hAnsiTheme="minorHAnsi"/>
                <w:bCs/>
                <w:i/>
                <w:iCs/>
                <w:color w:val="000000"/>
                <w:sz w:val="20"/>
                <w:szCs w:val="20"/>
              </w:rPr>
              <w:t>, no en esta sección.</w:t>
            </w:r>
          </w:p>
          <w:p w14:paraId="5B597D59" w14:textId="77777777" w:rsidR="004E444A" w:rsidRPr="00786BDF" w:rsidRDefault="004E444A" w:rsidP="002252B8">
            <w:pPr>
              <w:rPr>
                <w:rFonts w:asciiTheme="minorHAnsi" w:hAnsiTheme="minorHAnsi" w:cstheme="minorHAnsi"/>
                <w:bCs/>
                <w:i/>
                <w:iCs/>
                <w:color w:val="000000"/>
                <w:sz w:val="20"/>
                <w:szCs w:val="20"/>
                <w:lang w:eastAsia="es-ES"/>
              </w:rPr>
            </w:pPr>
          </w:p>
          <w:p w14:paraId="132AB08D" w14:textId="7571EF0A"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Los datos y parámetros controlados durante el Periodo de acreditación se incluirán en la sección </w:t>
            </w:r>
            <w:r w:rsidR="008F32C9">
              <w:rPr>
                <w:rFonts w:asciiTheme="minorHAnsi" w:hAnsiTheme="minorHAnsi" w:cstheme="minorHAnsi"/>
                <w:bCs/>
                <w:i/>
                <w:iCs/>
                <w:color w:val="000000"/>
                <w:sz w:val="20"/>
                <w:szCs w:val="20"/>
              </w:rPr>
              <w:fldChar w:fldCharType="begin"/>
            </w:r>
            <w:r w:rsidR="008F32C9">
              <w:rPr>
                <w:rFonts w:asciiTheme="minorHAnsi" w:hAnsiTheme="minorHAnsi"/>
                <w:bCs/>
                <w:i/>
                <w:iCs/>
                <w:color w:val="000000"/>
                <w:sz w:val="20"/>
                <w:szCs w:val="20"/>
              </w:rPr>
              <w:instrText xml:space="preserve"> REF _Ref49419560 \r \h </w:instrText>
            </w:r>
            <w:r w:rsidR="008F32C9">
              <w:rPr>
                <w:rFonts w:asciiTheme="minorHAnsi" w:hAnsiTheme="minorHAnsi" w:cstheme="minorHAnsi"/>
                <w:bCs/>
                <w:i/>
                <w:iCs/>
                <w:color w:val="000000"/>
                <w:sz w:val="20"/>
                <w:szCs w:val="20"/>
              </w:rPr>
            </w:r>
            <w:r w:rsidR="008F32C9">
              <w:rPr>
                <w:rFonts w:asciiTheme="minorHAnsi" w:hAnsiTheme="minorHAnsi" w:cstheme="minorHAnsi"/>
                <w:bCs/>
                <w:i/>
                <w:iCs/>
                <w:color w:val="000000"/>
                <w:sz w:val="20"/>
                <w:szCs w:val="20"/>
              </w:rPr>
              <w:fldChar w:fldCharType="separate"/>
            </w:r>
            <w:r w:rsidR="008F32C9">
              <w:rPr>
                <w:rFonts w:asciiTheme="minorHAnsi" w:hAnsiTheme="minorHAnsi"/>
                <w:bCs/>
                <w:i/>
                <w:iCs/>
                <w:color w:val="000000"/>
                <w:sz w:val="20"/>
                <w:szCs w:val="20"/>
              </w:rPr>
              <w:t>3.2</w:t>
            </w:r>
            <w:r w:rsidR="008F32C9">
              <w:rPr>
                <w:rFonts w:asciiTheme="minorHAnsi" w:hAnsiTheme="minorHAnsi" w:cstheme="minorHAnsi"/>
                <w:bCs/>
                <w:i/>
                <w:iCs/>
                <w:color w:val="000000"/>
                <w:sz w:val="20"/>
                <w:szCs w:val="20"/>
              </w:rPr>
              <w:fldChar w:fldCharType="end"/>
            </w:r>
            <w:r>
              <w:rPr>
                <w:rFonts w:asciiTheme="minorHAnsi" w:hAnsiTheme="minorHAnsi"/>
                <w:bCs/>
                <w:i/>
                <w:iCs/>
                <w:color w:val="000000"/>
                <w:sz w:val="20"/>
                <w:szCs w:val="20"/>
              </w:rPr>
              <w:t xml:space="preserve"> a continuación (Datos y parámetros </w:t>
            </w:r>
            <w:r w:rsidR="00BB7F91">
              <w:rPr>
                <w:rFonts w:asciiTheme="minorHAnsi" w:hAnsiTheme="minorHAnsi"/>
                <w:bCs/>
                <w:i/>
                <w:iCs/>
                <w:color w:val="000000"/>
                <w:sz w:val="20"/>
                <w:szCs w:val="20"/>
              </w:rPr>
              <w:t>monitoreado</w:t>
            </w:r>
            <w:r>
              <w:rPr>
                <w:rFonts w:asciiTheme="minorHAnsi" w:hAnsiTheme="minorHAnsi"/>
                <w:bCs/>
                <w:i/>
                <w:iCs/>
                <w:color w:val="000000"/>
                <w:sz w:val="20"/>
                <w:szCs w:val="20"/>
              </w:rPr>
              <w:t xml:space="preserve">s). Utilice la tabla proporcionada y copie la tabla para cada parámetro, no para cada valor (es posible notificar múltiples valores por parámetro, por ejemplo, </w:t>
            </w:r>
            <m:oMath>
              <m:sSub>
                <m:sSubPr>
                  <m:ctrlPr>
                    <w:rPr>
                      <w:rFonts w:ascii="Cambria Math" w:hAnsi="Cambria Math" w:cs="PAOMF D+ Neue Demos"/>
                      <w:bCs/>
                      <w:i/>
                      <w:iCs/>
                      <w:color w:val="000000"/>
                      <w:lang w:eastAsia="es-ES"/>
                    </w:rPr>
                  </m:ctrlPr>
                </m:sSubPr>
                <m:e>
                  <m:r>
                    <w:rPr>
                      <w:rFonts w:ascii="Cambria Math" w:hAnsi="Cambria Math" w:cs="PAOMF D+ Neue Demos"/>
                      <w:color w:val="000000"/>
                      <w:sz w:val="20"/>
                      <w:szCs w:val="20"/>
                      <w:lang w:eastAsia="es-ES"/>
                    </w:rPr>
                    <m:t>A</m:t>
                  </m:r>
                  <m:r>
                    <w:rPr>
                      <w:rFonts w:ascii="Cambria Math" w:hAnsi="Cambria Math" w:cs="Cambria Math"/>
                      <w:color w:val="000000"/>
                      <w:sz w:val="20"/>
                      <w:szCs w:val="20"/>
                      <w:lang w:eastAsia="es-ES"/>
                    </w:rPr>
                    <m:t>G</m:t>
                  </m:r>
                  <m:r>
                    <w:rPr>
                      <w:rFonts w:ascii="Cambria Math" w:hAnsi="Cambria Math" w:cs="PAOMF D+ Neue Demos"/>
                      <w:color w:val="000000"/>
                      <w:sz w:val="20"/>
                      <w:szCs w:val="20"/>
                      <w:lang w:eastAsia="es-ES"/>
                    </w:rPr>
                    <m:t>B</m:t>
                  </m:r>
                </m:e>
                <m:sub>
                  <m:r>
                    <w:rPr>
                      <w:rFonts w:ascii="Cambria Math" w:hAnsi="Cambria Math" w:cs="PAOMF D+ Neue Demos"/>
                      <w:color w:val="000000"/>
                      <w:sz w:val="20"/>
                      <w:szCs w:val="20"/>
                      <w:lang w:eastAsia="es-ES"/>
                    </w:rPr>
                    <m:t>Before,j</m:t>
                  </m:r>
                </m:sub>
              </m:sSub>
            </m:oMath>
            <w:r>
              <w:rPr>
                <w:rFonts w:asciiTheme="minorHAnsi" w:hAnsiTheme="minorHAnsi"/>
                <w:bCs/>
                <w:i/>
                <w:iCs/>
                <w:color w:val="000000"/>
                <w:sz w:val="20"/>
                <w:szCs w:val="20"/>
              </w:rPr>
              <w:t xml:space="preserve"> puede incluir las estimaciones de los diferentes tipos de bosques obtenidas con un mismo inventario). Cuando proceda, adjunte hojas de cálculo, información espacial, mapas u otros datos sintetizados utilizados para derivar el parámetro.</w:t>
            </w:r>
          </w:p>
          <w:p w14:paraId="67C3D64E" w14:textId="77777777" w:rsidR="004E444A" w:rsidRPr="00786BDF" w:rsidRDefault="004E444A" w:rsidP="002252B8">
            <w:pPr>
              <w:rPr>
                <w:rFonts w:asciiTheme="minorHAnsi" w:hAnsiTheme="minorHAnsi" w:cstheme="minorHAnsi"/>
                <w:bCs/>
                <w:i/>
                <w:iCs/>
                <w:color w:val="000000"/>
                <w:sz w:val="20"/>
                <w:szCs w:val="20"/>
                <w:lang w:eastAsia="es-ES"/>
              </w:rPr>
            </w:pPr>
          </w:p>
          <w:p w14:paraId="5F015A4E" w14:textId="2743B5A3"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Respecto al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si los Programas de RE deciden utilizar las Directrices sobre la aplicación del Marco metodológico número 3 durante los periodos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y un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para la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esta sección debe reflejar el valor </w:t>
            </w:r>
            <w:r w:rsidR="00BB7F91">
              <w:rPr>
                <w:rFonts w:asciiTheme="minorHAnsi" w:hAnsiTheme="minorHAnsi"/>
                <w:bCs/>
                <w:i/>
                <w:iCs/>
                <w:color w:val="000000"/>
                <w:sz w:val="20"/>
                <w:szCs w:val="20"/>
              </w:rPr>
              <w:t>monitoreado</w:t>
            </w:r>
            <w:r>
              <w:rPr>
                <w:rFonts w:asciiTheme="minorHAnsi" w:hAnsiTheme="minorHAnsi"/>
                <w:bCs/>
                <w:i/>
                <w:iCs/>
                <w:color w:val="000000"/>
                <w:sz w:val="20"/>
                <w:szCs w:val="20"/>
              </w:rPr>
              <w:t xml:space="preserve"> durante el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en lugar del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En este caso, el Informe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debe indicar claramente la fecha de inicio y final del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w:t>
            </w:r>
          </w:p>
          <w:p w14:paraId="51F258B9" w14:textId="77777777" w:rsidR="004E444A" w:rsidRPr="00786BDF" w:rsidRDefault="004E444A" w:rsidP="002252B8">
            <w:pPr>
              <w:rPr>
                <w:rFonts w:asciiTheme="minorHAnsi" w:hAnsiTheme="minorHAnsi" w:cstheme="minorHAnsi"/>
                <w:bCs/>
                <w:i/>
                <w:iCs/>
                <w:color w:val="000000"/>
                <w:sz w:val="20"/>
                <w:szCs w:val="20"/>
                <w:lang w:eastAsia="es-ES"/>
              </w:rPr>
            </w:pPr>
          </w:p>
          <w:p w14:paraId="59428ABF"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los </w:t>
            </w:r>
            <w:r>
              <w:rPr>
                <w:rFonts w:asciiTheme="minorHAnsi" w:hAnsiTheme="minorHAnsi"/>
                <w:b/>
                <w:bCs/>
                <w:i/>
                <w:iCs/>
                <w:color w:val="000000"/>
                <w:sz w:val="20"/>
                <w:szCs w:val="20"/>
              </w:rPr>
              <w:t xml:space="preserve">criterios 5, 6, 7, 8, 9, 14 y 16 </w:t>
            </w:r>
            <w:r>
              <w:rPr>
                <w:rFonts w:asciiTheme="minorHAnsi" w:hAnsiTheme="minorHAnsi"/>
                <w:bCs/>
                <w:i/>
                <w:iCs/>
                <w:color w:val="000000"/>
                <w:sz w:val="20"/>
                <w:szCs w:val="20"/>
              </w:rPr>
              <w:t>del Marco Metodológico</w:t>
            </w:r>
          </w:p>
        </w:tc>
      </w:tr>
    </w:tbl>
    <w:p w14:paraId="4C95EDBC" w14:textId="77777777" w:rsidR="004E444A" w:rsidRPr="00786BDF" w:rsidRDefault="004E444A" w:rsidP="004E444A">
      <w:pPr>
        <w:rPr>
          <w:rFonts w:asciiTheme="minorHAnsi" w:hAnsiTheme="minorHAnsi" w:cstheme="minorHAnsi"/>
          <w:bCs/>
          <w:iCs/>
          <w:color w:val="000000"/>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8"/>
        <w:gridCol w:w="7512"/>
      </w:tblGrid>
      <w:tr w:rsidR="004E444A" w:rsidRPr="00786BDF" w14:paraId="4AA2737D" w14:textId="77777777" w:rsidTr="00DF430A">
        <w:tc>
          <w:tcPr>
            <w:tcW w:w="983" w:type="pct"/>
            <w:shd w:val="clear" w:color="auto" w:fill="BFD495"/>
          </w:tcPr>
          <w:p w14:paraId="2ECE1206"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Parámetro:</w:t>
            </w:r>
          </w:p>
        </w:tc>
        <w:tc>
          <w:tcPr>
            <w:tcW w:w="4017" w:type="pct"/>
          </w:tcPr>
          <w:p w14:paraId="32964A05" w14:textId="77777777" w:rsidR="004E444A" w:rsidRPr="00786BDF" w:rsidRDefault="004E444A" w:rsidP="002252B8">
            <w:pPr>
              <w:tabs>
                <w:tab w:val="num" w:pos="540"/>
              </w:tabs>
              <w:spacing w:before="40" w:after="40" w:line="288" w:lineRule="auto"/>
              <w:rPr>
                <w:rFonts w:asciiTheme="minorHAnsi" w:hAnsiTheme="minorHAnsi" w:cstheme="minorHAnsi"/>
                <w:i/>
                <w:sz w:val="20"/>
                <w:szCs w:val="20"/>
              </w:rPr>
            </w:pPr>
            <w:r>
              <w:rPr>
                <w:rFonts w:asciiTheme="minorHAnsi" w:hAnsiTheme="minorHAnsi"/>
                <w:bCs/>
                <w:i/>
                <w:iCs/>
                <w:color w:val="000000"/>
                <w:sz w:val="20"/>
                <w:szCs w:val="20"/>
              </w:rPr>
              <w:t xml:space="preserve">Ejemplo: </w:t>
            </w:r>
            <m:oMath>
              <m:sSub>
                <m:sSubPr>
                  <m:ctrlPr>
                    <w:rPr>
                      <w:rFonts w:ascii="Cambria Math" w:hAnsi="Cambria Math" w:cs="PAOMF D+ Neue Demos"/>
                      <w:bCs/>
                      <w:i/>
                      <w:iCs/>
                      <w:color w:val="000000"/>
                      <w:lang w:eastAsia="es-ES"/>
                    </w:rPr>
                  </m:ctrlPr>
                </m:sSubPr>
                <m:e>
                  <m:r>
                    <w:rPr>
                      <w:rFonts w:ascii="Cambria Math" w:hAnsi="Cambria Math" w:cs="PAOMF D+ Neue Demos"/>
                      <w:color w:val="000000"/>
                      <w:sz w:val="20"/>
                      <w:szCs w:val="20"/>
                      <w:lang w:eastAsia="es-ES"/>
                    </w:rPr>
                    <m:t>A</m:t>
                  </m:r>
                  <m:r>
                    <w:rPr>
                      <w:rFonts w:ascii="Cambria Math" w:hAnsi="Cambria Math" w:cs="Cambria Math"/>
                      <w:color w:val="000000"/>
                      <w:sz w:val="20"/>
                      <w:szCs w:val="20"/>
                      <w:lang w:eastAsia="es-ES"/>
                    </w:rPr>
                    <m:t>G</m:t>
                  </m:r>
                  <m:r>
                    <w:rPr>
                      <w:rFonts w:ascii="Cambria Math" w:hAnsi="Cambria Math" w:cs="PAOMF D+ Neue Demos"/>
                      <w:color w:val="000000"/>
                      <w:sz w:val="20"/>
                      <w:szCs w:val="20"/>
                      <w:lang w:eastAsia="es-ES"/>
                    </w:rPr>
                    <m:t>B</m:t>
                  </m:r>
                </m:e>
                <m:sub>
                  <m:r>
                    <w:rPr>
                      <w:rFonts w:ascii="Cambria Math" w:hAnsi="Cambria Math" w:cs="PAOMF D+ Neue Demos"/>
                      <w:color w:val="000000"/>
                      <w:sz w:val="20"/>
                      <w:szCs w:val="20"/>
                      <w:lang w:eastAsia="es-ES"/>
                    </w:rPr>
                    <m:t>Before,j</m:t>
                  </m:r>
                </m:sub>
              </m:sSub>
            </m:oMath>
          </w:p>
        </w:tc>
      </w:tr>
      <w:tr w:rsidR="004E444A" w:rsidRPr="00786BDF" w14:paraId="1FEEBFC8" w14:textId="77777777" w:rsidTr="00DF430A">
        <w:tc>
          <w:tcPr>
            <w:tcW w:w="983" w:type="pct"/>
            <w:shd w:val="clear" w:color="auto" w:fill="BFD495"/>
          </w:tcPr>
          <w:p w14:paraId="55355BCC"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Descripción:</w:t>
            </w:r>
          </w:p>
        </w:tc>
        <w:tc>
          <w:tcPr>
            <w:tcW w:w="4017" w:type="pct"/>
          </w:tcPr>
          <w:p w14:paraId="7B0F95B2" w14:textId="77777777" w:rsidR="004E444A" w:rsidRPr="00786BDF" w:rsidRDefault="004E444A" w:rsidP="002252B8">
            <w:pPr>
              <w:tabs>
                <w:tab w:val="num" w:pos="540"/>
              </w:tabs>
              <w:spacing w:before="40" w:after="40" w:line="288" w:lineRule="auto"/>
              <w:rPr>
                <w:rFonts w:asciiTheme="minorHAnsi" w:hAnsiTheme="minorHAnsi" w:cstheme="minorHAnsi"/>
                <w:i/>
                <w:sz w:val="20"/>
                <w:szCs w:val="20"/>
              </w:rPr>
            </w:pPr>
            <w:r>
              <w:rPr>
                <w:rFonts w:asciiTheme="minorHAnsi" w:hAnsiTheme="minorHAnsi"/>
                <w:bCs/>
                <w:i/>
                <w:iCs/>
                <w:color w:val="000000"/>
                <w:sz w:val="20"/>
                <w:szCs w:val="20"/>
              </w:rPr>
              <w:t xml:space="preserve">Ejemplo: Biomasa superficial de la categoría de uso de la tierra j antes de la conversión, </w:t>
            </w:r>
          </w:p>
        </w:tc>
      </w:tr>
      <w:tr w:rsidR="004E444A" w:rsidRPr="00786BDF" w14:paraId="1EE234B6" w14:textId="77777777" w:rsidTr="00DF430A">
        <w:tc>
          <w:tcPr>
            <w:tcW w:w="983" w:type="pct"/>
            <w:shd w:val="clear" w:color="auto" w:fill="BFD495"/>
          </w:tcPr>
          <w:p w14:paraId="254027B6"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Unidad de datos:</w:t>
            </w:r>
          </w:p>
        </w:tc>
        <w:tc>
          <w:tcPr>
            <w:tcW w:w="4017" w:type="pct"/>
          </w:tcPr>
          <w:p w14:paraId="2940329B" w14:textId="77777777" w:rsidR="004E444A" w:rsidRPr="00786BDF" w:rsidRDefault="004E444A" w:rsidP="002252B8">
            <w:pPr>
              <w:tabs>
                <w:tab w:val="num" w:pos="540"/>
              </w:tabs>
              <w:spacing w:before="40" w:after="40" w:line="288" w:lineRule="auto"/>
              <w:rPr>
                <w:rFonts w:asciiTheme="minorHAnsi" w:hAnsiTheme="minorHAnsi" w:cstheme="minorHAnsi"/>
                <w:sz w:val="20"/>
                <w:szCs w:val="20"/>
              </w:rPr>
            </w:pPr>
            <w:r>
              <w:rPr>
                <w:rFonts w:asciiTheme="minorHAnsi" w:hAnsiTheme="minorHAnsi"/>
                <w:bCs/>
                <w:i/>
                <w:iCs/>
                <w:color w:val="000000"/>
                <w:sz w:val="20"/>
                <w:szCs w:val="20"/>
              </w:rPr>
              <w:t>Ejemplo: tonelada de materia seca por ha</w:t>
            </w:r>
          </w:p>
        </w:tc>
      </w:tr>
      <w:tr w:rsidR="004E444A" w:rsidRPr="00786BDF" w14:paraId="12E8A8CC" w14:textId="77777777" w:rsidTr="00DF430A">
        <w:tc>
          <w:tcPr>
            <w:tcW w:w="983" w:type="pct"/>
            <w:shd w:val="clear" w:color="auto" w:fill="BFD495"/>
          </w:tcPr>
          <w:p w14:paraId="670CD9C5"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 xml:space="preserve">Fuente de los datos y descripción del método para desarrollar los datos, incluyendo el nivel espacial de los mismos (local, regional, nacional o internacional): </w:t>
            </w:r>
          </w:p>
        </w:tc>
        <w:tc>
          <w:tcPr>
            <w:tcW w:w="4017" w:type="pct"/>
          </w:tcPr>
          <w:p w14:paraId="730B487C" w14:textId="77777777" w:rsidR="004E444A" w:rsidRPr="00786BDF" w:rsidRDefault="004E444A" w:rsidP="002252B8">
            <w:pPr>
              <w:tabs>
                <w:tab w:val="num" w:pos="540"/>
              </w:tabs>
              <w:spacing w:before="40" w:after="40" w:line="288" w:lineRule="auto"/>
              <w:rPr>
                <w:rStyle w:val="SubtleEmphasis"/>
                <w:rFonts w:asciiTheme="minorHAnsi" w:hAnsiTheme="minorHAnsi" w:cstheme="minorHAnsi"/>
              </w:rPr>
            </w:pPr>
          </w:p>
        </w:tc>
      </w:tr>
      <w:tr w:rsidR="004E444A" w:rsidRPr="00786BDF" w14:paraId="5C7E3A47" w14:textId="77777777" w:rsidTr="00DF430A">
        <w:tc>
          <w:tcPr>
            <w:tcW w:w="983" w:type="pct"/>
            <w:shd w:val="clear" w:color="auto" w:fill="BFD495"/>
          </w:tcPr>
          <w:p w14:paraId="02A05562"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Valor aplicado:</w:t>
            </w:r>
          </w:p>
        </w:tc>
        <w:tc>
          <w:tcPr>
            <w:tcW w:w="4017" w:type="pct"/>
          </w:tcPr>
          <w:p w14:paraId="5BF837B6" w14:textId="77777777" w:rsidR="004E444A" w:rsidRPr="00786BDF" w:rsidRDefault="004E444A" w:rsidP="002252B8">
            <w:pPr>
              <w:tabs>
                <w:tab w:val="num" w:pos="540"/>
              </w:tabs>
              <w:spacing w:before="40" w:after="40" w:line="288" w:lineRule="auto"/>
              <w:rPr>
                <w:rStyle w:val="SubtleEmphasis"/>
                <w:rFonts w:asciiTheme="minorHAnsi" w:hAnsiTheme="minorHAnsi" w:cstheme="minorHAnsi"/>
              </w:rPr>
            </w:pPr>
          </w:p>
        </w:tc>
      </w:tr>
      <w:tr w:rsidR="00970EBA" w:rsidRPr="00786BDF" w14:paraId="2A174889" w14:textId="77777777" w:rsidTr="00DF430A">
        <w:tc>
          <w:tcPr>
            <w:tcW w:w="983" w:type="pct"/>
            <w:shd w:val="clear" w:color="auto" w:fill="BFD495"/>
          </w:tcPr>
          <w:p w14:paraId="6CB676A5" w14:textId="09DF2647" w:rsidR="00970EBA" w:rsidRPr="00786BDF" w:rsidRDefault="00970EB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Procedimientos de control y garantía de calidad aplicados</w:t>
            </w:r>
          </w:p>
        </w:tc>
        <w:tc>
          <w:tcPr>
            <w:tcW w:w="4017" w:type="pct"/>
          </w:tcPr>
          <w:p w14:paraId="2EF28CFB" w14:textId="77777777" w:rsidR="00970EBA" w:rsidRPr="00354A3F" w:rsidRDefault="00970EBA" w:rsidP="00354A3F">
            <w:pPr>
              <w:tabs>
                <w:tab w:val="num" w:pos="540"/>
              </w:tabs>
              <w:spacing w:before="40" w:after="40" w:line="288" w:lineRule="auto"/>
              <w:rPr>
                <w:rStyle w:val="SubtleEmphasis"/>
                <w:rFonts w:asciiTheme="minorHAnsi" w:hAnsiTheme="minorHAnsi" w:cstheme="minorHAnsi"/>
              </w:rPr>
            </w:pPr>
          </w:p>
        </w:tc>
      </w:tr>
      <w:tr w:rsidR="004E444A" w:rsidRPr="00786BDF" w14:paraId="7EAE1BB9" w14:textId="77777777" w:rsidTr="00DF430A">
        <w:tc>
          <w:tcPr>
            <w:tcW w:w="983" w:type="pct"/>
            <w:shd w:val="clear" w:color="auto" w:fill="BFD495"/>
          </w:tcPr>
          <w:p w14:paraId="718E9B9E"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Incertidumbre asociada a este parámetro:</w:t>
            </w:r>
          </w:p>
        </w:tc>
        <w:tc>
          <w:tcPr>
            <w:tcW w:w="4017" w:type="pct"/>
          </w:tcPr>
          <w:p w14:paraId="0AA5B921" w14:textId="77777777" w:rsidR="00354A3F" w:rsidRPr="00354A3F" w:rsidRDefault="00354A3F" w:rsidP="00354A3F">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Cuantifique la incertidumbre residual de este parámetro propagando las principales fuentes de incertidumbre. Por ejemplo, propague las principales fuentes de error para la estimación de los factores de emisión y cuantifique la incertidumbre resultante.</w:t>
            </w:r>
          </w:p>
          <w:p w14:paraId="12BBD586" w14:textId="77777777" w:rsidR="00354A3F" w:rsidRPr="00354A3F" w:rsidRDefault="00354A3F" w:rsidP="00354A3F">
            <w:pPr>
              <w:tabs>
                <w:tab w:val="num" w:pos="540"/>
              </w:tabs>
              <w:spacing w:before="40" w:after="40" w:line="288" w:lineRule="auto"/>
              <w:rPr>
                <w:rStyle w:val="SubtleEmphasis"/>
                <w:rFonts w:asciiTheme="minorHAnsi" w:hAnsiTheme="minorHAnsi" w:cstheme="minorHAnsi"/>
              </w:rPr>
            </w:pPr>
          </w:p>
          <w:p w14:paraId="06F4F6D6" w14:textId="4AFB2170" w:rsidR="004E444A" w:rsidRPr="00786BDF" w:rsidRDefault="00354A3F" w:rsidP="00354A3F">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Consulte el criterio 7 y el indicador 9.1 del Marco Metodológico</w:t>
            </w:r>
          </w:p>
        </w:tc>
      </w:tr>
      <w:tr w:rsidR="004E444A" w:rsidRPr="00786BDF" w14:paraId="3876173C" w14:textId="77777777" w:rsidTr="00DF430A">
        <w:tc>
          <w:tcPr>
            <w:tcW w:w="983" w:type="pct"/>
            <w:shd w:val="clear" w:color="auto" w:fill="BFD495"/>
          </w:tcPr>
          <w:p w14:paraId="786A79F2"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Comentarios:</w:t>
            </w:r>
          </w:p>
        </w:tc>
        <w:tc>
          <w:tcPr>
            <w:tcW w:w="4017" w:type="pct"/>
          </w:tcPr>
          <w:p w14:paraId="27D52EEE" w14:textId="77777777" w:rsidR="004E444A" w:rsidRPr="00786BDF" w:rsidRDefault="004E444A" w:rsidP="002252B8">
            <w:pPr>
              <w:pStyle w:val="Footer"/>
              <w:tabs>
                <w:tab w:val="num" w:pos="540"/>
              </w:tabs>
              <w:spacing w:before="40" w:after="40" w:line="288" w:lineRule="auto"/>
              <w:rPr>
                <w:rFonts w:asciiTheme="minorHAnsi" w:hAnsiTheme="minorHAnsi" w:cstheme="minorHAnsi"/>
                <w:sz w:val="20"/>
                <w:szCs w:val="20"/>
              </w:rPr>
            </w:pPr>
          </w:p>
        </w:tc>
      </w:tr>
    </w:tbl>
    <w:p w14:paraId="36849CBC" w14:textId="77777777" w:rsidR="00B02AA1" w:rsidRPr="00BF32E4" w:rsidRDefault="00B02AA1" w:rsidP="00BF32E4">
      <w:pPr>
        <w:rPr>
          <w:rFonts w:asciiTheme="minorHAnsi" w:hAnsiTheme="minorHAnsi" w:cstheme="minorHAnsi"/>
        </w:rPr>
      </w:pPr>
      <w:bookmarkStart w:id="15" w:name="_Ref501699330"/>
    </w:p>
    <w:p w14:paraId="25662A2C" w14:textId="6B9BED74" w:rsidR="004E444A" w:rsidRPr="00786BDF" w:rsidRDefault="004E444A" w:rsidP="00BF32E4">
      <w:pPr>
        <w:pStyle w:val="Heading2"/>
        <w:rPr>
          <w:rFonts w:asciiTheme="minorHAnsi" w:hAnsiTheme="minorHAnsi" w:cstheme="minorHAnsi"/>
        </w:rPr>
      </w:pPr>
      <w:bookmarkStart w:id="16" w:name="_Ref49419560"/>
      <w:bookmarkStart w:id="17" w:name="_Toc100334730"/>
      <w:r>
        <w:t>Datos y parámetros monitor</w:t>
      </w:r>
      <w:r w:rsidR="00BB7F91">
        <w:t>eados</w:t>
      </w:r>
      <w:bookmarkEnd w:id="16"/>
      <w:bookmarkEnd w:id="17"/>
      <w:r>
        <w:rPr>
          <w:rFonts w:asciiTheme="minorHAnsi" w:hAnsiTheme="minorHAnsi"/>
        </w:rPr>
        <w:t xml:space="preserve"> </w:t>
      </w:r>
      <w:bookmarkEnd w:id="15"/>
    </w:p>
    <w:p w14:paraId="5B6C9780"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42D39DAB" w14:textId="77777777" w:rsidTr="002252B8">
        <w:tc>
          <w:tcPr>
            <w:tcW w:w="9696" w:type="dxa"/>
            <w:shd w:val="clear" w:color="auto" w:fill="BFD495"/>
          </w:tcPr>
          <w:p w14:paraId="6FFCE835" w14:textId="7317BB27" w:rsidR="004E444A"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Incluya una visión general de todos los datos y parámetros que se han </w:t>
            </w:r>
            <w:r w:rsidR="00BB7F91">
              <w:rPr>
                <w:rFonts w:asciiTheme="minorHAnsi" w:hAnsiTheme="minorHAnsi"/>
                <w:bCs/>
                <w:i/>
                <w:iCs/>
                <w:color w:val="000000"/>
                <w:sz w:val="20"/>
                <w:szCs w:val="20"/>
              </w:rPr>
              <w:t>monitoreado</w:t>
            </w:r>
            <w:r>
              <w:rPr>
                <w:rFonts w:asciiTheme="minorHAnsi" w:hAnsiTheme="minorHAnsi"/>
                <w:bCs/>
                <w:i/>
                <w:iCs/>
                <w:color w:val="000000"/>
                <w:sz w:val="20"/>
                <w:szCs w:val="20"/>
              </w:rPr>
              <w:t xml:space="preserve"> durante el Periodo de acreditación y sus valores para este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Utilice la tabla proporcionada y copie la tabla para cada parámetro, no para cada valor (es posible notificar múltiples valores por parámetro, por ejemplo, </w:t>
            </w:r>
            <m:oMath>
              <m:r>
                <w:rPr>
                  <w:rFonts w:ascii="Cambria Math" w:hAnsi="Cambria Math" w:cs="PAOMF D+ Neue Demos"/>
                  <w:color w:val="000000"/>
                  <w:sz w:val="20"/>
                  <w:szCs w:val="20"/>
                  <w:lang w:eastAsia="es-ES"/>
                </w:rPr>
                <m:t>A(j,i)</m:t>
              </m:r>
            </m:oMath>
            <w:r>
              <w:rPr>
                <w:rFonts w:asciiTheme="minorHAnsi" w:hAnsiTheme="minorHAnsi"/>
                <w:bCs/>
                <w:i/>
                <w:iCs/>
                <w:color w:val="000000"/>
                <w:sz w:val="20"/>
                <w:szCs w:val="20"/>
              </w:rPr>
              <w:t xml:space="preserve"> puede incluir las estimaciones de los diferentes tipos de bosques obtenidas con un mismo estudio). </w:t>
            </w:r>
          </w:p>
          <w:p w14:paraId="546529DF" w14:textId="77777777" w:rsidR="004E444A"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Incluya toda la información relevante dentro de los recuadros, no fuera. </w:t>
            </w:r>
          </w:p>
          <w:p w14:paraId="48042A26" w14:textId="30C28032"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Cuando proceda, adjunte hojas de cálculo, información espacial, mapas u otros datos sintetizados utilizados para derivar el parámetro. Estos parámetros deben ir vinculados a las ecuaciones presentadas en la sección </w:t>
            </w:r>
            <w:r w:rsidR="008F32C9">
              <w:rPr>
                <w:rFonts w:asciiTheme="minorHAnsi" w:hAnsiTheme="minorHAnsi" w:cstheme="minorHAnsi"/>
                <w:bCs/>
                <w:i/>
                <w:iCs/>
                <w:color w:val="000000"/>
                <w:sz w:val="20"/>
                <w:szCs w:val="20"/>
              </w:rPr>
              <w:fldChar w:fldCharType="begin"/>
            </w:r>
            <w:r w:rsidR="008F32C9">
              <w:rPr>
                <w:rFonts w:asciiTheme="minorHAnsi" w:hAnsiTheme="minorHAnsi"/>
                <w:bCs/>
                <w:i/>
                <w:iCs/>
                <w:color w:val="000000"/>
                <w:sz w:val="20"/>
                <w:szCs w:val="20"/>
              </w:rPr>
              <w:instrText xml:space="preserve"> REF _Ref49419489 \r \h </w:instrText>
            </w:r>
            <w:r w:rsidR="008F32C9">
              <w:rPr>
                <w:rFonts w:asciiTheme="minorHAnsi" w:hAnsiTheme="minorHAnsi" w:cstheme="minorHAnsi"/>
                <w:bCs/>
                <w:i/>
                <w:iCs/>
                <w:color w:val="000000"/>
                <w:sz w:val="20"/>
                <w:szCs w:val="20"/>
              </w:rPr>
            </w:r>
            <w:r w:rsidR="008F32C9">
              <w:rPr>
                <w:rFonts w:asciiTheme="minorHAnsi" w:hAnsiTheme="minorHAnsi" w:cstheme="minorHAnsi"/>
                <w:bCs/>
                <w:i/>
                <w:iCs/>
                <w:color w:val="000000"/>
                <w:sz w:val="20"/>
                <w:szCs w:val="20"/>
              </w:rPr>
              <w:fldChar w:fldCharType="separate"/>
            </w:r>
            <w:r w:rsidR="008F32C9">
              <w:rPr>
                <w:rFonts w:asciiTheme="minorHAnsi" w:hAnsiTheme="minorHAnsi"/>
                <w:bCs/>
                <w:i/>
                <w:iCs/>
                <w:color w:val="000000"/>
                <w:sz w:val="20"/>
                <w:szCs w:val="20"/>
              </w:rPr>
              <w:t>2.2.2</w:t>
            </w:r>
            <w:r w:rsidR="008F32C9">
              <w:rPr>
                <w:rFonts w:asciiTheme="minorHAnsi" w:hAnsiTheme="minorHAnsi" w:cstheme="minorHAnsi"/>
                <w:bCs/>
                <w:i/>
                <w:iCs/>
                <w:color w:val="000000"/>
                <w:sz w:val="20"/>
                <w:szCs w:val="20"/>
              </w:rPr>
              <w:fldChar w:fldCharType="end"/>
            </w:r>
            <w:r>
              <w:rPr>
                <w:rFonts w:asciiTheme="minorHAnsi" w:hAnsiTheme="minorHAnsi"/>
                <w:bCs/>
                <w:i/>
                <w:iCs/>
                <w:color w:val="000000"/>
                <w:sz w:val="20"/>
                <w:szCs w:val="20"/>
              </w:rPr>
              <w:t>.</w:t>
            </w:r>
          </w:p>
          <w:p w14:paraId="62D1E159" w14:textId="77777777" w:rsidR="004E444A" w:rsidRPr="00786BDF" w:rsidRDefault="004E444A" w:rsidP="002252B8">
            <w:pPr>
              <w:rPr>
                <w:rFonts w:asciiTheme="minorHAnsi" w:hAnsiTheme="minorHAnsi" w:cstheme="minorHAnsi"/>
                <w:bCs/>
                <w:i/>
                <w:iCs/>
                <w:color w:val="000000"/>
                <w:sz w:val="20"/>
                <w:szCs w:val="20"/>
                <w:lang w:eastAsia="es-ES"/>
              </w:rPr>
            </w:pPr>
          </w:p>
          <w:p w14:paraId="28BF029A"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los </w:t>
            </w:r>
            <w:r>
              <w:rPr>
                <w:rFonts w:asciiTheme="minorHAnsi" w:hAnsiTheme="minorHAnsi"/>
                <w:b/>
                <w:bCs/>
                <w:i/>
                <w:iCs/>
                <w:color w:val="000000"/>
                <w:sz w:val="20"/>
                <w:szCs w:val="20"/>
              </w:rPr>
              <w:t xml:space="preserve">criterios 5, 6, 7, 8, 9, 14 y 16 </w:t>
            </w:r>
            <w:r>
              <w:rPr>
                <w:rFonts w:asciiTheme="minorHAnsi" w:hAnsiTheme="minorHAnsi"/>
                <w:bCs/>
                <w:i/>
                <w:iCs/>
                <w:color w:val="000000"/>
                <w:sz w:val="20"/>
                <w:szCs w:val="20"/>
              </w:rPr>
              <w:t>del Marco Metodológico</w:t>
            </w:r>
          </w:p>
        </w:tc>
      </w:tr>
    </w:tbl>
    <w:p w14:paraId="4B548D26"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38"/>
        <w:gridCol w:w="7261"/>
      </w:tblGrid>
      <w:tr w:rsidR="004E444A" w:rsidRPr="00786BDF" w14:paraId="0E7095FC" w14:textId="77777777" w:rsidTr="00DF430A">
        <w:tc>
          <w:tcPr>
            <w:tcW w:w="1010" w:type="pct"/>
            <w:shd w:val="clear" w:color="auto" w:fill="BFD495"/>
          </w:tcPr>
          <w:p w14:paraId="05B7D774"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Parámetro:</w:t>
            </w:r>
          </w:p>
        </w:tc>
        <w:tc>
          <w:tcPr>
            <w:tcW w:w="3990" w:type="pct"/>
          </w:tcPr>
          <w:p w14:paraId="78D13F26" w14:textId="77777777" w:rsidR="004E444A" w:rsidRPr="00BF32E4" w:rsidRDefault="004E444A" w:rsidP="002252B8">
            <w:pPr>
              <w:tabs>
                <w:tab w:val="num" w:pos="540"/>
              </w:tabs>
              <w:spacing w:before="40" w:after="40" w:line="288" w:lineRule="auto"/>
              <w:rPr>
                <w:rStyle w:val="SubtleEmphasis"/>
                <w:rFonts w:asciiTheme="minorHAnsi" w:hAnsiTheme="minorHAnsi"/>
              </w:rPr>
            </w:pPr>
            <w:r>
              <w:rPr>
                <w:rStyle w:val="SubtleEmphasis"/>
                <w:rFonts w:asciiTheme="minorHAnsi" w:hAnsiTheme="minorHAnsi"/>
                <w:i w:val="0"/>
                <w:iCs w:val="0"/>
              </w:rPr>
              <w:t xml:space="preserve">Ejemplo: </w:t>
            </w:r>
            <m:oMath>
              <m:r>
                <m:rPr>
                  <m:sty m:val="p"/>
                </m:rPr>
                <w:rPr>
                  <w:rStyle w:val="SubtleEmphasis"/>
                  <w:rFonts w:ascii="Cambria Math" w:hAnsi="Cambria Math" w:cstheme="minorHAnsi"/>
                </w:rPr>
                <m:t>A(j,i)</m:t>
              </m:r>
            </m:oMath>
          </w:p>
        </w:tc>
      </w:tr>
      <w:tr w:rsidR="004E444A" w:rsidRPr="00786BDF" w14:paraId="264FC747" w14:textId="77777777" w:rsidTr="00DF430A">
        <w:tc>
          <w:tcPr>
            <w:tcW w:w="1010" w:type="pct"/>
            <w:shd w:val="clear" w:color="auto" w:fill="BFD495"/>
          </w:tcPr>
          <w:p w14:paraId="10369DB8"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Descripción:</w:t>
            </w:r>
          </w:p>
        </w:tc>
        <w:tc>
          <w:tcPr>
            <w:tcW w:w="3990" w:type="pct"/>
          </w:tcPr>
          <w:p w14:paraId="1A4D6606" w14:textId="7073B3A9" w:rsidR="004E444A" w:rsidRPr="00BF32E4" w:rsidRDefault="004E444A" w:rsidP="002252B8">
            <w:pPr>
              <w:tabs>
                <w:tab w:val="num" w:pos="540"/>
              </w:tabs>
              <w:spacing w:before="40" w:after="40" w:line="288" w:lineRule="auto"/>
              <w:rPr>
                <w:rStyle w:val="SubtleEmphasis"/>
                <w:rFonts w:asciiTheme="minorHAnsi" w:hAnsiTheme="minorHAnsi"/>
              </w:rPr>
            </w:pPr>
            <w:r>
              <w:rPr>
                <w:rStyle w:val="SubtleEmphasis"/>
                <w:rFonts w:asciiTheme="minorHAnsi" w:hAnsiTheme="minorHAnsi"/>
                <w:i w:val="0"/>
                <w:iCs w:val="0"/>
              </w:rPr>
              <w:t xml:space="preserve">Ejemplo: Área de bosque convertida de la categoría de uso de la tierra j a la categoría de uso de la tierra i durante el Periodo de </w:t>
            </w:r>
            <w:r w:rsidR="00353E46">
              <w:rPr>
                <w:rStyle w:val="SubtleEmphasis"/>
                <w:rFonts w:asciiTheme="minorHAnsi" w:hAnsiTheme="minorHAnsi"/>
                <w:i w:val="0"/>
                <w:iCs w:val="0"/>
              </w:rPr>
              <w:t>Monitoreo</w:t>
            </w:r>
            <w:r>
              <w:rPr>
                <w:rStyle w:val="SubtleEmphasis"/>
                <w:rFonts w:asciiTheme="minorHAnsi" w:hAnsiTheme="minorHAnsi"/>
                <w:i w:val="0"/>
                <w:iCs w:val="0"/>
              </w:rPr>
              <w:t>.</w:t>
            </w:r>
          </w:p>
        </w:tc>
      </w:tr>
      <w:tr w:rsidR="004E444A" w:rsidRPr="00786BDF" w14:paraId="4FFAF773" w14:textId="77777777" w:rsidTr="00DF430A">
        <w:tc>
          <w:tcPr>
            <w:tcW w:w="1010" w:type="pct"/>
            <w:shd w:val="clear" w:color="auto" w:fill="BFD495"/>
          </w:tcPr>
          <w:p w14:paraId="5D9CB320"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Unidad de datos:</w:t>
            </w:r>
          </w:p>
        </w:tc>
        <w:tc>
          <w:tcPr>
            <w:tcW w:w="3990" w:type="pct"/>
          </w:tcPr>
          <w:p w14:paraId="5F90C5A3" w14:textId="77777777" w:rsidR="004E444A" w:rsidRPr="00BF32E4" w:rsidRDefault="004E444A" w:rsidP="002252B8">
            <w:pPr>
              <w:tabs>
                <w:tab w:val="num" w:pos="540"/>
              </w:tabs>
              <w:spacing w:before="40" w:after="40" w:line="288" w:lineRule="auto"/>
              <w:rPr>
                <w:rStyle w:val="SubtleEmphasis"/>
                <w:rFonts w:asciiTheme="minorHAnsi" w:hAnsiTheme="minorHAnsi"/>
                <w:i w:val="0"/>
              </w:rPr>
            </w:pPr>
            <w:r>
              <w:rPr>
                <w:rStyle w:val="SubtleEmphasis"/>
                <w:rFonts w:asciiTheme="minorHAnsi" w:hAnsiTheme="minorHAnsi"/>
                <w:i w:val="0"/>
                <w:iCs w:val="0"/>
              </w:rPr>
              <w:t>Ejemplo: hectárea por año.</w:t>
            </w:r>
          </w:p>
        </w:tc>
      </w:tr>
      <w:tr w:rsidR="004E444A" w:rsidRPr="00786BDF" w14:paraId="4D5FB9D1" w14:textId="77777777" w:rsidTr="00DF430A">
        <w:tc>
          <w:tcPr>
            <w:tcW w:w="1010" w:type="pct"/>
            <w:shd w:val="clear" w:color="auto" w:fill="BFD495"/>
          </w:tcPr>
          <w:p w14:paraId="69F3CC91" w14:textId="601BD2FF"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 xml:space="preserve">Valor </w:t>
            </w:r>
            <w:r w:rsidR="00BB7F91">
              <w:rPr>
                <w:rFonts w:asciiTheme="minorHAnsi" w:hAnsiTheme="minorHAnsi"/>
                <w:b/>
                <w:sz w:val="20"/>
                <w:szCs w:val="20"/>
              </w:rPr>
              <w:t>monitoreado</w:t>
            </w:r>
            <w:r>
              <w:rPr>
                <w:rFonts w:asciiTheme="minorHAnsi" w:hAnsiTheme="minorHAnsi"/>
                <w:b/>
                <w:sz w:val="20"/>
                <w:szCs w:val="20"/>
              </w:rPr>
              <w:t xml:space="preserve"> durante este Periodo de </w:t>
            </w:r>
            <w:r w:rsidR="00353E46">
              <w:rPr>
                <w:rFonts w:asciiTheme="minorHAnsi" w:hAnsiTheme="minorHAnsi"/>
                <w:b/>
                <w:sz w:val="20"/>
                <w:szCs w:val="20"/>
              </w:rPr>
              <w:t>Monitoreo</w:t>
            </w:r>
            <w:r>
              <w:rPr>
                <w:rFonts w:asciiTheme="minorHAnsi" w:hAnsiTheme="minorHAnsi"/>
                <w:b/>
                <w:sz w:val="20"/>
                <w:szCs w:val="20"/>
              </w:rPr>
              <w:t>/</w:t>
            </w:r>
            <w:r w:rsidR="0071386B">
              <w:rPr>
                <w:rFonts w:asciiTheme="minorHAnsi" w:hAnsiTheme="minorHAnsi"/>
                <w:b/>
                <w:sz w:val="20"/>
                <w:szCs w:val="20"/>
              </w:rPr>
              <w:t>reporte</w:t>
            </w:r>
            <w:r>
              <w:rPr>
                <w:rFonts w:asciiTheme="minorHAnsi" w:hAnsiTheme="minorHAnsi"/>
                <w:b/>
                <w:sz w:val="20"/>
                <w:szCs w:val="20"/>
              </w:rPr>
              <w:t>:</w:t>
            </w:r>
          </w:p>
        </w:tc>
        <w:tc>
          <w:tcPr>
            <w:tcW w:w="3990" w:type="pct"/>
          </w:tcPr>
          <w:p w14:paraId="48FBD60E"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Ejemplo:</w:t>
            </w:r>
          </w:p>
          <w:tbl>
            <w:tblPr>
              <w:tblStyle w:val="TableGrid"/>
              <w:tblW w:w="0" w:type="auto"/>
              <w:tblLayout w:type="fixed"/>
              <w:tblLook w:val="04A0" w:firstRow="1" w:lastRow="0" w:firstColumn="1" w:lastColumn="0" w:noHBand="0" w:noVBand="1"/>
            </w:tblPr>
            <w:tblGrid>
              <w:gridCol w:w="3838"/>
              <w:gridCol w:w="3838"/>
            </w:tblGrid>
            <w:tr w:rsidR="004E444A" w14:paraId="0623C3C5" w14:textId="77777777" w:rsidTr="002252B8">
              <w:tc>
                <w:tcPr>
                  <w:tcW w:w="3838" w:type="dxa"/>
                </w:tcPr>
                <w:p w14:paraId="004FA8D6"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De bosque denso a no bosque</w:t>
                  </w:r>
                </w:p>
              </w:tc>
              <w:tc>
                <w:tcPr>
                  <w:tcW w:w="3838" w:type="dxa"/>
                </w:tcPr>
                <w:p w14:paraId="0B0CD3BE"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1.000</w:t>
                  </w:r>
                </w:p>
              </w:tc>
            </w:tr>
            <w:tr w:rsidR="004E444A" w14:paraId="3709304D" w14:textId="77777777" w:rsidTr="002252B8">
              <w:tc>
                <w:tcPr>
                  <w:tcW w:w="3838" w:type="dxa"/>
                </w:tcPr>
                <w:p w14:paraId="251A10B6"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De bosque abierto a no bosque</w:t>
                  </w:r>
                </w:p>
              </w:tc>
              <w:tc>
                <w:tcPr>
                  <w:tcW w:w="3838" w:type="dxa"/>
                </w:tcPr>
                <w:p w14:paraId="73FFCA84"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1.000</w:t>
                  </w:r>
                </w:p>
              </w:tc>
            </w:tr>
            <w:tr w:rsidR="004E444A" w14:paraId="2DFA68E6" w14:textId="77777777" w:rsidTr="002252B8">
              <w:tc>
                <w:tcPr>
                  <w:tcW w:w="3838" w:type="dxa"/>
                </w:tcPr>
                <w:p w14:paraId="768EC7AC"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De bosque denso a bosque abierto</w:t>
                  </w:r>
                </w:p>
              </w:tc>
              <w:tc>
                <w:tcPr>
                  <w:tcW w:w="3838" w:type="dxa"/>
                </w:tcPr>
                <w:p w14:paraId="5E8EF92F"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1.000</w:t>
                  </w:r>
                </w:p>
              </w:tc>
            </w:tr>
            <w:tr w:rsidR="004E444A" w14:paraId="79CC75CC" w14:textId="77777777" w:rsidTr="002252B8">
              <w:tc>
                <w:tcPr>
                  <w:tcW w:w="3838" w:type="dxa"/>
                </w:tcPr>
                <w:p w14:paraId="7A971DD0"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De no bosque a bosque abierto</w:t>
                  </w:r>
                </w:p>
              </w:tc>
              <w:tc>
                <w:tcPr>
                  <w:tcW w:w="3838" w:type="dxa"/>
                </w:tcPr>
                <w:p w14:paraId="125FA1BC" w14:textId="77777777" w:rsidR="004E444A"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200</w:t>
                  </w:r>
                </w:p>
              </w:tc>
            </w:tr>
          </w:tbl>
          <w:p w14:paraId="33CFFE68" w14:textId="77777777" w:rsidR="004E444A" w:rsidRDefault="004E444A" w:rsidP="002252B8">
            <w:pPr>
              <w:tabs>
                <w:tab w:val="num" w:pos="540"/>
              </w:tabs>
              <w:spacing w:before="40" w:after="40" w:line="288" w:lineRule="auto"/>
              <w:rPr>
                <w:rStyle w:val="SubtleEmphasis"/>
                <w:rFonts w:asciiTheme="minorHAnsi" w:hAnsiTheme="minorHAnsi" w:cstheme="minorHAnsi"/>
              </w:rPr>
            </w:pPr>
          </w:p>
        </w:tc>
      </w:tr>
      <w:tr w:rsidR="004E444A" w:rsidRPr="00786BDF" w14:paraId="7DAE8B22" w14:textId="77777777" w:rsidTr="00DF430A">
        <w:tc>
          <w:tcPr>
            <w:tcW w:w="1010" w:type="pct"/>
            <w:shd w:val="clear" w:color="auto" w:fill="BFD495"/>
          </w:tcPr>
          <w:p w14:paraId="6C685F30"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 xml:space="preserve">Fuente de los datos y descripción de los métodos de medición/cálculo y procedimientos aplicados: </w:t>
            </w:r>
          </w:p>
        </w:tc>
        <w:tc>
          <w:tcPr>
            <w:tcW w:w="3990" w:type="pct"/>
          </w:tcPr>
          <w:p w14:paraId="7B18B396" w14:textId="77777777" w:rsidR="004E444A" w:rsidRPr="00786BDF" w:rsidRDefault="004E444A" w:rsidP="002252B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Esto incluirá una descripción detallada de los métodos de estimación del parámetro pertinente.</w:t>
            </w:r>
          </w:p>
        </w:tc>
      </w:tr>
      <w:tr w:rsidR="002252B8" w:rsidRPr="00786BDF" w14:paraId="57F8E03C" w14:textId="77777777" w:rsidTr="00DF430A">
        <w:tc>
          <w:tcPr>
            <w:tcW w:w="1010" w:type="pct"/>
            <w:shd w:val="clear" w:color="auto" w:fill="BFD495"/>
          </w:tcPr>
          <w:p w14:paraId="65F7899A" w14:textId="6B0C583B" w:rsidR="004E444A" w:rsidRPr="00786BDF" w:rsidRDefault="00970EB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Procedimientos de control y garantía de calidad aplicados:</w:t>
            </w:r>
          </w:p>
        </w:tc>
        <w:tc>
          <w:tcPr>
            <w:tcW w:w="3990" w:type="pct"/>
          </w:tcPr>
          <w:p w14:paraId="6466D4A6" w14:textId="77777777" w:rsidR="004E444A" w:rsidRPr="00786BDF" w:rsidRDefault="004E444A" w:rsidP="002252B8">
            <w:pPr>
              <w:tabs>
                <w:tab w:val="num" w:pos="540"/>
              </w:tabs>
              <w:spacing w:before="40" w:after="40" w:line="288" w:lineRule="auto"/>
              <w:rPr>
                <w:rStyle w:val="SubtleEmphasis"/>
                <w:rFonts w:asciiTheme="minorHAnsi" w:hAnsiTheme="minorHAnsi" w:cstheme="minorHAnsi"/>
              </w:rPr>
            </w:pPr>
          </w:p>
        </w:tc>
      </w:tr>
      <w:tr w:rsidR="002252B8" w:rsidRPr="00786BDF" w14:paraId="33B76696" w14:textId="77777777" w:rsidTr="00DF430A">
        <w:tc>
          <w:tcPr>
            <w:tcW w:w="1010" w:type="pct"/>
            <w:shd w:val="clear" w:color="auto" w:fill="BFD495"/>
          </w:tcPr>
          <w:p w14:paraId="01BF4846"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Incertidumbre de este parámetro:</w:t>
            </w:r>
          </w:p>
        </w:tc>
        <w:tc>
          <w:tcPr>
            <w:tcW w:w="3990" w:type="pct"/>
          </w:tcPr>
          <w:p w14:paraId="02B19B07" w14:textId="6B37DC50" w:rsidR="00354A3F" w:rsidRPr="00354A3F" w:rsidRDefault="00354A3F" w:rsidP="00354A3F">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Cuantifique la incertidumbre residual de este parámetro propagando las principales fuentes de incertidumbre. Por ejemplo, propague las principales fuentes de error para la estimación de los factores de emisión y cuantifique la incertidumbre resultante.</w:t>
            </w:r>
          </w:p>
          <w:p w14:paraId="72950DE4" w14:textId="77777777" w:rsidR="00354A3F" w:rsidRPr="00354A3F" w:rsidRDefault="00354A3F" w:rsidP="00354A3F">
            <w:pPr>
              <w:tabs>
                <w:tab w:val="num" w:pos="540"/>
              </w:tabs>
              <w:spacing w:before="40" w:after="40" w:line="288" w:lineRule="auto"/>
              <w:rPr>
                <w:rStyle w:val="SubtleEmphasis"/>
                <w:rFonts w:asciiTheme="minorHAnsi" w:hAnsiTheme="minorHAnsi" w:cstheme="minorHAnsi"/>
              </w:rPr>
            </w:pPr>
          </w:p>
          <w:p w14:paraId="22445D2E" w14:textId="5B42E66E" w:rsidR="004E444A" w:rsidRPr="00786BDF" w:rsidRDefault="00354A3F" w:rsidP="00354A3F">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Consulte el criterio 7 y el indicador 9.1 del Marco Metodológico</w:t>
            </w:r>
          </w:p>
        </w:tc>
      </w:tr>
      <w:tr w:rsidR="002252B8" w:rsidRPr="00786BDF" w14:paraId="23272C93" w14:textId="77777777" w:rsidTr="00DF430A">
        <w:tc>
          <w:tcPr>
            <w:tcW w:w="1010" w:type="pct"/>
            <w:shd w:val="clear" w:color="auto" w:fill="BFD495"/>
          </w:tcPr>
          <w:p w14:paraId="1DE74DCE" w14:textId="77777777" w:rsidR="004E444A" w:rsidRPr="00786BDF" w:rsidRDefault="004E444A" w:rsidP="002252B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Comentarios:</w:t>
            </w:r>
          </w:p>
        </w:tc>
        <w:tc>
          <w:tcPr>
            <w:tcW w:w="3990" w:type="pct"/>
          </w:tcPr>
          <w:p w14:paraId="4DA08BFC" w14:textId="77777777" w:rsidR="004E444A" w:rsidRPr="00786BDF" w:rsidRDefault="004E444A" w:rsidP="002252B8">
            <w:pPr>
              <w:pStyle w:val="Footer"/>
              <w:tabs>
                <w:tab w:val="num" w:pos="540"/>
              </w:tabs>
              <w:spacing w:before="40" w:after="40" w:line="288" w:lineRule="auto"/>
              <w:rPr>
                <w:rFonts w:asciiTheme="minorHAnsi" w:hAnsiTheme="minorHAnsi" w:cstheme="minorHAnsi"/>
                <w:sz w:val="20"/>
                <w:szCs w:val="20"/>
              </w:rPr>
            </w:pPr>
          </w:p>
        </w:tc>
      </w:tr>
    </w:tbl>
    <w:p w14:paraId="30E5B7B4" w14:textId="77777777" w:rsidR="004E444A" w:rsidRPr="00786BDF" w:rsidRDefault="004E444A" w:rsidP="004E444A">
      <w:pPr>
        <w:rPr>
          <w:rFonts w:asciiTheme="minorHAnsi" w:eastAsia="Calibri" w:hAnsiTheme="minorHAnsi" w:cstheme="minorHAnsi"/>
          <w:b/>
          <w:caps/>
          <w:sz w:val="20"/>
          <w:szCs w:val="20"/>
        </w:rPr>
      </w:pPr>
    </w:p>
    <w:p w14:paraId="77C545FC" w14:textId="77777777" w:rsidR="004E444A" w:rsidRPr="00786BDF" w:rsidRDefault="004E444A" w:rsidP="00BF32E4">
      <w:pPr>
        <w:pStyle w:val="Heading1"/>
      </w:pPr>
      <w:bookmarkStart w:id="18" w:name="_Toc100334731"/>
      <w:r>
        <w:t>Cuantificación de las reducciones de emisiones</w:t>
      </w:r>
      <w:bookmarkEnd w:id="18"/>
    </w:p>
    <w:p w14:paraId="661ACD54" w14:textId="77777777" w:rsidR="004E444A" w:rsidRPr="00786BDF" w:rsidRDefault="004E444A" w:rsidP="004E444A">
      <w:pPr>
        <w:rPr>
          <w:rFonts w:asciiTheme="minorHAnsi" w:eastAsia="Calibri" w:hAnsiTheme="minorHAnsi" w:cstheme="minorHAnsi"/>
        </w:rPr>
      </w:pPr>
    </w:p>
    <w:p w14:paraId="2D44083A" w14:textId="42CA9F81" w:rsidR="004E444A" w:rsidRPr="00BF32E4" w:rsidRDefault="004E444A" w:rsidP="00BF32E4">
      <w:pPr>
        <w:pStyle w:val="Heading2"/>
      </w:pPr>
      <w:bookmarkStart w:id="19" w:name="_Ref501705390"/>
      <w:bookmarkStart w:id="20" w:name="_Toc100334732"/>
      <w:r>
        <w:t xml:space="preserve">Nivel de referencia del Programa de RE para el Periodo de </w:t>
      </w:r>
      <w:r w:rsidR="00353E46">
        <w:t>Monitoreo</w:t>
      </w:r>
      <w:r>
        <w:t>/</w:t>
      </w:r>
      <w:r w:rsidR="0071386B">
        <w:t>reporte</w:t>
      </w:r>
      <w:r>
        <w:t xml:space="preserve"> abarcado en este informe</w:t>
      </w:r>
      <w:bookmarkEnd w:id="19"/>
      <w:bookmarkEnd w:id="20"/>
    </w:p>
    <w:p w14:paraId="25FC6473"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60077FB4" w14:textId="77777777" w:rsidTr="002252B8">
        <w:tc>
          <w:tcPr>
            <w:tcW w:w="9691" w:type="dxa"/>
            <w:shd w:val="clear" w:color="auto" w:fill="BFD495"/>
          </w:tcPr>
          <w:p w14:paraId="7A55B968" w14:textId="67F59CF6" w:rsidR="009F0835"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Incluya el nivel de referencia para el Programa de RE para el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abarcado en este informe, tal y como aparece en la versión más reciente del Documento del Programa de RE y en el Anexo 4 del IM. Si hay diferencias, explique estas diferencias y si se han aplicado Correcciones técnicas. </w:t>
            </w:r>
          </w:p>
          <w:p w14:paraId="0416CD23" w14:textId="77777777" w:rsidR="009F0835" w:rsidRDefault="009F0835" w:rsidP="002252B8">
            <w:pPr>
              <w:rPr>
                <w:rFonts w:asciiTheme="minorHAnsi" w:hAnsiTheme="minorHAnsi" w:cstheme="minorHAnsi"/>
                <w:bCs/>
                <w:i/>
                <w:iCs/>
                <w:color w:val="000000"/>
                <w:sz w:val="20"/>
                <w:szCs w:val="20"/>
                <w:lang w:eastAsia="es-ES"/>
              </w:rPr>
            </w:pPr>
          </w:p>
          <w:p w14:paraId="5EA65F46" w14:textId="35ADB5CA" w:rsidR="004E444A"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Si se aplican las Directrices de aplicación del Marco metodológico número 3 en los periodos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los años deben reflejar los años del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w:t>
            </w:r>
          </w:p>
          <w:p w14:paraId="3C01A0EC" w14:textId="25873F73" w:rsidR="00835009" w:rsidRDefault="00835009" w:rsidP="002252B8">
            <w:pPr>
              <w:rPr>
                <w:rFonts w:asciiTheme="minorHAnsi" w:hAnsiTheme="minorHAnsi" w:cstheme="minorHAnsi"/>
                <w:bCs/>
                <w:i/>
                <w:iCs/>
                <w:color w:val="000000"/>
                <w:sz w:val="20"/>
                <w:szCs w:val="20"/>
                <w:lang w:eastAsia="es-ES"/>
              </w:rPr>
            </w:pPr>
          </w:p>
          <w:p w14:paraId="73640B04"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10, indicador 10.1 </w:t>
            </w:r>
            <w:r>
              <w:rPr>
                <w:rFonts w:asciiTheme="minorHAnsi" w:hAnsiTheme="minorHAnsi"/>
                <w:bCs/>
                <w:i/>
                <w:iCs/>
                <w:color w:val="000000"/>
                <w:sz w:val="20"/>
                <w:szCs w:val="20"/>
              </w:rPr>
              <w:t xml:space="preserve">del Marco Metodológico </w:t>
            </w:r>
          </w:p>
        </w:tc>
      </w:tr>
    </w:tbl>
    <w:p w14:paraId="1ABB01EC" w14:textId="77777777" w:rsidR="004E444A" w:rsidRPr="00786BDF" w:rsidRDefault="004E444A" w:rsidP="004E444A">
      <w:pPr>
        <w:pStyle w:val="ListParagraph"/>
        <w:ind w:left="360"/>
        <w:rPr>
          <w:rFonts w:asciiTheme="minorHAnsi" w:hAnsiTheme="minorHAnsi" w:cstheme="minorHAnsi"/>
          <w:bCs/>
          <w:iCs/>
          <w:color w:val="000000"/>
          <w:sz w:val="20"/>
          <w:szCs w:val="20"/>
          <w:lang w:eastAsia="es-ES"/>
        </w:rPr>
      </w:pPr>
    </w:p>
    <w:tbl>
      <w:tblPr>
        <w:tblStyle w:val="TableGrid"/>
        <w:tblW w:w="0" w:type="auto"/>
        <w:tblLook w:val="04A0" w:firstRow="1" w:lastRow="0" w:firstColumn="1" w:lastColumn="0" w:noHBand="0" w:noVBand="1"/>
      </w:tblPr>
      <w:tblGrid>
        <w:gridCol w:w="1847"/>
        <w:gridCol w:w="1633"/>
        <w:gridCol w:w="1567"/>
        <w:gridCol w:w="1362"/>
        <w:gridCol w:w="1472"/>
        <w:gridCol w:w="1469"/>
      </w:tblGrid>
      <w:tr w:rsidR="004E444A" w:rsidRPr="00786BDF" w14:paraId="0B4FF541" w14:textId="77777777" w:rsidTr="002252B8">
        <w:tc>
          <w:tcPr>
            <w:tcW w:w="1142" w:type="dxa"/>
            <w:shd w:val="clear" w:color="auto" w:fill="BFD495"/>
          </w:tcPr>
          <w:p w14:paraId="134572EF" w14:textId="4CC89A20"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
                <w:iCs/>
                <w:color w:val="000000"/>
                <w:sz w:val="20"/>
                <w:szCs w:val="20"/>
              </w:rPr>
              <w:t xml:space="preserve"> </w:t>
            </w:r>
            <w:r>
              <w:rPr>
                <w:rFonts w:asciiTheme="minorHAnsi" w:hAnsiTheme="minorHAnsi"/>
                <w:b/>
                <w:bCs/>
                <w:iCs/>
                <w:color w:val="000000"/>
                <w:sz w:val="20"/>
                <w:szCs w:val="20"/>
              </w:rPr>
              <w:t xml:space="preserve">Año de </w:t>
            </w:r>
            <w:r w:rsidR="00353E46">
              <w:rPr>
                <w:rFonts w:asciiTheme="minorHAnsi" w:hAnsiTheme="minorHAnsi"/>
                <w:b/>
                <w:bCs/>
                <w:iCs/>
                <w:color w:val="000000"/>
                <w:sz w:val="20"/>
                <w:szCs w:val="20"/>
              </w:rPr>
              <w:t>Monitoreo</w:t>
            </w:r>
            <w:r>
              <w:rPr>
                <w:rFonts w:asciiTheme="minorHAnsi" w:hAnsiTheme="minorHAnsi"/>
                <w:b/>
                <w:bCs/>
                <w:iCs/>
                <w:color w:val="000000"/>
                <w:sz w:val="20"/>
                <w:szCs w:val="20"/>
              </w:rPr>
              <w:t xml:space="preserve">/Periodo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w:t>
            </w:r>
            <w:r>
              <w:rPr>
                <w:rFonts w:asciiTheme="minorHAnsi" w:hAnsiTheme="minorHAnsi"/>
                <w:b/>
                <w:bCs/>
                <w:i/>
                <w:iCs/>
                <w:color w:val="000000"/>
                <w:sz w:val="20"/>
                <w:szCs w:val="20"/>
              </w:rPr>
              <w:t>t</w:t>
            </w:r>
          </w:p>
        </w:tc>
        <w:tc>
          <w:tcPr>
            <w:tcW w:w="1742" w:type="dxa"/>
            <w:shd w:val="clear" w:color="auto" w:fill="BFD495"/>
          </w:tcPr>
          <w:p w14:paraId="6A56F724"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Media anual de emisiones históricas derivadas de la deforestación durante el Periodo de Referencia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c>
          <w:tcPr>
            <w:tcW w:w="1697" w:type="dxa"/>
            <w:shd w:val="clear" w:color="auto" w:fill="BFD495"/>
          </w:tcPr>
          <w:p w14:paraId="25540263"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Si procede, media anual de emisiones históricas derivadas de la degradación de los bosques durante el Periodo de Referencia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c>
          <w:tcPr>
            <w:tcW w:w="1432" w:type="dxa"/>
            <w:shd w:val="clear" w:color="auto" w:fill="BFD495"/>
          </w:tcPr>
          <w:p w14:paraId="22EC4F6E" w14:textId="46CD8BC6"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Si procede, media anual de </w:t>
            </w:r>
            <w:r w:rsidR="00353E46">
              <w:rPr>
                <w:rFonts w:asciiTheme="minorHAnsi" w:hAnsiTheme="minorHAnsi"/>
                <w:b/>
                <w:bCs/>
                <w:iCs/>
                <w:color w:val="000000"/>
                <w:sz w:val="20"/>
                <w:szCs w:val="20"/>
              </w:rPr>
              <w:t>remociones</w:t>
            </w:r>
            <w:r>
              <w:rPr>
                <w:rFonts w:asciiTheme="minorHAnsi" w:hAnsiTheme="minorHAnsi"/>
                <w:b/>
                <w:bCs/>
                <w:iCs/>
                <w:color w:val="000000"/>
                <w:sz w:val="20"/>
                <w:szCs w:val="20"/>
              </w:rPr>
              <w:t xml:space="preserve"> históricas mediante sumideros durante el Periodo de Referencia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c>
          <w:tcPr>
            <w:tcW w:w="1704" w:type="dxa"/>
            <w:shd w:val="clear" w:color="auto" w:fill="BFD495"/>
          </w:tcPr>
          <w:p w14:paraId="5EB00307"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Ajuste, si procede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c>
          <w:tcPr>
            <w:tcW w:w="1633" w:type="dxa"/>
            <w:shd w:val="clear" w:color="auto" w:fill="BFD495"/>
          </w:tcPr>
          <w:p w14:paraId="21711C1B"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Nivel de referencia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r>
      <w:tr w:rsidR="004E444A" w:rsidRPr="00786BDF" w14:paraId="490B285F" w14:textId="77777777" w:rsidTr="002252B8">
        <w:tc>
          <w:tcPr>
            <w:tcW w:w="1142" w:type="dxa"/>
          </w:tcPr>
          <w:p w14:paraId="15806FFE" w14:textId="3803C1D6" w:rsidR="004E444A" w:rsidRPr="00786BDF" w:rsidRDefault="00DC27F0" w:rsidP="002252B8">
            <w:pPr>
              <w:rPr>
                <w:rFonts w:asciiTheme="minorHAnsi" w:hAnsiTheme="minorHAnsi" w:cstheme="minorHAnsi"/>
                <w:bCs/>
                <w:iCs/>
                <w:color w:val="000000"/>
                <w:sz w:val="20"/>
                <w:szCs w:val="20"/>
              </w:rPr>
            </w:pPr>
            <w:r>
              <w:rPr>
                <w:rFonts w:asciiTheme="minorHAnsi" w:hAnsiTheme="minorHAnsi"/>
                <w:bCs/>
                <w:iCs/>
                <w:color w:val="000000"/>
                <w:sz w:val="20"/>
                <w:szCs w:val="20"/>
              </w:rPr>
              <w:t>20xx</w:t>
            </w:r>
          </w:p>
        </w:tc>
        <w:tc>
          <w:tcPr>
            <w:tcW w:w="1742" w:type="dxa"/>
          </w:tcPr>
          <w:p w14:paraId="7B5531A5" w14:textId="77777777" w:rsidR="004E444A" w:rsidRPr="00786BDF" w:rsidRDefault="004E444A" w:rsidP="002252B8">
            <w:pPr>
              <w:rPr>
                <w:rFonts w:asciiTheme="minorHAnsi" w:hAnsiTheme="minorHAnsi" w:cstheme="minorHAnsi"/>
                <w:bCs/>
                <w:iCs/>
                <w:color w:val="000000"/>
                <w:sz w:val="20"/>
                <w:szCs w:val="20"/>
                <w:lang w:eastAsia="es-ES"/>
              </w:rPr>
            </w:pPr>
          </w:p>
        </w:tc>
        <w:tc>
          <w:tcPr>
            <w:tcW w:w="1697" w:type="dxa"/>
          </w:tcPr>
          <w:p w14:paraId="0E5E86FF" w14:textId="77777777" w:rsidR="004E444A" w:rsidRPr="00786BDF" w:rsidRDefault="004E444A" w:rsidP="002252B8">
            <w:pPr>
              <w:rPr>
                <w:rFonts w:asciiTheme="minorHAnsi" w:hAnsiTheme="minorHAnsi" w:cstheme="minorHAnsi"/>
                <w:bCs/>
                <w:iCs/>
                <w:color w:val="000000"/>
                <w:sz w:val="20"/>
                <w:szCs w:val="20"/>
                <w:lang w:eastAsia="es-ES"/>
              </w:rPr>
            </w:pPr>
          </w:p>
        </w:tc>
        <w:tc>
          <w:tcPr>
            <w:tcW w:w="1432" w:type="dxa"/>
          </w:tcPr>
          <w:p w14:paraId="5B6DA872" w14:textId="77777777" w:rsidR="004E444A" w:rsidRPr="00786BDF" w:rsidRDefault="004E444A" w:rsidP="002252B8">
            <w:pPr>
              <w:rPr>
                <w:rFonts w:asciiTheme="minorHAnsi" w:hAnsiTheme="minorHAnsi" w:cstheme="minorHAnsi"/>
                <w:bCs/>
                <w:iCs/>
                <w:color w:val="000000"/>
                <w:sz w:val="20"/>
                <w:szCs w:val="20"/>
                <w:lang w:eastAsia="es-ES"/>
              </w:rPr>
            </w:pPr>
          </w:p>
        </w:tc>
        <w:tc>
          <w:tcPr>
            <w:tcW w:w="1704" w:type="dxa"/>
          </w:tcPr>
          <w:p w14:paraId="18E40604" w14:textId="77777777" w:rsidR="004E444A" w:rsidRPr="00786BDF" w:rsidRDefault="004E444A" w:rsidP="002252B8">
            <w:pPr>
              <w:rPr>
                <w:rFonts w:asciiTheme="minorHAnsi" w:hAnsiTheme="minorHAnsi" w:cstheme="minorHAnsi"/>
                <w:bCs/>
                <w:iCs/>
                <w:color w:val="000000"/>
                <w:sz w:val="20"/>
                <w:szCs w:val="20"/>
                <w:lang w:eastAsia="es-ES"/>
              </w:rPr>
            </w:pPr>
          </w:p>
        </w:tc>
        <w:tc>
          <w:tcPr>
            <w:tcW w:w="1633" w:type="dxa"/>
          </w:tcPr>
          <w:p w14:paraId="7EC790CE"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48158161" w14:textId="77777777" w:rsidTr="002252B8">
        <w:tc>
          <w:tcPr>
            <w:tcW w:w="1142" w:type="dxa"/>
          </w:tcPr>
          <w:p w14:paraId="4C188FF7" w14:textId="56642CA4" w:rsidR="004E444A" w:rsidRPr="00786BDF" w:rsidRDefault="004E444A" w:rsidP="002252B8">
            <w:pPr>
              <w:rPr>
                <w:rFonts w:asciiTheme="minorHAnsi" w:hAnsiTheme="minorHAnsi" w:cstheme="minorHAnsi"/>
                <w:bCs/>
                <w:iCs/>
                <w:color w:val="000000"/>
                <w:sz w:val="20"/>
                <w:szCs w:val="20"/>
              </w:rPr>
            </w:pPr>
            <w:r>
              <w:rPr>
                <w:rFonts w:asciiTheme="minorHAnsi" w:hAnsiTheme="minorHAnsi"/>
                <w:bCs/>
                <w:iCs/>
                <w:color w:val="000000"/>
                <w:sz w:val="20"/>
                <w:szCs w:val="20"/>
              </w:rPr>
              <w:t>20xx</w:t>
            </w:r>
          </w:p>
        </w:tc>
        <w:tc>
          <w:tcPr>
            <w:tcW w:w="1742" w:type="dxa"/>
          </w:tcPr>
          <w:p w14:paraId="6557CD32" w14:textId="77777777" w:rsidR="004E444A" w:rsidRPr="00786BDF" w:rsidRDefault="004E444A" w:rsidP="002252B8">
            <w:pPr>
              <w:rPr>
                <w:rFonts w:asciiTheme="minorHAnsi" w:hAnsiTheme="minorHAnsi" w:cstheme="minorHAnsi"/>
                <w:bCs/>
                <w:iCs/>
                <w:color w:val="000000"/>
                <w:sz w:val="20"/>
                <w:szCs w:val="20"/>
                <w:lang w:eastAsia="es-ES"/>
              </w:rPr>
            </w:pPr>
          </w:p>
        </w:tc>
        <w:tc>
          <w:tcPr>
            <w:tcW w:w="1697" w:type="dxa"/>
          </w:tcPr>
          <w:p w14:paraId="7467E887" w14:textId="77777777" w:rsidR="004E444A" w:rsidRPr="00786BDF" w:rsidRDefault="004E444A" w:rsidP="002252B8">
            <w:pPr>
              <w:rPr>
                <w:rFonts w:asciiTheme="minorHAnsi" w:hAnsiTheme="minorHAnsi" w:cstheme="minorHAnsi"/>
                <w:bCs/>
                <w:iCs/>
                <w:color w:val="000000"/>
                <w:sz w:val="20"/>
                <w:szCs w:val="20"/>
                <w:lang w:eastAsia="es-ES"/>
              </w:rPr>
            </w:pPr>
          </w:p>
        </w:tc>
        <w:tc>
          <w:tcPr>
            <w:tcW w:w="1432" w:type="dxa"/>
          </w:tcPr>
          <w:p w14:paraId="51507C6D" w14:textId="77777777" w:rsidR="004E444A" w:rsidRPr="00786BDF" w:rsidRDefault="004E444A" w:rsidP="002252B8">
            <w:pPr>
              <w:rPr>
                <w:rFonts w:asciiTheme="minorHAnsi" w:hAnsiTheme="minorHAnsi" w:cstheme="minorHAnsi"/>
                <w:bCs/>
                <w:iCs/>
                <w:color w:val="000000"/>
                <w:sz w:val="20"/>
                <w:szCs w:val="20"/>
                <w:lang w:eastAsia="es-ES"/>
              </w:rPr>
            </w:pPr>
          </w:p>
        </w:tc>
        <w:tc>
          <w:tcPr>
            <w:tcW w:w="1704" w:type="dxa"/>
          </w:tcPr>
          <w:p w14:paraId="17C24554" w14:textId="77777777" w:rsidR="004E444A" w:rsidRPr="00786BDF" w:rsidRDefault="004E444A" w:rsidP="002252B8">
            <w:pPr>
              <w:rPr>
                <w:rFonts w:asciiTheme="minorHAnsi" w:hAnsiTheme="minorHAnsi" w:cstheme="minorHAnsi"/>
                <w:bCs/>
                <w:iCs/>
                <w:color w:val="000000"/>
                <w:sz w:val="20"/>
                <w:szCs w:val="20"/>
                <w:lang w:eastAsia="es-ES"/>
              </w:rPr>
            </w:pPr>
          </w:p>
        </w:tc>
        <w:tc>
          <w:tcPr>
            <w:tcW w:w="1633" w:type="dxa"/>
          </w:tcPr>
          <w:p w14:paraId="12EA784B"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3106207D" w14:textId="77777777" w:rsidTr="002252B8">
        <w:tc>
          <w:tcPr>
            <w:tcW w:w="1142" w:type="dxa"/>
          </w:tcPr>
          <w:p w14:paraId="7C113F8D" w14:textId="77777777" w:rsidR="004E444A" w:rsidRPr="00786BDF" w:rsidRDefault="004E444A" w:rsidP="002252B8">
            <w:pPr>
              <w:rPr>
                <w:rFonts w:asciiTheme="minorHAnsi" w:hAnsiTheme="minorHAnsi" w:cstheme="minorHAnsi"/>
                <w:bCs/>
                <w:iCs/>
                <w:color w:val="000000"/>
                <w:sz w:val="20"/>
                <w:szCs w:val="20"/>
              </w:rPr>
            </w:pPr>
            <w:r>
              <w:rPr>
                <w:rFonts w:asciiTheme="minorHAnsi" w:hAnsiTheme="minorHAnsi"/>
                <w:bCs/>
                <w:iCs/>
                <w:color w:val="000000"/>
                <w:sz w:val="20"/>
                <w:szCs w:val="20"/>
              </w:rPr>
              <w:t>…</w:t>
            </w:r>
          </w:p>
        </w:tc>
        <w:tc>
          <w:tcPr>
            <w:tcW w:w="1742" w:type="dxa"/>
          </w:tcPr>
          <w:p w14:paraId="3CBFF1D8" w14:textId="77777777" w:rsidR="004E444A" w:rsidRPr="00786BDF" w:rsidRDefault="004E444A" w:rsidP="002252B8">
            <w:pPr>
              <w:rPr>
                <w:rFonts w:asciiTheme="minorHAnsi" w:hAnsiTheme="minorHAnsi" w:cstheme="minorHAnsi"/>
                <w:bCs/>
                <w:iCs/>
                <w:color w:val="000000"/>
                <w:sz w:val="20"/>
                <w:szCs w:val="20"/>
                <w:lang w:eastAsia="es-ES"/>
              </w:rPr>
            </w:pPr>
          </w:p>
        </w:tc>
        <w:tc>
          <w:tcPr>
            <w:tcW w:w="1697" w:type="dxa"/>
          </w:tcPr>
          <w:p w14:paraId="2AADBB6B" w14:textId="77777777" w:rsidR="004E444A" w:rsidRPr="00786BDF" w:rsidRDefault="004E444A" w:rsidP="002252B8">
            <w:pPr>
              <w:rPr>
                <w:rFonts w:asciiTheme="minorHAnsi" w:hAnsiTheme="minorHAnsi" w:cstheme="minorHAnsi"/>
                <w:bCs/>
                <w:iCs/>
                <w:color w:val="000000"/>
                <w:sz w:val="20"/>
                <w:szCs w:val="20"/>
                <w:lang w:eastAsia="es-ES"/>
              </w:rPr>
            </w:pPr>
          </w:p>
        </w:tc>
        <w:tc>
          <w:tcPr>
            <w:tcW w:w="1432" w:type="dxa"/>
          </w:tcPr>
          <w:p w14:paraId="65FBCA71" w14:textId="77777777" w:rsidR="004E444A" w:rsidRPr="00786BDF" w:rsidRDefault="004E444A" w:rsidP="002252B8">
            <w:pPr>
              <w:rPr>
                <w:rFonts w:asciiTheme="minorHAnsi" w:hAnsiTheme="minorHAnsi" w:cstheme="minorHAnsi"/>
                <w:bCs/>
                <w:iCs/>
                <w:color w:val="000000"/>
                <w:sz w:val="20"/>
                <w:szCs w:val="20"/>
                <w:lang w:eastAsia="es-ES"/>
              </w:rPr>
            </w:pPr>
          </w:p>
        </w:tc>
        <w:tc>
          <w:tcPr>
            <w:tcW w:w="1704" w:type="dxa"/>
          </w:tcPr>
          <w:p w14:paraId="07923156" w14:textId="77777777" w:rsidR="004E444A" w:rsidRPr="00786BDF" w:rsidRDefault="004E444A" w:rsidP="002252B8">
            <w:pPr>
              <w:rPr>
                <w:rFonts w:asciiTheme="minorHAnsi" w:hAnsiTheme="minorHAnsi" w:cstheme="minorHAnsi"/>
                <w:bCs/>
                <w:iCs/>
                <w:color w:val="000000"/>
                <w:sz w:val="20"/>
                <w:szCs w:val="20"/>
                <w:lang w:eastAsia="es-ES"/>
              </w:rPr>
            </w:pPr>
          </w:p>
        </w:tc>
        <w:tc>
          <w:tcPr>
            <w:tcW w:w="1633" w:type="dxa"/>
          </w:tcPr>
          <w:p w14:paraId="0E7B7362"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7C9D16A1" w14:textId="77777777" w:rsidTr="002252B8">
        <w:tc>
          <w:tcPr>
            <w:tcW w:w="1142" w:type="dxa"/>
            <w:shd w:val="clear" w:color="auto" w:fill="BFD495"/>
          </w:tcPr>
          <w:p w14:paraId="5319237E"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Total</w:t>
            </w:r>
          </w:p>
        </w:tc>
        <w:tc>
          <w:tcPr>
            <w:tcW w:w="1742" w:type="dxa"/>
          </w:tcPr>
          <w:p w14:paraId="06736893" w14:textId="77777777" w:rsidR="004E444A" w:rsidRPr="00786BDF" w:rsidRDefault="004E444A" w:rsidP="002252B8">
            <w:pPr>
              <w:rPr>
                <w:rFonts w:asciiTheme="minorHAnsi" w:hAnsiTheme="minorHAnsi" w:cstheme="minorHAnsi"/>
                <w:bCs/>
                <w:iCs/>
                <w:color w:val="000000"/>
                <w:sz w:val="20"/>
                <w:szCs w:val="20"/>
                <w:lang w:eastAsia="es-ES"/>
              </w:rPr>
            </w:pPr>
          </w:p>
        </w:tc>
        <w:tc>
          <w:tcPr>
            <w:tcW w:w="1697" w:type="dxa"/>
          </w:tcPr>
          <w:p w14:paraId="147F940A" w14:textId="77777777" w:rsidR="004E444A" w:rsidRPr="00786BDF" w:rsidRDefault="004E444A" w:rsidP="002252B8">
            <w:pPr>
              <w:rPr>
                <w:rFonts w:asciiTheme="minorHAnsi" w:hAnsiTheme="minorHAnsi" w:cstheme="minorHAnsi"/>
                <w:bCs/>
                <w:iCs/>
                <w:color w:val="000000"/>
                <w:sz w:val="20"/>
                <w:szCs w:val="20"/>
                <w:lang w:eastAsia="es-ES"/>
              </w:rPr>
            </w:pPr>
          </w:p>
        </w:tc>
        <w:tc>
          <w:tcPr>
            <w:tcW w:w="1432" w:type="dxa"/>
          </w:tcPr>
          <w:p w14:paraId="7D5F05CB" w14:textId="77777777" w:rsidR="004E444A" w:rsidRPr="00786BDF" w:rsidRDefault="004E444A" w:rsidP="002252B8">
            <w:pPr>
              <w:rPr>
                <w:rFonts w:asciiTheme="minorHAnsi" w:hAnsiTheme="minorHAnsi" w:cstheme="minorHAnsi"/>
                <w:bCs/>
                <w:iCs/>
                <w:color w:val="000000"/>
                <w:sz w:val="20"/>
                <w:szCs w:val="20"/>
                <w:lang w:eastAsia="es-ES"/>
              </w:rPr>
            </w:pPr>
          </w:p>
        </w:tc>
        <w:tc>
          <w:tcPr>
            <w:tcW w:w="1704" w:type="dxa"/>
          </w:tcPr>
          <w:p w14:paraId="416E257F" w14:textId="77777777" w:rsidR="004E444A" w:rsidRPr="00786BDF" w:rsidRDefault="004E444A" w:rsidP="002252B8">
            <w:pPr>
              <w:rPr>
                <w:rFonts w:asciiTheme="minorHAnsi" w:hAnsiTheme="minorHAnsi" w:cstheme="minorHAnsi"/>
                <w:bCs/>
                <w:iCs/>
                <w:color w:val="000000"/>
                <w:sz w:val="20"/>
                <w:szCs w:val="20"/>
                <w:lang w:eastAsia="es-ES"/>
              </w:rPr>
            </w:pPr>
          </w:p>
        </w:tc>
        <w:tc>
          <w:tcPr>
            <w:tcW w:w="1633" w:type="dxa"/>
          </w:tcPr>
          <w:p w14:paraId="39A15094" w14:textId="77777777" w:rsidR="004E444A" w:rsidRPr="00786BDF" w:rsidRDefault="004E444A" w:rsidP="002252B8">
            <w:pPr>
              <w:rPr>
                <w:rFonts w:asciiTheme="minorHAnsi" w:hAnsiTheme="minorHAnsi" w:cstheme="minorHAnsi"/>
                <w:bCs/>
                <w:iCs/>
                <w:color w:val="000000"/>
                <w:sz w:val="20"/>
                <w:szCs w:val="20"/>
                <w:lang w:eastAsia="es-ES"/>
              </w:rPr>
            </w:pPr>
          </w:p>
        </w:tc>
      </w:tr>
    </w:tbl>
    <w:p w14:paraId="317A08AA" w14:textId="77777777" w:rsidR="004E444A" w:rsidRPr="00786BDF" w:rsidRDefault="004E444A" w:rsidP="004E444A">
      <w:pPr>
        <w:rPr>
          <w:rFonts w:asciiTheme="minorHAnsi" w:hAnsiTheme="minorHAnsi" w:cstheme="minorHAnsi"/>
          <w:bCs/>
          <w:iCs/>
          <w:color w:val="000000"/>
          <w:sz w:val="20"/>
          <w:szCs w:val="20"/>
          <w:lang w:eastAsia="es-ES"/>
        </w:rPr>
      </w:pPr>
    </w:p>
    <w:p w14:paraId="31AB2412" w14:textId="56781613" w:rsidR="004E444A" w:rsidRPr="00786BDF" w:rsidRDefault="004E444A" w:rsidP="00BF32E4">
      <w:pPr>
        <w:pStyle w:val="Heading2"/>
        <w:rPr>
          <w:rFonts w:asciiTheme="minorHAnsi" w:hAnsiTheme="minorHAnsi" w:cstheme="minorHAnsi"/>
        </w:rPr>
      </w:pPr>
      <w:bookmarkStart w:id="21" w:name="_Ref501705806"/>
      <w:bookmarkStart w:id="22" w:name="_Toc100334733"/>
      <w:r>
        <w:t xml:space="preserve">Estimación de las emisiones por fuentes y </w:t>
      </w:r>
      <w:r w:rsidR="00353E46">
        <w:t>remociones</w:t>
      </w:r>
      <w:r>
        <w:t xml:space="preserve"> por sumideros incluidas en el ámbito del Programa de RE</w:t>
      </w:r>
      <w:bookmarkEnd w:id="21"/>
      <w:bookmarkEnd w:id="22"/>
    </w:p>
    <w:p w14:paraId="0D9396DE"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68774BF8" w14:textId="77777777" w:rsidTr="002252B8">
        <w:tc>
          <w:tcPr>
            <w:tcW w:w="9691" w:type="dxa"/>
            <w:shd w:val="clear" w:color="auto" w:fill="BFD495"/>
          </w:tcPr>
          <w:p w14:paraId="720F6B55" w14:textId="07BB61EB" w:rsidR="004E444A"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Cuantifique las emisiones por fuentes y </w:t>
            </w:r>
            <w:r w:rsidR="00353E46">
              <w:rPr>
                <w:rFonts w:asciiTheme="minorHAnsi" w:hAnsiTheme="minorHAnsi"/>
                <w:bCs/>
                <w:i/>
                <w:iCs/>
                <w:color w:val="000000"/>
                <w:sz w:val="20"/>
                <w:szCs w:val="20"/>
              </w:rPr>
              <w:t>remociones</w:t>
            </w:r>
            <w:r>
              <w:rPr>
                <w:rFonts w:asciiTheme="minorHAnsi" w:hAnsiTheme="minorHAnsi"/>
                <w:bCs/>
                <w:i/>
                <w:iCs/>
                <w:color w:val="000000"/>
                <w:sz w:val="20"/>
                <w:szCs w:val="20"/>
              </w:rPr>
              <w:t xml:space="preserve"> por sumideros del Programa de RE durante el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siguiendo las fórmulas que figuran en la Sección </w:t>
            </w:r>
            <w:r w:rsidR="008F32C9">
              <w:rPr>
                <w:rFonts w:asciiTheme="minorHAnsi" w:hAnsiTheme="minorHAnsi"/>
                <w:bCs/>
                <w:i/>
                <w:iCs/>
                <w:color w:val="000000"/>
                <w:sz w:val="20"/>
                <w:szCs w:val="20"/>
              </w:rPr>
              <w:fldChar w:fldCharType="begin"/>
            </w:r>
            <w:r w:rsidR="008F32C9">
              <w:rPr>
                <w:rFonts w:asciiTheme="minorHAnsi" w:hAnsiTheme="minorHAnsi"/>
                <w:bCs/>
                <w:i/>
                <w:iCs/>
                <w:color w:val="000000"/>
                <w:sz w:val="20"/>
                <w:szCs w:val="20"/>
              </w:rPr>
              <w:instrText xml:space="preserve"> REF _Ref49419489 \r \h </w:instrText>
            </w:r>
            <w:r w:rsidR="008F32C9">
              <w:rPr>
                <w:rFonts w:asciiTheme="minorHAnsi" w:hAnsiTheme="minorHAnsi"/>
                <w:bCs/>
                <w:i/>
                <w:iCs/>
                <w:color w:val="000000"/>
                <w:sz w:val="20"/>
                <w:szCs w:val="20"/>
              </w:rPr>
            </w:r>
            <w:r w:rsidR="008F32C9">
              <w:rPr>
                <w:rFonts w:asciiTheme="minorHAnsi" w:hAnsiTheme="minorHAnsi"/>
                <w:bCs/>
                <w:i/>
                <w:iCs/>
                <w:color w:val="000000"/>
                <w:sz w:val="20"/>
                <w:szCs w:val="20"/>
              </w:rPr>
              <w:fldChar w:fldCharType="separate"/>
            </w:r>
            <w:r w:rsidR="008F32C9">
              <w:rPr>
                <w:rFonts w:asciiTheme="minorHAnsi" w:hAnsiTheme="minorHAnsi"/>
                <w:bCs/>
                <w:i/>
                <w:iCs/>
                <w:color w:val="000000"/>
                <w:sz w:val="20"/>
                <w:szCs w:val="20"/>
              </w:rPr>
              <w:t>2.2.2</w:t>
            </w:r>
            <w:r w:rsidR="008F32C9">
              <w:rPr>
                <w:rFonts w:asciiTheme="minorHAnsi" w:hAnsiTheme="minorHAnsi"/>
                <w:bCs/>
                <w:i/>
                <w:iCs/>
                <w:color w:val="000000"/>
                <w:sz w:val="20"/>
                <w:szCs w:val="20"/>
              </w:rPr>
              <w:fldChar w:fldCharType="end"/>
            </w:r>
            <w:r>
              <w:rPr>
                <w:rFonts w:asciiTheme="minorHAnsi" w:hAnsiTheme="minorHAnsi"/>
                <w:bCs/>
                <w:i/>
                <w:iCs/>
                <w:color w:val="000000"/>
                <w:sz w:val="20"/>
                <w:szCs w:val="20"/>
              </w:rPr>
              <w:t xml:space="preserve"> y que están vinculadas a los parámetros de la Sección </w:t>
            </w:r>
            <w:r w:rsidR="008F32C9">
              <w:rPr>
                <w:rFonts w:asciiTheme="minorHAnsi" w:hAnsiTheme="minorHAnsi" w:cstheme="minorHAnsi"/>
                <w:bCs/>
                <w:i/>
                <w:iCs/>
                <w:color w:val="000000"/>
                <w:sz w:val="20"/>
                <w:szCs w:val="20"/>
              </w:rPr>
              <w:fldChar w:fldCharType="begin"/>
            </w:r>
            <w:r w:rsidR="008F32C9">
              <w:rPr>
                <w:rFonts w:asciiTheme="minorHAnsi" w:hAnsiTheme="minorHAnsi"/>
                <w:bCs/>
                <w:i/>
                <w:iCs/>
                <w:color w:val="000000"/>
                <w:sz w:val="20"/>
                <w:szCs w:val="20"/>
              </w:rPr>
              <w:instrText xml:space="preserve"> REF _Ref501699253 \r \h </w:instrText>
            </w:r>
            <w:r w:rsidR="008F32C9">
              <w:rPr>
                <w:rFonts w:asciiTheme="minorHAnsi" w:hAnsiTheme="minorHAnsi" w:cstheme="minorHAnsi"/>
                <w:bCs/>
                <w:i/>
                <w:iCs/>
                <w:color w:val="000000"/>
                <w:sz w:val="20"/>
                <w:szCs w:val="20"/>
              </w:rPr>
            </w:r>
            <w:r w:rsidR="008F32C9">
              <w:rPr>
                <w:rFonts w:asciiTheme="minorHAnsi" w:hAnsiTheme="minorHAnsi" w:cstheme="minorHAnsi"/>
                <w:bCs/>
                <w:i/>
                <w:iCs/>
                <w:color w:val="000000"/>
                <w:sz w:val="20"/>
                <w:szCs w:val="20"/>
              </w:rPr>
              <w:fldChar w:fldCharType="separate"/>
            </w:r>
            <w:r w:rsidR="008F32C9">
              <w:rPr>
                <w:rFonts w:asciiTheme="minorHAnsi" w:hAnsiTheme="minorHAnsi"/>
                <w:bCs/>
                <w:i/>
                <w:iCs/>
                <w:color w:val="000000"/>
                <w:sz w:val="20"/>
                <w:szCs w:val="20"/>
              </w:rPr>
              <w:t>3</w:t>
            </w:r>
            <w:r w:rsidR="008F32C9">
              <w:rPr>
                <w:rFonts w:asciiTheme="minorHAnsi" w:hAnsiTheme="minorHAnsi" w:cstheme="minorHAnsi"/>
                <w:bCs/>
                <w:i/>
                <w:iCs/>
                <w:color w:val="000000"/>
                <w:sz w:val="20"/>
                <w:szCs w:val="20"/>
              </w:rPr>
              <w:fldChar w:fldCharType="end"/>
            </w:r>
            <w:r>
              <w:rPr>
                <w:rFonts w:asciiTheme="minorHAnsi" w:hAnsiTheme="minorHAnsi"/>
                <w:bCs/>
                <w:i/>
                <w:iCs/>
                <w:color w:val="000000"/>
                <w:sz w:val="20"/>
                <w:szCs w:val="20"/>
              </w:rPr>
              <w:t xml:space="preserve">. Aporte cálculos de muestra utilizando los valores reales de la sección </w:t>
            </w:r>
            <w:r w:rsidR="008F32C9">
              <w:rPr>
                <w:rFonts w:asciiTheme="minorHAnsi" w:hAnsiTheme="minorHAnsi" w:cstheme="minorHAnsi"/>
                <w:bCs/>
                <w:i/>
                <w:iCs/>
                <w:color w:val="000000"/>
                <w:sz w:val="20"/>
                <w:szCs w:val="20"/>
              </w:rPr>
              <w:fldChar w:fldCharType="begin"/>
            </w:r>
            <w:r w:rsidR="008F32C9">
              <w:rPr>
                <w:rFonts w:asciiTheme="minorHAnsi" w:hAnsiTheme="minorHAnsi"/>
                <w:bCs/>
                <w:i/>
                <w:iCs/>
                <w:color w:val="000000"/>
                <w:sz w:val="20"/>
                <w:szCs w:val="20"/>
              </w:rPr>
              <w:instrText xml:space="preserve"> REF _Ref501699253 \r \h </w:instrText>
            </w:r>
            <w:r w:rsidR="008F32C9">
              <w:rPr>
                <w:rFonts w:asciiTheme="minorHAnsi" w:hAnsiTheme="minorHAnsi" w:cstheme="minorHAnsi"/>
                <w:bCs/>
                <w:i/>
                <w:iCs/>
                <w:color w:val="000000"/>
                <w:sz w:val="20"/>
                <w:szCs w:val="20"/>
              </w:rPr>
            </w:r>
            <w:r w:rsidR="008F32C9">
              <w:rPr>
                <w:rFonts w:asciiTheme="minorHAnsi" w:hAnsiTheme="minorHAnsi" w:cstheme="minorHAnsi"/>
                <w:bCs/>
                <w:i/>
                <w:iCs/>
                <w:color w:val="000000"/>
                <w:sz w:val="20"/>
                <w:szCs w:val="20"/>
              </w:rPr>
              <w:fldChar w:fldCharType="separate"/>
            </w:r>
            <w:r w:rsidR="008F32C9">
              <w:rPr>
                <w:rFonts w:asciiTheme="minorHAnsi" w:hAnsiTheme="minorHAnsi"/>
                <w:bCs/>
                <w:i/>
                <w:iCs/>
                <w:color w:val="000000"/>
                <w:sz w:val="20"/>
                <w:szCs w:val="20"/>
              </w:rPr>
              <w:t>3</w:t>
            </w:r>
            <w:r w:rsidR="008F32C9">
              <w:rPr>
                <w:rFonts w:asciiTheme="minorHAnsi" w:hAnsiTheme="minorHAnsi" w:cstheme="minorHAnsi"/>
                <w:bCs/>
                <w:i/>
                <w:iCs/>
                <w:color w:val="000000"/>
                <w:sz w:val="20"/>
                <w:szCs w:val="20"/>
              </w:rPr>
              <w:fldChar w:fldCharType="end"/>
            </w:r>
            <w:r>
              <w:rPr>
                <w:rFonts w:asciiTheme="minorHAnsi" w:hAnsiTheme="minorHAnsi"/>
                <w:bCs/>
                <w:i/>
                <w:iCs/>
                <w:color w:val="000000"/>
                <w:sz w:val="20"/>
                <w:szCs w:val="20"/>
              </w:rPr>
              <w:t xml:space="preserve"> anterior, con suficiente información para permitir a otros reproducir el cálculo. Adjunte hojas de cálculo en formato electrónico, información espacial, mapas u otros datos sintetizados como un anexo o un archivo independiente. </w:t>
            </w:r>
          </w:p>
          <w:p w14:paraId="54958DEB" w14:textId="77777777" w:rsidR="004E444A" w:rsidRDefault="004E444A" w:rsidP="002252B8">
            <w:pPr>
              <w:rPr>
                <w:bCs/>
                <w:color w:val="000000"/>
                <w:lang w:eastAsia="es-ES"/>
              </w:rPr>
            </w:pPr>
          </w:p>
          <w:p w14:paraId="08725BE6"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Al final de la descripción, resuma los resultados en la siguiente tabla.</w:t>
            </w:r>
          </w:p>
          <w:p w14:paraId="263C2CC5" w14:textId="77777777" w:rsidR="004E444A" w:rsidRPr="00786BDF" w:rsidRDefault="004E444A" w:rsidP="002252B8">
            <w:pPr>
              <w:rPr>
                <w:rFonts w:asciiTheme="minorHAnsi" w:hAnsiTheme="minorHAnsi" w:cstheme="minorHAnsi"/>
                <w:bCs/>
                <w:i/>
                <w:iCs/>
                <w:color w:val="000000"/>
                <w:sz w:val="20"/>
                <w:szCs w:val="20"/>
                <w:lang w:eastAsia="es-ES"/>
              </w:rPr>
            </w:pPr>
          </w:p>
          <w:p w14:paraId="6D8E4D77" w14:textId="5F1F033B" w:rsidR="004E444A" w:rsidRPr="00786BDF" w:rsidRDefault="004E444A" w:rsidP="002252B8">
            <w:pPr>
              <w:rPr>
                <w:rFonts w:asciiTheme="minorHAnsi" w:hAnsiTheme="minorHAnsi" w:cstheme="minorHAnsi"/>
                <w:sz w:val="22"/>
                <w:szCs w:val="22"/>
                <w:highlight w:val="yellow"/>
              </w:rPr>
            </w:pPr>
            <w:r>
              <w:rPr>
                <w:rFonts w:asciiTheme="minorHAnsi" w:hAnsiTheme="minorHAnsi"/>
                <w:bCs/>
                <w:i/>
                <w:iCs/>
                <w:color w:val="000000"/>
                <w:sz w:val="20"/>
                <w:szCs w:val="20"/>
              </w:rPr>
              <w:t xml:space="preserve">Respecto al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(descripción paso a paso del cálculo) debe describir con claridad las fases por las que ha pasado la asignación prorrata y cómo se han calculado las RE para el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w:t>
            </w:r>
          </w:p>
          <w:p w14:paraId="073ECE83" w14:textId="77777777" w:rsidR="004E444A" w:rsidRPr="00786BDF" w:rsidRDefault="004E444A" w:rsidP="002252B8">
            <w:pPr>
              <w:rPr>
                <w:rFonts w:asciiTheme="minorHAnsi" w:hAnsiTheme="minorHAnsi" w:cstheme="minorHAnsi"/>
                <w:bCs/>
                <w:i/>
                <w:iCs/>
                <w:color w:val="000000"/>
                <w:sz w:val="20"/>
                <w:szCs w:val="20"/>
                <w:lang w:eastAsia="es-ES"/>
              </w:rPr>
            </w:pPr>
          </w:p>
          <w:p w14:paraId="0F8529DF" w14:textId="77777777" w:rsidR="004E444A" w:rsidRPr="00786BDF" w:rsidRDefault="004E444A" w:rsidP="002252B8">
            <w:pPr>
              <w:rPr>
                <w:rFonts w:asciiTheme="minorHAnsi" w:hAnsiTheme="minorHAnsi" w:cstheme="minorHAnsi"/>
                <w:bCs/>
                <w:i/>
                <w:iCs/>
                <w:color w:val="000000"/>
                <w:sz w:val="20"/>
                <w:szCs w:val="20"/>
                <w:lang w:eastAsia="es-ES"/>
              </w:rPr>
            </w:pPr>
          </w:p>
          <w:p w14:paraId="02A3FEEC"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los </w:t>
            </w:r>
            <w:r>
              <w:rPr>
                <w:rFonts w:asciiTheme="minorHAnsi" w:hAnsiTheme="minorHAnsi"/>
                <w:b/>
                <w:bCs/>
                <w:i/>
                <w:iCs/>
                <w:color w:val="000000"/>
                <w:sz w:val="20"/>
                <w:szCs w:val="20"/>
              </w:rPr>
              <w:t xml:space="preserve">criterios 5, 6, 7, 8, 9, 14 y 16 </w:t>
            </w:r>
            <w:r>
              <w:rPr>
                <w:rFonts w:asciiTheme="minorHAnsi" w:hAnsiTheme="minorHAnsi"/>
                <w:bCs/>
                <w:i/>
                <w:iCs/>
                <w:color w:val="000000"/>
                <w:sz w:val="20"/>
                <w:szCs w:val="20"/>
              </w:rPr>
              <w:t xml:space="preserve">del Marco Metodológico </w:t>
            </w:r>
          </w:p>
        </w:tc>
      </w:tr>
    </w:tbl>
    <w:p w14:paraId="43AA57B1"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p w14:paraId="78F2EFAC" w14:textId="77777777" w:rsidR="004E444A" w:rsidRPr="00786BDF" w:rsidRDefault="004E444A"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1AE1998A"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5000" w:type="pct"/>
        <w:tblLook w:val="04A0" w:firstRow="1" w:lastRow="0" w:firstColumn="1" w:lastColumn="0" w:noHBand="0" w:noVBand="1"/>
      </w:tblPr>
      <w:tblGrid>
        <w:gridCol w:w="1847"/>
        <w:gridCol w:w="2013"/>
        <w:gridCol w:w="1963"/>
        <w:gridCol w:w="1634"/>
        <w:gridCol w:w="1893"/>
      </w:tblGrid>
      <w:tr w:rsidR="004E444A" w:rsidRPr="00786BDF" w14:paraId="036C8CC7" w14:textId="77777777" w:rsidTr="002252B8">
        <w:tc>
          <w:tcPr>
            <w:tcW w:w="743" w:type="pct"/>
            <w:shd w:val="clear" w:color="auto" w:fill="BFD495"/>
          </w:tcPr>
          <w:p w14:paraId="5BCC06F1" w14:textId="7D5BA540"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Año de </w:t>
            </w:r>
            <w:r w:rsidR="00353E46">
              <w:rPr>
                <w:rFonts w:asciiTheme="minorHAnsi" w:hAnsiTheme="minorHAnsi"/>
                <w:b/>
                <w:bCs/>
                <w:iCs/>
                <w:color w:val="000000"/>
                <w:sz w:val="20"/>
                <w:szCs w:val="20"/>
              </w:rPr>
              <w:t>Monitoreo</w:t>
            </w:r>
            <w:r>
              <w:rPr>
                <w:rFonts w:asciiTheme="minorHAnsi" w:hAnsiTheme="minorHAnsi"/>
                <w:b/>
                <w:bCs/>
                <w:iCs/>
                <w:color w:val="000000"/>
                <w:sz w:val="20"/>
                <w:szCs w:val="20"/>
              </w:rPr>
              <w:t xml:space="preserve">/Periodo de </w:t>
            </w:r>
            <w:r w:rsidR="0071386B">
              <w:rPr>
                <w:rFonts w:asciiTheme="minorHAnsi" w:hAnsiTheme="minorHAnsi"/>
                <w:b/>
                <w:bCs/>
                <w:iCs/>
                <w:color w:val="000000"/>
                <w:sz w:val="20"/>
                <w:szCs w:val="20"/>
              </w:rPr>
              <w:t>reporte</w:t>
            </w:r>
          </w:p>
        </w:tc>
        <w:tc>
          <w:tcPr>
            <w:tcW w:w="1138" w:type="pct"/>
            <w:shd w:val="clear" w:color="auto" w:fill="BFD495"/>
          </w:tcPr>
          <w:p w14:paraId="3D333427"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Emisiones procedentes de la deforestación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c>
          <w:tcPr>
            <w:tcW w:w="1111" w:type="pct"/>
            <w:shd w:val="clear" w:color="auto" w:fill="BFD495"/>
          </w:tcPr>
          <w:p w14:paraId="70648585"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Si procede, emisiones procedentes de la degradación de los bosques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r>
              <w:rPr>
                <w:rFonts w:asciiTheme="minorHAnsi" w:hAnsiTheme="minorHAnsi"/>
                <w:b/>
                <w:bCs/>
                <w:iCs/>
                <w:color w:val="000000"/>
                <w:sz w:val="20"/>
                <w:szCs w:val="20"/>
                <w:vertAlign w:val="superscript"/>
              </w:rPr>
              <w:t>*</w:t>
            </w:r>
          </w:p>
        </w:tc>
        <w:tc>
          <w:tcPr>
            <w:tcW w:w="935" w:type="pct"/>
            <w:shd w:val="clear" w:color="auto" w:fill="BFD495"/>
          </w:tcPr>
          <w:p w14:paraId="5B6338D9" w14:textId="3FDF8EBF"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Si procede, </w:t>
            </w:r>
            <w:r w:rsidR="00353E46">
              <w:rPr>
                <w:rFonts w:asciiTheme="minorHAnsi" w:hAnsiTheme="minorHAnsi"/>
                <w:b/>
                <w:bCs/>
                <w:iCs/>
                <w:color w:val="000000"/>
                <w:sz w:val="20"/>
                <w:szCs w:val="20"/>
              </w:rPr>
              <w:t>remociones</w:t>
            </w:r>
            <w:r>
              <w:rPr>
                <w:rFonts w:asciiTheme="minorHAnsi" w:hAnsiTheme="minorHAnsi"/>
                <w:b/>
                <w:bCs/>
                <w:iCs/>
                <w:color w:val="000000"/>
                <w:sz w:val="20"/>
                <w:szCs w:val="20"/>
              </w:rPr>
              <w:t xml:space="preserve"> mediante sumideros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c>
          <w:tcPr>
            <w:tcW w:w="1073" w:type="pct"/>
            <w:shd w:val="clear" w:color="auto" w:fill="BFD495"/>
          </w:tcPr>
          <w:p w14:paraId="0888CEA7" w14:textId="7E741105"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Emisiones y </w:t>
            </w:r>
            <w:r w:rsidR="00353E46">
              <w:rPr>
                <w:rFonts w:asciiTheme="minorHAnsi" w:hAnsiTheme="minorHAnsi"/>
                <w:b/>
                <w:bCs/>
                <w:iCs/>
                <w:color w:val="000000"/>
                <w:sz w:val="20"/>
                <w:szCs w:val="20"/>
              </w:rPr>
              <w:t>remociones</w:t>
            </w:r>
            <w:r>
              <w:rPr>
                <w:rFonts w:asciiTheme="minorHAnsi" w:hAnsiTheme="minorHAnsi"/>
                <w:b/>
                <w:bCs/>
                <w:iCs/>
                <w:color w:val="000000"/>
                <w:sz w:val="20"/>
                <w:szCs w:val="20"/>
              </w:rPr>
              <w:t xml:space="preserve"> netas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r>
      <w:tr w:rsidR="004E444A" w:rsidRPr="00786BDF" w14:paraId="731E64FB" w14:textId="77777777" w:rsidTr="002252B8">
        <w:tc>
          <w:tcPr>
            <w:tcW w:w="743" w:type="pct"/>
          </w:tcPr>
          <w:p w14:paraId="766152EE" w14:textId="27C144B8" w:rsidR="004E444A" w:rsidRPr="00786BDF" w:rsidRDefault="00DC27F0" w:rsidP="002252B8">
            <w:pPr>
              <w:rPr>
                <w:rFonts w:asciiTheme="minorHAnsi" w:hAnsiTheme="minorHAnsi" w:cstheme="minorHAnsi"/>
                <w:bCs/>
                <w:iCs/>
                <w:color w:val="000000"/>
                <w:sz w:val="20"/>
                <w:szCs w:val="20"/>
              </w:rPr>
            </w:pPr>
            <w:r>
              <w:rPr>
                <w:rFonts w:asciiTheme="minorHAnsi" w:hAnsiTheme="minorHAnsi"/>
                <w:bCs/>
                <w:iCs/>
                <w:color w:val="000000"/>
                <w:sz w:val="20"/>
                <w:szCs w:val="20"/>
              </w:rPr>
              <w:t>20xx</w:t>
            </w:r>
          </w:p>
        </w:tc>
        <w:tc>
          <w:tcPr>
            <w:tcW w:w="1138" w:type="pct"/>
          </w:tcPr>
          <w:p w14:paraId="0EB76DD9" w14:textId="77777777" w:rsidR="004E444A" w:rsidRPr="00786BDF" w:rsidRDefault="004E444A" w:rsidP="002252B8">
            <w:pPr>
              <w:rPr>
                <w:rFonts w:asciiTheme="minorHAnsi" w:hAnsiTheme="minorHAnsi" w:cstheme="minorHAnsi"/>
                <w:bCs/>
                <w:iCs/>
                <w:color w:val="000000"/>
                <w:sz w:val="20"/>
                <w:szCs w:val="20"/>
                <w:lang w:eastAsia="es-ES"/>
              </w:rPr>
            </w:pPr>
          </w:p>
        </w:tc>
        <w:tc>
          <w:tcPr>
            <w:tcW w:w="1111" w:type="pct"/>
          </w:tcPr>
          <w:p w14:paraId="2DFDDB33" w14:textId="77777777" w:rsidR="004E444A" w:rsidRPr="00786BDF" w:rsidRDefault="004E444A" w:rsidP="002252B8">
            <w:pPr>
              <w:rPr>
                <w:rFonts w:asciiTheme="minorHAnsi" w:hAnsiTheme="minorHAnsi" w:cstheme="minorHAnsi"/>
                <w:bCs/>
                <w:iCs/>
                <w:color w:val="000000"/>
                <w:sz w:val="20"/>
                <w:szCs w:val="20"/>
                <w:lang w:eastAsia="es-ES"/>
              </w:rPr>
            </w:pPr>
          </w:p>
        </w:tc>
        <w:tc>
          <w:tcPr>
            <w:tcW w:w="935" w:type="pct"/>
          </w:tcPr>
          <w:p w14:paraId="7ECF044C" w14:textId="77777777" w:rsidR="004E444A" w:rsidRPr="00786BDF" w:rsidRDefault="004E444A" w:rsidP="002252B8">
            <w:pPr>
              <w:rPr>
                <w:rFonts w:asciiTheme="minorHAnsi" w:hAnsiTheme="minorHAnsi" w:cstheme="minorHAnsi"/>
                <w:bCs/>
                <w:iCs/>
                <w:color w:val="000000"/>
                <w:sz w:val="20"/>
                <w:szCs w:val="20"/>
                <w:lang w:eastAsia="es-ES"/>
              </w:rPr>
            </w:pPr>
          </w:p>
        </w:tc>
        <w:tc>
          <w:tcPr>
            <w:tcW w:w="1073" w:type="pct"/>
          </w:tcPr>
          <w:p w14:paraId="66E4D077"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51F65967" w14:textId="77777777" w:rsidTr="002252B8">
        <w:tc>
          <w:tcPr>
            <w:tcW w:w="743" w:type="pct"/>
          </w:tcPr>
          <w:p w14:paraId="7014E5C5" w14:textId="5CD6AE20" w:rsidR="004E444A" w:rsidRPr="00786BDF" w:rsidRDefault="00DC27F0" w:rsidP="002252B8">
            <w:pPr>
              <w:rPr>
                <w:rFonts w:asciiTheme="minorHAnsi" w:hAnsiTheme="minorHAnsi" w:cstheme="minorHAnsi"/>
                <w:bCs/>
                <w:iCs/>
                <w:color w:val="000000"/>
                <w:sz w:val="20"/>
                <w:szCs w:val="20"/>
              </w:rPr>
            </w:pPr>
            <w:r>
              <w:rPr>
                <w:rFonts w:asciiTheme="minorHAnsi" w:hAnsiTheme="minorHAnsi"/>
                <w:bCs/>
                <w:iCs/>
                <w:color w:val="000000"/>
                <w:sz w:val="20"/>
                <w:szCs w:val="20"/>
              </w:rPr>
              <w:t>20xx</w:t>
            </w:r>
          </w:p>
        </w:tc>
        <w:tc>
          <w:tcPr>
            <w:tcW w:w="1138" w:type="pct"/>
          </w:tcPr>
          <w:p w14:paraId="6CBFA8AE" w14:textId="77777777" w:rsidR="004E444A" w:rsidRPr="00786BDF" w:rsidRDefault="004E444A" w:rsidP="002252B8">
            <w:pPr>
              <w:rPr>
                <w:rFonts w:asciiTheme="minorHAnsi" w:hAnsiTheme="minorHAnsi" w:cstheme="minorHAnsi"/>
                <w:bCs/>
                <w:iCs/>
                <w:color w:val="000000"/>
                <w:sz w:val="20"/>
                <w:szCs w:val="20"/>
                <w:lang w:eastAsia="es-ES"/>
              </w:rPr>
            </w:pPr>
          </w:p>
        </w:tc>
        <w:tc>
          <w:tcPr>
            <w:tcW w:w="1111" w:type="pct"/>
          </w:tcPr>
          <w:p w14:paraId="0FB70DA1" w14:textId="77777777" w:rsidR="004E444A" w:rsidRPr="00786BDF" w:rsidRDefault="004E444A" w:rsidP="002252B8">
            <w:pPr>
              <w:rPr>
                <w:rFonts w:asciiTheme="minorHAnsi" w:hAnsiTheme="minorHAnsi" w:cstheme="minorHAnsi"/>
                <w:bCs/>
                <w:iCs/>
                <w:color w:val="000000"/>
                <w:sz w:val="20"/>
                <w:szCs w:val="20"/>
                <w:lang w:eastAsia="es-ES"/>
              </w:rPr>
            </w:pPr>
          </w:p>
        </w:tc>
        <w:tc>
          <w:tcPr>
            <w:tcW w:w="935" w:type="pct"/>
          </w:tcPr>
          <w:p w14:paraId="7C929B0C" w14:textId="77777777" w:rsidR="004E444A" w:rsidRPr="00786BDF" w:rsidRDefault="004E444A" w:rsidP="002252B8">
            <w:pPr>
              <w:rPr>
                <w:rFonts w:asciiTheme="minorHAnsi" w:hAnsiTheme="minorHAnsi" w:cstheme="minorHAnsi"/>
                <w:bCs/>
                <w:iCs/>
                <w:color w:val="000000"/>
                <w:sz w:val="20"/>
                <w:szCs w:val="20"/>
                <w:lang w:eastAsia="es-ES"/>
              </w:rPr>
            </w:pPr>
          </w:p>
        </w:tc>
        <w:tc>
          <w:tcPr>
            <w:tcW w:w="1073" w:type="pct"/>
          </w:tcPr>
          <w:p w14:paraId="1F531917"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35B36645" w14:textId="77777777" w:rsidTr="002252B8">
        <w:tc>
          <w:tcPr>
            <w:tcW w:w="743" w:type="pct"/>
          </w:tcPr>
          <w:p w14:paraId="72D09A48" w14:textId="5D79DDD8" w:rsidR="004E444A" w:rsidRPr="00786BDF" w:rsidRDefault="00DC27F0" w:rsidP="002252B8">
            <w:pPr>
              <w:rPr>
                <w:rFonts w:asciiTheme="minorHAnsi" w:hAnsiTheme="minorHAnsi" w:cstheme="minorHAnsi"/>
                <w:bCs/>
                <w:iCs/>
                <w:color w:val="000000"/>
                <w:sz w:val="20"/>
                <w:szCs w:val="20"/>
              </w:rPr>
            </w:pPr>
            <w:r>
              <w:rPr>
                <w:rFonts w:asciiTheme="minorHAnsi" w:hAnsiTheme="minorHAnsi"/>
                <w:bCs/>
                <w:iCs/>
                <w:color w:val="000000"/>
                <w:sz w:val="20"/>
                <w:szCs w:val="20"/>
              </w:rPr>
              <w:t>…</w:t>
            </w:r>
          </w:p>
        </w:tc>
        <w:tc>
          <w:tcPr>
            <w:tcW w:w="1138" w:type="pct"/>
          </w:tcPr>
          <w:p w14:paraId="47BBC281" w14:textId="77777777" w:rsidR="004E444A" w:rsidRPr="00786BDF" w:rsidRDefault="004E444A" w:rsidP="002252B8">
            <w:pPr>
              <w:rPr>
                <w:rFonts w:asciiTheme="minorHAnsi" w:hAnsiTheme="minorHAnsi" w:cstheme="minorHAnsi"/>
                <w:bCs/>
                <w:iCs/>
                <w:color w:val="000000"/>
                <w:sz w:val="20"/>
                <w:szCs w:val="20"/>
                <w:lang w:eastAsia="es-ES"/>
              </w:rPr>
            </w:pPr>
          </w:p>
        </w:tc>
        <w:tc>
          <w:tcPr>
            <w:tcW w:w="1111" w:type="pct"/>
          </w:tcPr>
          <w:p w14:paraId="09219C91" w14:textId="77777777" w:rsidR="004E444A" w:rsidRPr="00786BDF" w:rsidRDefault="004E444A" w:rsidP="002252B8">
            <w:pPr>
              <w:rPr>
                <w:rFonts w:asciiTheme="minorHAnsi" w:hAnsiTheme="minorHAnsi" w:cstheme="minorHAnsi"/>
                <w:bCs/>
                <w:iCs/>
                <w:color w:val="000000"/>
                <w:sz w:val="20"/>
                <w:szCs w:val="20"/>
                <w:lang w:eastAsia="es-ES"/>
              </w:rPr>
            </w:pPr>
          </w:p>
        </w:tc>
        <w:tc>
          <w:tcPr>
            <w:tcW w:w="935" w:type="pct"/>
          </w:tcPr>
          <w:p w14:paraId="69802803" w14:textId="77777777" w:rsidR="004E444A" w:rsidRPr="00786BDF" w:rsidRDefault="004E444A" w:rsidP="002252B8">
            <w:pPr>
              <w:rPr>
                <w:rFonts w:asciiTheme="minorHAnsi" w:hAnsiTheme="minorHAnsi" w:cstheme="minorHAnsi"/>
                <w:bCs/>
                <w:iCs/>
                <w:color w:val="000000"/>
                <w:sz w:val="20"/>
                <w:szCs w:val="20"/>
                <w:lang w:eastAsia="es-ES"/>
              </w:rPr>
            </w:pPr>
          </w:p>
        </w:tc>
        <w:tc>
          <w:tcPr>
            <w:tcW w:w="1073" w:type="pct"/>
          </w:tcPr>
          <w:p w14:paraId="748BE3E9"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5A29B55D" w14:textId="77777777" w:rsidTr="002252B8">
        <w:tc>
          <w:tcPr>
            <w:tcW w:w="743" w:type="pct"/>
            <w:shd w:val="clear" w:color="auto" w:fill="BFD495"/>
          </w:tcPr>
          <w:p w14:paraId="3E672C06"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Total</w:t>
            </w:r>
          </w:p>
        </w:tc>
        <w:tc>
          <w:tcPr>
            <w:tcW w:w="1138" w:type="pct"/>
          </w:tcPr>
          <w:p w14:paraId="1710BC8C" w14:textId="77777777" w:rsidR="004E444A" w:rsidRPr="00786BDF" w:rsidRDefault="004E444A" w:rsidP="002252B8">
            <w:pPr>
              <w:rPr>
                <w:rFonts w:asciiTheme="minorHAnsi" w:hAnsiTheme="minorHAnsi" w:cstheme="minorHAnsi"/>
                <w:bCs/>
                <w:iCs/>
                <w:color w:val="000000"/>
                <w:sz w:val="20"/>
                <w:szCs w:val="20"/>
                <w:lang w:eastAsia="es-ES"/>
              </w:rPr>
            </w:pPr>
          </w:p>
        </w:tc>
        <w:tc>
          <w:tcPr>
            <w:tcW w:w="1111" w:type="pct"/>
          </w:tcPr>
          <w:p w14:paraId="781DFC94" w14:textId="77777777" w:rsidR="004E444A" w:rsidRPr="00786BDF" w:rsidRDefault="004E444A" w:rsidP="002252B8">
            <w:pPr>
              <w:rPr>
                <w:rFonts w:asciiTheme="minorHAnsi" w:hAnsiTheme="minorHAnsi" w:cstheme="minorHAnsi"/>
                <w:bCs/>
                <w:iCs/>
                <w:color w:val="000000"/>
                <w:sz w:val="20"/>
                <w:szCs w:val="20"/>
                <w:lang w:eastAsia="es-ES"/>
              </w:rPr>
            </w:pPr>
          </w:p>
        </w:tc>
        <w:tc>
          <w:tcPr>
            <w:tcW w:w="935" w:type="pct"/>
          </w:tcPr>
          <w:p w14:paraId="316FC309" w14:textId="77777777" w:rsidR="004E444A" w:rsidRPr="00786BDF" w:rsidRDefault="004E444A" w:rsidP="002252B8">
            <w:pPr>
              <w:rPr>
                <w:rFonts w:asciiTheme="minorHAnsi" w:hAnsiTheme="minorHAnsi" w:cstheme="minorHAnsi"/>
                <w:bCs/>
                <w:iCs/>
                <w:color w:val="000000"/>
                <w:sz w:val="20"/>
                <w:szCs w:val="20"/>
                <w:lang w:eastAsia="es-ES"/>
              </w:rPr>
            </w:pPr>
          </w:p>
        </w:tc>
        <w:tc>
          <w:tcPr>
            <w:tcW w:w="1073" w:type="pct"/>
          </w:tcPr>
          <w:p w14:paraId="279A011E" w14:textId="77777777" w:rsidR="004E444A" w:rsidRPr="00786BDF" w:rsidRDefault="004E444A" w:rsidP="002252B8">
            <w:pPr>
              <w:rPr>
                <w:rFonts w:asciiTheme="minorHAnsi" w:hAnsiTheme="minorHAnsi" w:cstheme="minorHAnsi"/>
                <w:bCs/>
                <w:iCs/>
                <w:color w:val="000000"/>
                <w:sz w:val="20"/>
                <w:szCs w:val="20"/>
                <w:lang w:eastAsia="es-ES"/>
              </w:rPr>
            </w:pPr>
          </w:p>
        </w:tc>
      </w:tr>
    </w:tbl>
    <w:p w14:paraId="0D1F85FB" w14:textId="77777777" w:rsidR="004E444A" w:rsidRPr="00786BDF" w:rsidRDefault="004E444A" w:rsidP="004E444A">
      <w:pPr>
        <w:rPr>
          <w:rFonts w:asciiTheme="minorHAnsi" w:hAnsiTheme="minorHAnsi" w:cstheme="minorHAnsi"/>
          <w:bCs/>
          <w:iCs/>
          <w:color w:val="000000"/>
          <w:sz w:val="20"/>
          <w:szCs w:val="20"/>
          <w:lang w:eastAsia="es-ES"/>
        </w:rPr>
      </w:pPr>
    </w:p>
    <w:p w14:paraId="0D63B5D2" w14:textId="77777777" w:rsidR="004E444A" w:rsidRPr="00BF32E4" w:rsidRDefault="004E444A" w:rsidP="00BF32E4">
      <w:pPr>
        <w:pStyle w:val="Heading2"/>
      </w:pPr>
      <w:bookmarkStart w:id="23" w:name="_Ref501708039"/>
      <w:bookmarkStart w:id="24" w:name="_Toc100334734"/>
      <w:r>
        <w:t>Cálculo de las reducciones de emisiones</w:t>
      </w:r>
      <w:bookmarkEnd w:id="23"/>
      <w:bookmarkEnd w:id="24"/>
    </w:p>
    <w:p w14:paraId="4542DF47"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1CBEE95E" w14:textId="77777777" w:rsidTr="002252B8">
        <w:tc>
          <w:tcPr>
            <w:tcW w:w="9691" w:type="dxa"/>
            <w:shd w:val="clear" w:color="auto" w:fill="BFD495"/>
          </w:tcPr>
          <w:p w14:paraId="317C8428" w14:textId="231240F1"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Cuantifique las reducciones de emisiones para el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y resuma el resultado utilizando la siguiente tabla. </w:t>
            </w:r>
          </w:p>
          <w:p w14:paraId="10E6B273" w14:textId="0E521C58"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Los valores negativos representan las </w:t>
            </w:r>
            <w:r w:rsidR="00353E46">
              <w:rPr>
                <w:rFonts w:asciiTheme="minorHAnsi" w:hAnsiTheme="minorHAnsi"/>
                <w:bCs/>
                <w:i/>
                <w:iCs/>
                <w:color w:val="000000"/>
                <w:sz w:val="20"/>
                <w:szCs w:val="20"/>
              </w:rPr>
              <w:t>remociones</w:t>
            </w:r>
            <w:r>
              <w:rPr>
                <w:rFonts w:asciiTheme="minorHAnsi" w:hAnsiTheme="minorHAnsi"/>
                <w:bCs/>
                <w:i/>
                <w:iCs/>
                <w:color w:val="000000"/>
                <w:sz w:val="20"/>
                <w:szCs w:val="20"/>
              </w:rPr>
              <w:t xml:space="preserve"> mientras que los valores positivos representan las emisiones. </w:t>
            </w:r>
          </w:p>
          <w:p w14:paraId="7D5896ED" w14:textId="77777777" w:rsidR="004E444A" w:rsidRDefault="004E444A" w:rsidP="002252B8">
            <w:pPr>
              <w:rPr>
                <w:rFonts w:asciiTheme="minorHAnsi" w:hAnsiTheme="minorHAnsi" w:cstheme="minorHAnsi"/>
                <w:bCs/>
                <w:i/>
                <w:iCs/>
                <w:color w:val="000000"/>
                <w:sz w:val="20"/>
                <w:szCs w:val="20"/>
                <w:lang w:eastAsia="es-ES"/>
              </w:rPr>
            </w:pPr>
          </w:p>
          <w:p w14:paraId="4AA3084B" w14:textId="42ABBB5E"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La primera tabla se puede utilizar en el caso de que el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coincida con el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La segunda tabla se puede utilizar cuando el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sea más corto que el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y es necesaria una asignación prorrata para multiplicar las RE netas durante el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por la proporción de la Duración del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y la Duración del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w:t>
            </w:r>
          </w:p>
          <w:p w14:paraId="6B820B5F" w14:textId="77777777" w:rsidR="004E444A" w:rsidRPr="00786BDF" w:rsidRDefault="004E444A" w:rsidP="002252B8">
            <w:pPr>
              <w:rPr>
                <w:rFonts w:asciiTheme="minorHAnsi" w:hAnsiTheme="minorHAnsi" w:cstheme="minorHAnsi"/>
                <w:bCs/>
                <w:i/>
                <w:iCs/>
                <w:color w:val="000000"/>
                <w:sz w:val="20"/>
                <w:szCs w:val="20"/>
                <w:lang w:eastAsia="es-ES"/>
              </w:rPr>
            </w:pPr>
          </w:p>
          <w:p w14:paraId="76FB2B74"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22 </w:t>
            </w:r>
            <w:r>
              <w:rPr>
                <w:rFonts w:asciiTheme="minorHAnsi" w:hAnsiTheme="minorHAnsi"/>
                <w:bCs/>
                <w:i/>
                <w:iCs/>
                <w:color w:val="000000"/>
                <w:sz w:val="20"/>
                <w:szCs w:val="20"/>
              </w:rPr>
              <w:t>del Marco Metodológico</w:t>
            </w:r>
          </w:p>
        </w:tc>
      </w:tr>
    </w:tbl>
    <w:p w14:paraId="630B8819"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p w14:paraId="4C7115D3" w14:textId="30622CC0" w:rsidR="004E444A" w:rsidRDefault="004E444A"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415B9ED0" w14:textId="77777777" w:rsidR="00A21DB1" w:rsidRPr="00786BDF" w:rsidRDefault="00A21DB1" w:rsidP="004E444A">
      <w:pPr>
        <w:rPr>
          <w:rFonts w:asciiTheme="minorHAnsi" w:hAnsiTheme="minorHAnsi" w:cstheme="minorHAnsi"/>
          <w:bCs/>
          <w:iCs/>
          <w:color w:val="000000"/>
          <w:sz w:val="20"/>
          <w:szCs w:val="20"/>
          <w:lang w:eastAsia="es-ES"/>
        </w:rPr>
      </w:pPr>
    </w:p>
    <w:tbl>
      <w:tblPr>
        <w:tblStyle w:val="TableGrid"/>
        <w:tblW w:w="5000" w:type="pct"/>
        <w:tblLook w:val="04A0" w:firstRow="1" w:lastRow="0" w:firstColumn="1" w:lastColumn="0" w:noHBand="0" w:noVBand="1"/>
      </w:tblPr>
      <w:tblGrid>
        <w:gridCol w:w="5677"/>
        <w:gridCol w:w="3673"/>
      </w:tblGrid>
      <w:tr w:rsidR="004E444A" w:rsidRPr="00786BDF" w14:paraId="07CA08C9" w14:textId="77777777" w:rsidTr="002252B8">
        <w:tc>
          <w:tcPr>
            <w:tcW w:w="3036" w:type="pct"/>
            <w:shd w:val="clear" w:color="auto" w:fill="BFD495"/>
          </w:tcPr>
          <w:p w14:paraId="295F2B53" w14:textId="513FED4C"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Nivel de referencia total de emisiones durante el Periodo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(tCO</w:t>
            </w:r>
            <w:r>
              <w:rPr>
                <w:rFonts w:asciiTheme="minorHAnsi" w:hAnsiTheme="minorHAnsi"/>
                <w:b/>
                <w:bCs/>
                <w:iCs/>
                <w:color w:val="000000"/>
                <w:sz w:val="20"/>
                <w:szCs w:val="20"/>
                <w:vertAlign w:val="subscript"/>
              </w:rPr>
              <w:t>2</w:t>
            </w:r>
            <w:r>
              <w:rPr>
                <w:rFonts w:asciiTheme="minorHAnsi" w:hAnsiTheme="minorHAnsi"/>
                <w:b/>
                <w:bCs/>
                <w:iCs/>
                <w:color w:val="000000"/>
                <w:sz w:val="20"/>
                <w:szCs w:val="20"/>
              </w:rPr>
              <w:t>-e)</w:t>
            </w:r>
          </w:p>
        </w:tc>
        <w:tc>
          <w:tcPr>
            <w:tcW w:w="1964" w:type="pct"/>
          </w:tcPr>
          <w:p w14:paraId="430DE9AA"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21D54A77" w14:textId="77777777" w:rsidTr="002252B8">
        <w:tc>
          <w:tcPr>
            <w:tcW w:w="3036" w:type="pct"/>
            <w:shd w:val="clear" w:color="auto" w:fill="BFD495"/>
          </w:tcPr>
          <w:p w14:paraId="6CBFBB51" w14:textId="5EE76BA2"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Emisiones y </w:t>
            </w:r>
            <w:r w:rsidR="00353E46">
              <w:rPr>
                <w:rFonts w:asciiTheme="minorHAnsi" w:hAnsiTheme="minorHAnsi"/>
                <w:b/>
                <w:bCs/>
                <w:iCs/>
                <w:color w:val="000000"/>
                <w:sz w:val="20"/>
                <w:szCs w:val="20"/>
              </w:rPr>
              <w:t>remociones</w:t>
            </w:r>
            <w:r>
              <w:rPr>
                <w:rFonts w:asciiTheme="minorHAnsi" w:hAnsiTheme="minorHAnsi"/>
                <w:b/>
                <w:bCs/>
                <w:iCs/>
                <w:color w:val="000000"/>
                <w:sz w:val="20"/>
                <w:szCs w:val="20"/>
              </w:rPr>
              <w:t xml:space="preserve"> netas al amparo del Programa de RE durante el Periodo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(tCO</w:t>
            </w:r>
            <w:r>
              <w:rPr>
                <w:rFonts w:asciiTheme="minorHAnsi" w:hAnsiTheme="minorHAnsi"/>
                <w:b/>
                <w:bCs/>
                <w:iCs/>
                <w:color w:val="000000"/>
                <w:sz w:val="20"/>
                <w:szCs w:val="20"/>
                <w:vertAlign w:val="subscript"/>
              </w:rPr>
              <w:t>2</w:t>
            </w:r>
            <w:r>
              <w:rPr>
                <w:rFonts w:asciiTheme="minorHAnsi" w:hAnsiTheme="minorHAnsi"/>
                <w:b/>
                <w:bCs/>
                <w:iCs/>
                <w:color w:val="000000"/>
                <w:sz w:val="20"/>
                <w:szCs w:val="20"/>
              </w:rPr>
              <w:t>-e)</w:t>
            </w:r>
          </w:p>
        </w:tc>
        <w:tc>
          <w:tcPr>
            <w:tcW w:w="1964" w:type="pct"/>
          </w:tcPr>
          <w:p w14:paraId="12820A64"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78D410C0" w14:textId="77777777" w:rsidTr="002252B8">
        <w:tc>
          <w:tcPr>
            <w:tcW w:w="3036" w:type="pct"/>
            <w:shd w:val="clear" w:color="auto" w:fill="BFD495"/>
          </w:tcPr>
          <w:p w14:paraId="0E966A2F" w14:textId="6F191544"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Reducción de emisiones durante el Periodo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(tCO</w:t>
            </w:r>
            <w:r>
              <w:rPr>
                <w:rFonts w:asciiTheme="minorHAnsi" w:hAnsiTheme="minorHAnsi"/>
                <w:b/>
                <w:bCs/>
                <w:iCs/>
                <w:color w:val="000000"/>
                <w:sz w:val="20"/>
                <w:szCs w:val="20"/>
                <w:vertAlign w:val="subscript"/>
              </w:rPr>
              <w:t>2</w:t>
            </w:r>
            <w:r>
              <w:rPr>
                <w:rFonts w:asciiTheme="minorHAnsi" w:hAnsiTheme="minorHAnsi"/>
                <w:b/>
                <w:bCs/>
                <w:iCs/>
                <w:color w:val="000000"/>
                <w:sz w:val="20"/>
                <w:szCs w:val="20"/>
              </w:rPr>
              <w:t>-e)</w:t>
            </w:r>
          </w:p>
        </w:tc>
        <w:tc>
          <w:tcPr>
            <w:tcW w:w="1964" w:type="pct"/>
          </w:tcPr>
          <w:p w14:paraId="3B745455" w14:textId="77777777" w:rsidR="004E444A" w:rsidRPr="00786BDF" w:rsidRDefault="004E444A" w:rsidP="002252B8">
            <w:pPr>
              <w:rPr>
                <w:rFonts w:asciiTheme="minorHAnsi" w:hAnsiTheme="minorHAnsi" w:cstheme="minorHAnsi"/>
                <w:bCs/>
                <w:iCs/>
                <w:color w:val="000000"/>
                <w:sz w:val="20"/>
                <w:szCs w:val="20"/>
                <w:lang w:eastAsia="es-ES"/>
              </w:rPr>
            </w:pPr>
          </w:p>
        </w:tc>
      </w:tr>
    </w:tbl>
    <w:p w14:paraId="7A9387B6" w14:textId="77777777" w:rsidR="004E444A" w:rsidRPr="00786BDF" w:rsidRDefault="004E444A" w:rsidP="004E444A">
      <w:pPr>
        <w:rPr>
          <w:rFonts w:asciiTheme="minorHAnsi" w:hAnsiTheme="minorHAnsi" w:cstheme="minorHAnsi"/>
          <w:bCs/>
          <w:iCs/>
          <w:color w:val="000000"/>
          <w:sz w:val="20"/>
          <w:szCs w:val="20"/>
          <w:lang w:eastAsia="es-ES"/>
        </w:rPr>
      </w:pPr>
    </w:p>
    <w:p w14:paraId="08CA5BF7" w14:textId="77777777" w:rsidR="004E444A" w:rsidRPr="00786BDF" w:rsidRDefault="004E444A" w:rsidP="004E444A">
      <w:pPr>
        <w:rPr>
          <w:rFonts w:asciiTheme="minorHAnsi" w:hAnsiTheme="minorHAnsi" w:cstheme="minorHAnsi"/>
          <w:bCs/>
          <w:iCs/>
          <w:color w:val="000000"/>
          <w:sz w:val="20"/>
          <w:szCs w:val="20"/>
          <w:lang w:eastAsia="es-ES"/>
        </w:rPr>
      </w:pPr>
    </w:p>
    <w:p w14:paraId="5636B62C" w14:textId="72E85BF7" w:rsidR="004E444A" w:rsidRDefault="004E444A"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571CFABB" w14:textId="77777777" w:rsidR="00A21DB1" w:rsidRPr="00786BDF" w:rsidRDefault="00A21DB1" w:rsidP="004E444A">
      <w:pPr>
        <w:rPr>
          <w:rFonts w:asciiTheme="minorHAnsi" w:hAnsiTheme="minorHAnsi" w:cstheme="minorHAnsi"/>
          <w:bCs/>
          <w:iCs/>
          <w:color w:val="000000"/>
          <w:sz w:val="20"/>
          <w:szCs w:val="20"/>
          <w:lang w:eastAsia="es-ES"/>
        </w:rPr>
      </w:pPr>
    </w:p>
    <w:tbl>
      <w:tblPr>
        <w:tblStyle w:val="TableGrid"/>
        <w:tblW w:w="5000" w:type="pct"/>
        <w:tblLook w:val="04A0" w:firstRow="1" w:lastRow="0" w:firstColumn="1" w:lastColumn="0" w:noHBand="0" w:noVBand="1"/>
      </w:tblPr>
      <w:tblGrid>
        <w:gridCol w:w="5677"/>
        <w:gridCol w:w="3673"/>
      </w:tblGrid>
      <w:tr w:rsidR="004E444A" w:rsidRPr="00786BDF" w14:paraId="67FC773E" w14:textId="77777777" w:rsidTr="002252B8">
        <w:tc>
          <w:tcPr>
            <w:tcW w:w="3036" w:type="pct"/>
            <w:shd w:val="clear" w:color="auto" w:fill="BFD495"/>
          </w:tcPr>
          <w:p w14:paraId="0BF78C9B" w14:textId="4A2F7C32" w:rsidR="004E444A" w:rsidRPr="00786BDF" w:rsidRDefault="00E74588"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E</w:t>
            </w:r>
            <w:r w:rsidR="004E444A">
              <w:rPr>
                <w:rFonts w:asciiTheme="minorHAnsi" w:hAnsiTheme="minorHAnsi"/>
                <w:b/>
                <w:bCs/>
                <w:iCs/>
                <w:color w:val="000000"/>
                <w:sz w:val="20"/>
                <w:szCs w:val="20"/>
              </w:rPr>
              <w:t>misiones</w:t>
            </w:r>
            <w:r>
              <w:rPr>
                <w:rFonts w:asciiTheme="minorHAnsi" w:hAnsiTheme="minorHAnsi"/>
                <w:b/>
                <w:bCs/>
                <w:iCs/>
                <w:color w:val="000000"/>
                <w:sz w:val="20"/>
                <w:szCs w:val="20"/>
              </w:rPr>
              <w:t xml:space="preserve"> totales del Nivel de Referencia</w:t>
            </w:r>
            <w:r w:rsidR="004E444A">
              <w:rPr>
                <w:rFonts w:asciiTheme="minorHAnsi" w:hAnsiTheme="minorHAnsi"/>
                <w:b/>
                <w:bCs/>
                <w:iCs/>
                <w:color w:val="000000"/>
                <w:sz w:val="20"/>
                <w:szCs w:val="20"/>
              </w:rPr>
              <w:t xml:space="preserve"> durante el Periodo de </w:t>
            </w:r>
            <w:r w:rsidR="00353E46">
              <w:rPr>
                <w:rFonts w:asciiTheme="minorHAnsi" w:hAnsiTheme="minorHAnsi"/>
                <w:b/>
                <w:bCs/>
                <w:iCs/>
                <w:color w:val="000000"/>
                <w:sz w:val="20"/>
                <w:szCs w:val="20"/>
              </w:rPr>
              <w:t>Monitoreo</w:t>
            </w:r>
            <w:r w:rsidR="004E444A">
              <w:rPr>
                <w:rFonts w:asciiTheme="minorHAnsi" w:hAnsiTheme="minorHAnsi"/>
                <w:b/>
                <w:bCs/>
                <w:iCs/>
                <w:color w:val="000000"/>
                <w:sz w:val="20"/>
                <w:szCs w:val="20"/>
              </w:rPr>
              <w:t xml:space="preserve"> (tCO</w:t>
            </w:r>
            <w:r w:rsidR="004E444A">
              <w:rPr>
                <w:rFonts w:asciiTheme="minorHAnsi" w:hAnsiTheme="minorHAnsi"/>
                <w:b/>
                <w:bCs/>
                <w:iCs/>
                <w:color w:val="000000"/>
                <w:sz w:val="20"/>
                <w:szCs w:val="20"/>
                <w:vertAlign w:val="subscript"/>
              </w:rPr>
              <w:t>2</w:t>
            </w:r>
            <w:r w:rsidR="004E444A">
              <w:rPr>
                <w:rFonts w:asciiTheme="minorHAnsi" w:hAnsiTheme="minorHAnsi"/>
                <w:b/>
                <w:bCs/>
                <w:iCs/>
                <w:color w:val="000000"/>
                <w:sz w:val="20"/>
                <w:szCs w:val="20"/>
              </w:rPr>
              <w:t>-e)</w:t>
            </w:r>
          </w:p>
        </w:tc>
        <w:tc>
          <w:tcPr>
            <w:tcW w:w="1964" w:type="pct"/>
          </w:tcPr>
          <w:p w14:paraId="32D9C8E3"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6A67D25E" w14:textId="77777777" w:rsidTr="002252B8">
        <w:tc>
          <w:tcPr>
            <w:tcW w:w="3036" w:type="pct"/>
            <w:shd w:val="clear" w:color="auto" w:fill="BFD495"/>
          </w:tcPr>
          <w:p w14:paraId="5B776A00" w14:textId="3C92ABC1"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Emisiones y </w:t>
            </w:r>
            <w:r w:rsidR="00353E46">
              <w:rPr>
                <w:rFonts w:asciiTheme="minorHAnsi" w:hAnsiTheme="minorHAnsi"/>
                <w:b/>
                <w:bCs/>
                <w:iCs/>
                <w:color w:val="000000"/>
                <w:sz w:val="20"/>
                <w:szCs w:val="20"/>
              </w:rPr>
              <w:t>remociones</w:t>
            </w:r>
            <w:r>
              <w:rPr>
                <w:rFonts w:asciiTheme="minorHAnsi" w:hAnsiTheme="minorHAnsi"/>
                <w:b/>
                <w:bCs/>
                <w:iCs/>
                <w:color w:val="000000"/>
                <w:sz w:val="20"/>
                <w:szCs w:val="20"/>
              </w:rPr>
              <w:t xml:space="preserve"> netas del Programa de RE durante el Periodo de </w:t>
            </w:r>
            <w:r w:rsidR="00353E46">
              <w:rPr>
                <w:rFonts w:asciiTheme="minorHAnsi" w:hAnsiTheme="minorHAnsi"/>
                <w:b/>
                <w:bCs/>
                <w:iCs/>
                <w:color w:val="000000"/>
                <w:sz w:val="20"/>
                <w:szCs w:val="20"/>
              </w:rPr>
              <w:t>Monitoreo</w:t>
            </w:r>
            <w:r>
              <w:rPr>
                <w:rFonts w:asciiTheme="minorHAnsi" w:hAnsiTheme="minorHAnsi"/>
                <w:b/>
                <w:bCs/>
                <w:iCs/>
                <w:color w:val="000000"/>
                <w:sz w:val="20"/>
                <w:szCs w:val="20"/>
              </w:rPr>
              <w:t xml:space="preserve"> (tCO</w:t>
            </w:r>
            <w:r>
              <w:rPr>
                <w:rFonts w:asciiTheme="minorHAnsi" w:hAnsiTheme="minorHAnsi"/>
                <w:b/>
                <w:bCs/>
                <w:iCs/>
                <w:color w:val="000000"/>
                <w:sz w:val="20"/>
                <w:szCs w:val="20"/>
                <w:vertAlign w:val="subscript"/>
              </w:rPr>
              <w:t>2</w:t>
            </w:r>
            <w:r>
              <w:rPr>
                <w:rFonts w:asciiTheme="minorHAnsi" w:hAnsiTheme="minorHAnsi"/>
                <w:b/>
                <w:bCs/>
                <w:iCs/>
                <w:color w:val="000000"/>
                <w:sz w:val="20"/>
                <w:szCs w:val="20"/>
              </w:rPr>
              <w:t>-e)</w:t>
            </w:r>
          </w:p>
        </w:tc>
        <w:tc>
          <w:tcPr>
            <w:tcW w:w="1964" w:type="pct"/>
          </w:tcPr>
          <w:p w14:paraId="0F2A7219"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4BD6A6D1" w14:textId="77777777" w:rsidTr="002252B8">
        <w:tc>
          <w:tcPr>
            <w:tcW w:w="3036" w:type="pct"/>
            <w:shd w:val="clear" w:color="auto" w:fill="BFD495"/>
          </w:tcPr>
          <w:p w14:paraId="2BFE3D36" w14:textId="61D3D59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Reducción de emisiones durante el Periodo de </w:t>
            </w:r>
            <w:r w:rsidR="00353E46">
              <w:rPr>
                <w:rFonts w:asciiTheme="minorHAnsi" w:hAnsiTheme="minorHAnsi"/>
                <w:b/>
                <w:bCs/>
                <w:iCs/>
                <w:color w:val="000000"/>
                <w:sz w:val="20"/>
                <w:szCs w:val="20"/>
              </w:rPr>
              <w:t>Monitoreo</w:t>
            </w:r>
            <w:r>
              <w:rPr>
                <w:rFonts w:asciiTheme="minorHAnsi" w:hAnsiTheme="minorHAnsi"/>
                <w:b/>
                <w:bCs/>
                <w:iCs/>
                <w:color w:val="000000"/>
                <w:sz w:val="20"/>
                <w:szCs w:val="20"/>
              </w:rPr>
              <w:t xml:space="preserve"> (tCO</w:t>
            </w:r>
            <w:r>
              <w:rPr>
                <w:rFonts w:asciiTheme="minorHAnsi" w:hAnsiTheme="minorHAnsi"/>
                <w:b/>
                <w:bCs/>
                <w:iCs/>
                <w:color w:val="000000"/>
                <w:sz w:val="20"/>
                <w:szCs w:val="20"/>
                <w:vertAlign w:val="subscript"/>
              </w:rPr>
              <w:t>2</w:t>
            </w:r>
            <w:r>
              <w:rPr>
                <w:rFonts w:asciiTheme="minorHAnsi" w:hAnsiTheme="minorHAnsi"/>
                <w:b/>
                <w:bCs/>
                <w:iCs/>
                <w:color w:val="000000"/>
                <w:sz w:val="20"/>
                <w:szCs w:val="20"/>
              </w:rPr>
              <w:t>-e)</w:t>
            </w:r>
          </w:p>
        </w:tc>
        <w:tc>
          <w:tcPr>
            <w:tcW w:w="1964" w:type="pct"/>
          </w:tcPr>
          <w:p w14:paraId="537F0B05"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1A70AD35" w14:textId="77777777" w:rsidTr="002252B8">
        <w:tc>
          <w:tcPr>
            <w:tcW w:w="3036" w:type="pct"/>
            <w:shd w:val="clear" w:color="auto" w:fill="BFD495"/>
          </w:tcPr>
          <w:p w14:paraId="04CA7E44" w14:textId="229E8714"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Duración del Periodo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/Duración del Periodo de </w:t>
            </w:r>
            <w:r w:rsidR="00353E46">
              <w:rPr>
                <w:rFonts w:asciiTheme="minorHAnsi" w:hAnsiTheme="minorHAnsi"/>
                <w:b/>
                <w:bCs/>
                <w:iCs/>
                <w:color w:val="000000"/>
                <w:sz w:val="20"/>
                <w:szCs w:val="20"/>
              </w:rPr>
              <w:t>Monitoreo</w:t>
            </w:r>
            <w:r>
              <w:rPr>
                <w:rFonts w:asciiTheme="minorHAnsi" w:hAnsiTheme="minorHAnsi"/>
                <w:b/>
                <w:bCs/>
                <w:iCs/>
                <w:color w:val="000000"/>
                <w:sz w:val="20"/>
                <w:szCs w:val="20"/>
              </w:rPr>
              <w:t xml:space="preserve"> (</w:t>
            </w:r>
            <w:r w:rsidR="00BB7F91">
              <w:rPr>
                <w:rFonts w:asciiTheme="minorHAnsi" w:hAnsiTheme="minorHAnsi"/>
                <w:b/>
                <w:bCs/>
                <w:iCs/>
                <w:color w:val="000000"/>
                <w:sz w:val="20"/>
                <w:szCs w:val="20"/>
              </w:rPr>
              <w:t>#</w:t>
            </w:r>
            <w:r>
              <w:rPr>
                <w:rFonts w:asciiTheme="minorHAnsi" w:hAnsiTheme="minorHAnsi"/>
                <w:b/>
                <w:bCs/>
                <w:iCs/>
                <w:color w:val="000000"/>
                <w:sz w:val="20"/>
                <w:szCs w:val="20"/>
              </w:rPr>
              <w:t xml:space="preserve"> días/</w:t>
            </w:r>
            <w:r w:rsidR="00BB7F91">
              <w:rPr>
                <w:rFonts w:asciiTheme="minorHAnsi" w:hAnsiTheme="minorHAnsi"/>
                <w:b/>
                <w:bCs/>
                <w:iCs/>
                <w:color w:val="000000"/>
                <w:sz w:val="20"/>
                <w:szCs w:val="20"/>
              </w:rPr>
              <w:t>#</w:t>
            </w:r>
            <w:r>
              <w:rPr>
                <w:rFonts w:asciiTheme="minorHAnsi" w:hAnsiTheme="minorHAnsi"/>
                <w:b/>
                <w:bCs/>
                <w:iCs/>
                <w:color w:val="000000"/>
                <w:sz w:val="20"/>
                <w:szCs w:val="20"/>
              </w:rPr>
              <w:t xml:space="preserve"> días)</w:t>
            </w:r>
          </w:p>
        </w:tc>
        <w:tc>
          <w:tcPr>
            <w:tcW w:w="1964" w:type="pct"/>
          </w:tcPr>
          <w:p w14:paraId="675A9E1D"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7D6A4DEA" w14:textId="77777777" w:rsidTr="00BF32E4">
        <w:trPr>
          <w:trHeight w:val="449"/>
        </w:trPr>
        <w:tc>
          <w:tcPr>
            <w:tcW w:w="3036" w:type="pct"/>
            <w:shd w:val="clear" w:color="auto" w:fill="BFD495"/>
          </w:tcPr>
          <w:p w14:paraId="6FB18897" w14:textId="36B0C469"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Reducción de emisiones durante el Periodo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(tCO</w:t>
            </w:r>
            <w:r>
              <w:rPr>
                <w:rFonts w:asciiTheme="minorHAnsi" w:hAnsiTheme="minorHAnsi"/>
                <w:b/>
                <w:bCs/>
                <w:iCs/>
                <w:color w:val="000000"/>
                <w:sz w:val="20"/>
                <w:szCs w:val="20"/>
                <w:vertAlign w:val="subscript"/>
              </w:rPr>
              <w:t>2</w:t>
            </w:r>
            <w:r>
              <w:rPr>
                <w:rFonts w:asciiTheme="minorHAnsi" w:hAnsiTheme="minorHAnsi"/>
                <w:b/>
                <w:bCs/>
                <w:iCs/>
                <w:color w:val="000000"/>
                <w:sz w:val="20"/>
                <w:szCs w:val="20"/>
              </w:rPr>
              <w:t>-e)</w:t>
            </w:r>
          </w:p>
        </w:tc>
        <w:tc>
          <w:tcPr>
            <w:tcW w:w="1964" w:type="pct"/>
          </w:tcPr>
          <w:p w14:paraId="08D20DDB" w14:textId="77777777" w:rsidR="004E444A" w:rsidRPr="00786BDF" w:rsidRDefault="004E444A" w:rsidP="002252B8">
            <w:pPr>
              <w:rPr>
                <w:rFonts w:asciiTheme="minorHAnsi" w:hAnsiTheme="minorHAnsi" w:cstheme="minorHAnsi"/>
                <w:bCs/>
                <w:iCs/>
                <w:color w:val="000000"/>
                <w:sz w:val="20"/>
                <w:szCs w:val="20"/>
                <w:lang w:eastAsia="es-ES"/>
              </w:rPr>
            </w:pPr>
          </w:p>
        </w:tc>
      </w:tr>
    </w:tbl>
    <w:p w14:paraId="723C1586" w14:textId="41209E0E" w:rsidR="004E444A" w:rsidRDefault="004E444A" w:rsidP="004E444A">
      <w:pPr>
        <w:rPr>
          <w:rFonts w:asciiTheme="minorHAnsi" w:hAnsiTheme="minorHAnsi" w:cstheme="minorHAnsi"/>
          <w:bCs/>
          <w:iCs/>
          <w:color w:val="000000"/>
          <w:sz w:val="20"/>
          <w:szCs w:val="20"/>
          <w:lang w:eastAsia="es-ES"/>
        </w:rPr>
      </w:pPr>
    </w:p>
    <w:p w14:paraId="1B5C5E8C" w14:textId="5F283832" w:rsidR="00DF430A" w:rsidRDefault="00DF430A" w:rsidP="004E444A">
      <w:pPr>
        <w:rPr>
          <w:rFonts w:asciiTheme="minorHAnsi" w:hAnsiTheme="minorHAnsi" w:cstheme="minorHAnsi"/>
          <w:bCs/>
          <w:iCs/>
          <w:color w:val="000000"/>
          <w:sz w:val="20"/>
          <w:szCs w:val="20"/>
          <w:lang w:eastAsia="es-ES"/>
        </w:rPr>
      </w:pPr>
    </w:p>
    <w:p w14:paraId="2500B21A" w14:textId="77777777" w:rsidR="00DF430A" w:rsidRPr="00786BDF" w:rsidRDefault="00DF430A" w:rsidP="004E444A">
      <w:pPr>
        <w:rPr>
          <w:rFonts w:asciiTheme="minorHAnsi" w:hAnsiTheme="minorHAnsi" w:cstheme="minorHAnsi"/>
          <w:bCs/>
          <w:iCs/>
          <w:color w:val="000000"/>
          <w:sz w:val="20"/>
          <w:szCs w:val="20"/>
          <w:lang w:eastAsia="es-ES"/>
        </w:rPr>
      </w:pPr>
    </w:p>
    <w:p w14:paraId="061297EA" w14:textId="77777777" w:rsidR="004E444A" w:rsidRPr="00786BDF" w:rsidRDefault="004E444A" w:rsidP="00BF32E4">
      <w:pPr>
        <w:pStyle w:val="Heading1"/>
      </w:pPr>
      <w:bookmarkStart w:id="25" w:name="_Toc100334735"/>
      <w:r>
        <w:t>Incertidumbre al estimar las reducciones de emisiones</w:t>
      </w:r>
      <w:bookmarkEnd w:id="25"/>
    </w:p>
    <w:p w14:paraId="125AA495" w14:textId="77777777" w:rsidR="004E444A" w:rsidRPr="00786BDF" w:rsidRDefault="004E444A" w:rsidP="004E444A">
      <w:pPr>
        <w:rPr>
          <w:rFonts w:asciiTheme="minorHAnsi" w:hAnsiTheme="minorHAnsi" w:cstheme="minorHAnsi"/>
        </w:rPr>
      </w:pPr>
    </w:p>
    <w:p w14:paraId="3A68A0ED" w14:textId="366BC830" w:rsidR="004E444A" w:rsidRPr="00786BDF"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i/>
          <w:iCs/>
          <w:color w:val="000000"/>
          <w:szCs w:val="20"/>
        </w:rPr>
      </w:pPr>
      <w:r>
        <w:rPr>
          <w:rFonts w:asciiTheme="minorHAnsi" w:hAnsiTheme="minorHAnsi"/>
          <w:bCs/>
          <w:i/>
          <w:iCs/>
          <w:color w:val="000000"/>
          <w:sz w:val="20"/>
          <w:szCs w:val="20"/>
        </w:rPr>
        <w:t xml:space="preserve">Respecto al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si procede, debe indicarse cómo el enfoque prorrata ha influido en la incertidumbre en cada caso.</w:t>
      </w:r>
    </w:p>
    <w:p w14:paraId="5AF271CC"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p w14:paraId="204924CF" w14:textId="77777777" w:rsidR="002252B8" w:rsidRPr="00BF32E4" w:rsidRDefault="002252B8" w:rsidP="00BF32E4">
      <w:pPr>
        <w:pStyle w:val="Heading2"/>
      </w:pPr>
      <w:bookmarkStart w:id="26" w:name="_Toc100334736"/>
      <w:r>
        <w:t>Identificación, evaluación y tratamiento de las fuentes de incertidumbre</w:t>
      </w:r>
      <w:bookmarkEnd w:id="26"/>
    </w:p>
    <w:p w14:paraId="22B49C07" w14:textId="77777777" w:rsidR="004E444A" w:rsidRPr="00786BDF" w:rsidRDefault="004E444A" w:rsidP="004E444A">
      <w:pPr>
        <w:rPr>
          <w:rFonts w:asciiTheme="minorHAnsi" w:hAnsiTheme="minorHAnsi" w:cstheme="minorHAnsi"/>
          <w:bCs/>
          <w:i/>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28750D1E" w14:textId="77777777" w:rsidTr="002252B8">
        <w:tc>
          <w:tcPr>
            <w:tcW w:w="9465" w:type="dxa"/>
            <w:shd w:val="clear" w:color="auto" w:fill="BFD495"/>
          </w:tcPr>
          <w:p w14:paraId="5DCDCAF6" w14:textId="17B4C811" w:rsidR="00E6140E" w:rsidRPr="00E6140E" w:rsidRDefault="00E6140E" w:rsidP="00E6140E">
            <w:pPr>
              <w:rPr>
                <w:rFonts w:asciiTheme="minorHAnsi" w:hAnsiTheme="minorHAnsi" w:cstheme="minorHAnsi"/>
                <w:bCs/>
                <w:i/>
                <w:iCs/>
                <w:color w:val="000000"/>
                <w:sz w:val="20"/>
                <w:szCs w:val="20"/>
              </w:rPr>
            </w:pPr>
            <w:r>
              <w:rPr>
                <w:rFonts w:asciiTheme="minorHAnsi" w:hAnsiTheme="minorHAnsi"/>
                <w:bCs/>
                <w:i/>
                <w:iCs/>
                <w:color w:val="000000"/>
                <w:sz w:val="20"/>
                <w:szCs w:val="20"/>
              </w:rPr>
              <w:t>Como parte de la primera etapa del Análisis de incertidumbre, los Países participantes en REDD identificarán y debatirán en términos cualitativos la(s) principal(es) fuente(s) de incertidumbre y concluirán si su contribución a la incertidumbre total de las Reducciones de emisiones</w:t>
            </w:r>
            <w:r w:rsidRPr="00E6140E">
              <w:rPr>
                <w:rFonts w:asciiTheme="minorHAnsi" w:hAnsiTheme="minorHAnsi" w:cstheme="minorHAnsi"/>
                <w:bCs/>
                <w:i/>
                <w:iCs/>
                <w:color w:val="000000"/>
                <w:sz w:val="20"/>
                <w:szCs w:val="20"/>
                <w:vertAlign w:val="superscript"/>
                <w:lang w:eastAsia="es-ES"/>
              </w:rPr>
              <w:footnoteReference w:id="2"/>
            </w:r>
            <w:r>
              <w:rPr>
                <w:rFonts w:asciiTheme="minorHAnsi" w:hAnsiTheme="minorHAnsi"/>
                <w:bCs/>
                <w:i/>
                <w:iCs/>
                <w:color w:val="000000"/>
                <w:sz w:val="20"/>
                <w:szCs w:val="20"/>
              </w:rPr>
              <w:t xml:space="preserve"> es alta o baja. </w:t>
            </w:r>
            <w:r w:rsidRPr="00E6140E">
              <w:rPr>
                <w:rFonts w:asciiTheme="minorHAnsi" w:hAnsiTheme="minorHAnsi" w:cstheme="minorHAnsi"/>
                <w:bCs/>
                <w:i/>
                <w:iCs/>
                <w:color w:val="000000"/>
                <w:sz w:val="20"/>
                <w:szCs w:val="20"/>
              </w:rPr>
              <w:fldChar w:fldCharType="begin"/>
            </w:r>
            <w:r w:rsidRPr="00E6140E">
              <w:rPr>
                <w:rFonts w:asciiTheme="minorHAnsi" w:hAnsiTheme="minorHAnsi" w:cstheme="minorHAnsi"/>
                <w:bCs/>
                <w:i/>
                <w:iCs/>
                <w:color w:val="000000"/>
                <w:sz w:val="20"/>
                <w:szCs w:val="20"/>
              </w:rPr>
              <w:instrText xml:space="preserve"> REF _Ref42592258 \h </w:instrText>
            </w:r>
            <w:r w:rsidRPr="00E6140E">
              <w:rPr>
                <w:rFonts w:asciiTheme="minorHAnsi" w:hAnsiTheme="minorHAnsi" w:cstheme="minorHAnsi"/>
                <w:bCs/>
                <w:i/>
                <w:iCs/>
                <w:color w:val="000000"/>
                <w:sz w:val="20"/>
                <w:szCs w:val="20"/>
              </w:rPr>
            </w:r>
            <w:r w:rsidRPr="00E6140E">
              <w:rPr>
                <w:rFonts w:asciiTheme="minorHAnsi" w:hAnsiTheme="minorHAnsi" w:cstheme="minorHAnsi"/>
                <w:bCs/>
                <w:i/>
                <w:iCs/>
                <w:color w:val="000000"/>
                <w:sz w:val="20"/>
                <w:szCs w:val="20"/>
              </w:rPr>
              <w:fldChar w:fldCharType="separate"/>
            </w:r>
            <w:r w:rsidR="00E508A5" w:rsidRPr="00E508A5">
              <w:rPr>
                <w:rFonts w:asciiTheme="minorHAnsi" w:hAnsiTheme="minorHAnsi" w:cstheme="minorHAnsi"/>
                <w:bCs/>
                <w:i/>
                <w:iCs/>
                <w:color w:val="000000"/>
                <w:sz w:val="20"/>
                <w:szCs w:val="20"/>
              </w:rPr>
              <w:fldChar w:fldCharType="begin"/>
            </w:r>
            <w:r w:rsidR="00E508A5" w:rsidRPr="00E508A5">
              <w:rPr>
                <w:rFonts w:asciiTheme="minorHAnsi" w:hAnsiTheme="minorHAnsi" w:cstheme="minorHAnsi"/>
                <w:bCs/>
                <w:i/>
                <w:iCs/>
                <w:color w:val="000000"/>
                <w:sz w:val="20"/>
                <w:szCs w:val="20"/>
              </w:rPr>
              <w:instrText xml:space="preserve"> REF _Ref39522142 \h  \* MERGEFORMAT </w:instrText>
            </w:r>
            <w:r w:rsidR="00E508A5" w:rsidRPr="00E508A5">
              <w:rPr>
                <w:rFonts w:asciiTheme="minorHAnsi" w:hAnsiTheme="minorHAnsi" w:cstheme="minorHAnsi"/>
                <w:bCs/>
                <w:i/>
                <w:iCs/>
                <w:color w:val="000000"/>
                <w:sz w:val="20"/>
                <w:szCs w:val="20"/>
              </w:rPr>
            </w:r>
            <w:r w:rsidR="00E508A5" w:rsidRPr="00E508A5">
              <w:rPr>
                <w:rFonts w:asciiTheme="minorHAnsi" w:hAnsiTheme="minorHAnsi" w:cstheme="minorHAnsi"/>
                <w:bCs/>
                <w:i/>
                <w:iCs/>
                <w:color w:val="000000"/>
                <w:sz w:val="20"/>
                <w:szCs w:val="20"/>
              </w:rPr>
              <w:fldChar w:fldCharType="separate"/>
            </w:r>
            <w:r w:rsidR="00E508A5" w:rsidRPr="00E508A5">
              <w:rPr>
                <w:rFonts w:asciiTheme="minorHAnsi" w:hAnsiTheme="minorHAnsi" w:cstheme="minorHAnsi"/>
                <w:bCs/>
                <w:i/>
                <w:iCs/>
                <w:color w:val="000000"/>
                <w:sz w:val="20"/>
                <w:szCs w:val="20"/>
              </w:rPr>
              <w:t>Table 1</w:t>
            </w:r>
            <w:r w:rsidR="00E508A5" w:rsidRPr="00E508A5">
              <w:rPr>
                <w:rFonts w:asciiTheme="minorHAnsi" w:hAnsiTheme="minorHAnsi" w:cstheme="minorHAnsi"/>
                <w:bCs/>
                <w:i/>
                <w:iCs/>
                <w:color w:val="000000"/>
                <w:sz w:val="20"/>
                <w:szCs w:val="20"/>
              </w:rPr>
              <w:fldChar w:fldCharType="end"/>
            </w:r>
            <w:r w:rsidR="00E508A5">
              <w:rPr>
                <w:rFonts w:asciiTheme="minorHAnsi" w:hAnsiTheme="minorHAnsi" w:cstheme="minorHAnsi"/>
                <w:b/>
                <w:i/>
                <w:iCs/>
                <w:color w:val="000000"/>
                <w:sz w:val="20"/>
                <w:szCs w:val="20"/>
              </w:rPr>
              <w:t>.</w:t>
            </w:r>
            <w:r w:rsidRPr="00E6140E">
              <w:rPr>
                <w:rFonts w:asciiTheme="minorHAnsi" w:hAnsiTheme="minorHAnsi" w:cstheme="minorHAnsi"/>
                <w:bCs/>
                <w:i/>
                <w:iCs/>
                <w:color w:val="000000"/>
                <w:sz w:val="20"/>
                <w:szCs w:val="20"/>
              </w:rPr>
              <w:fldChar w:fldCharType="end"/>
            </w:r>
            <w:r w:rsidRPr="00E6140E">
              <w:rPr>
                <w:rFonts w:asciiTheme="minorHAnsi" w:hAnsiTheme="minorHAnsi" w:cstheme="minorHAnsi"/>
                <w:bCs/>
                <w:i/>
                <w:iCs/>
                <w:color w:val="000000"/>
                <w:sz w:val="20"/>
                <w:szCs w:val="20"/>
              </w:rPr>
              <w:fldChar w:fldCharType="begin"/>
            </w:r>
            <w:r w:rsidRPr="00E6140E">
              <w:rPr>
                <w:rFonts w:asciiTheme="minorHAnsi" w:hAnsiTheme="minorHAnsi" w:cstheme="minorHAnsi"/>
                <w:bCs/>
                <w:i/>
                <w:iCs/>
                <w:color w:val="000000"/>
                <w:sz w:val="20"/>
                <w:szCs w:val="20"/>
              </w:rPr>
              <w:instrText xml:space="preserve"> REF _Ref39522142 \h  \* MERGEFORMAT </w:instrText>
            </w:r>
            <w:r w:rsidRPr="00E6140E">
              <w:rPr>
                <w:rFonts w:asciiTheme="minorHAnsi" w:hAnsiTheme="minorHAnsi" w:cstheme="minorHAnsi"/>
                <w:bCs/>
                <w:i/>
                <w:iCs/>
                <w:color w:val="000000"/>
                <w:sz w:val="20"/>
                <w:szCs w:val="20"/>
              </w:rPr>
            </w:r>
            <w:r w:rsidRPr="00E6140E">
              <w:rPr>
                <w:rFonts w:asciiTheme="minorHAnsi" w:hAnsiTheme="minorHAnsi" w:cstheme="minorHAnsi"/>
                <w:bCs/>
                <w:i/>
                <w:iCs/>
                <w:color w:val="000000"/>
                <w:sz w:val="20"/>
                <w:szCs w:val="20"/>
              </w:rPr>
              <w:fldChar w:fldCharType="end"/>
            </w:r>
            <w:r>
              <w:rPr>
                <w:rFonts w:asciiTheme="minorHAnsi" w:hAnsiTheme="minorHAnsi"/>
                <w:bCs/>
                <w:i/>
                <w:iCs/>
                <w:color w:val="000000"/>
                <w:sz w:val="20"/>
                <w:szCs w:val="20"/>
              </w:rPr>
              <w:t xml:space="preserve"> proporciona una lista de la(s) principal(es) fuente(s) de incertidumbre que tratarán los Países participantes en REDD, junto con una indicación de si su contribución a la incertidumbre general es alta o baja y si es de carácter sistemático o aleatorio. Este análisis debería reflejar la situación al comienzo del Ciclo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w:t>
            </w:r>
          </w:p>
          <w:p w14:paraId="29A7DA40" w14:textId="46F77CCE" w:rsidR="002252B8" w:rsidRDefault="002252B8" w:rsidP="002252B8">
            <w:pPr>
              <w:rPr>
                <w:rFonts w:asciiTheme="minorHAnsi" w:hAnsiTheme="minorHAnsi" w:cstheme="minorHAnsi"/>
                <w:bCs/>
                <w:i/>
                <w:iCs/>
                <w:color w:val="000000"/>
                <w:sz w:val="20"/>
                <w:szCs w:val="20"/>
                <w:lang w:eastAsia="es-ES"/>
              </w:rPr>
            </w:pPr>
          </w:p>
          <w:p w14:paraId="1F7BB7DD" w14:textId="0D6BE94E" w:rsidR="00E508A5" w:rsidRDefault="00E508A5"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El debate sobre las principales fuentes de incertidumbre por parte de los Países participantes en REDD incluirá las medidas que se han aplicado para abordar estas fuentes de incertidumbre como parte del Ciclo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Las fuentes de incertidumbre que se consideren altas deben ser abordadas por el País participante en REDD. La estrategia para abordarlas varía según el tipo de error, como se explica a continuación; </w:t>
            </w:r>
            <w:r w:rsidRPr="00E508A5">
              <w:rPr>
                <w:rFonts w:asciiTheme="minorHAnsi" w:hAnsiTheme="minorHAnsi" w:cstheme="minorHAnsi"/>
                <w:bCs/>
                <w:i/>
                <w:iCs/>
                <w:color w:val="000000"/>
                <w:sz w:val="20"/>
                <w:szCs w:val="20"/>
              </w:rPr>
              <w:fldChar w:fldCharType="begin"/>
            </w:r>
            <w:r w:rsidRPr="00E508A5">
              <w:rPr>
                <w:rFonts w:asciiTheme="minorHAnsi" w:hAnsiTheme="minorHAnsi" w:cstheme="minorHAnsi"/>
                <w:bCs/>
                <w:i/>
                <w:iCs/>
                <w:color w:val="000000"/>
                <w:sz w:val="20"/>
                <w:szCs w:val="20"/>
              </w:rPr>
              <w:instrText xml:space="preserve"> REF _Ref39522142 \h  \* MERGEFORMAT </w:instrText>
            </w:r>
            <w:r w:rsidRPr="00E508A5">
              <w:rPr>
                <w:rFonts w:asciiTheme="minorHAnsi" w:hAnsiTheme="minorHAnsi" w:cstheme="minorHAnsi"/>
                <w:bCs/>
                <w:i/>
                <w:iCs/>
                <w:color w:val="000000"/>
                <w:sz w:val="20"/>
                <w:szCs w:val="20"/>
              </w:rPr>
            </w:r>
            <w:r w:rsidRPr="00E508A5">
              <w:rPr>
                <w:rFonts w:asciiTheme="minorHAnsi" w:hAnsiTheme="minorHAnsi" w:cstheme="minorHAnsi"/>
                <w:bCs/>
                <w:i/>
                <w:iCs/>
                <w:color w:val="000000"/>
                <w:sz w:val="20"/>
                <w:szCs w:val="20"/>
              </w:rPr>
              <w:fldChar w:fldCharType="separate"/>
            </w:r>
            <w:r w:rsidRPr="00E508A5">
              <w:rPr>
                <w:rFonts w:asciiTheme="minorHAnsi" w:hAnsiTheme="minorHAnsi" w:cstheme="minorHAnsi"/>
                <w:bCs/>
                <w:i/>
                <w:iCs/>
                <w:color w:val="000000"/>
                <w:sz w:val="20"/>
                <w:szCs w:val="20"/>
              </w:rPr>
              <w:t>Table 1</w:t>
            </w:r>
            <w:r w:rsidRPr="00E508A5">
              <w:rPr>
                <w:rFonts w:asciiTheme="minorHAnsi" w:hAnsiTheme="minorHAnsi" w:cstheme="minorHAnsi"/>
                <w:bCs/>
                <w:i/>
                <w:iCs/>
                <w:color w:val="000000"/>
                <w:sz w:val="20"/>
                <w:szCs w:val="20"/>
              </w:rPr>
              <w:fldChar w:fldCharType="end"/>
            </w:r>
            <w:r>
              <w:rPr>
                <w:rFonts w:asciiTheme="minorHAnsi" w:hAnsiTheme="minorHAnsi"/>
                <w:bCs/>
                <w:i/>
                <w:iCs/>
                <w:color w:val="000000"/>
                <w:sz w:val="20"/>
                <w:szCs w:val="20"/>
              </w:rPr>
              <w:t xml:space="preserve"> proporciona la estrategia propuesta para abordar las diferentes fuentes de incertidumbre.</w:t>
            </w:r>
          </w:p>
          <w:p w14:paraId="7BB69CF2" w14:textId="77777777" w:rsidR="00E508A5" w:rsidRDefault="00E508A5" w:rsidP="002252B8">
            <w:pPr>
              <w:rPr>
                <w:rFonts w:asciiTheme="minorHAnsi" w:hAnsiTheme="minorHAnsi" w:cstheme="minorHAnsi"/>
                <w:bCs/>
                <w:i/>
                <w:iCs/>
                <w:color w:val="000000"/>
                <w:sz w:val="20"/>
                <w:szCs w:val="20"/>
                <w:lang w:eastAsia="es-ES"/>
              </w:rPr>
            </w:pPr>
          </w:p>
          <w:p w14:paraId="780B7DCC" w14:textId="71771E65" w:rsidR="002252B8" w:rsidRDefault="002252B8"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Es importante señalar que la importancia es la contribución de las fuentes de error a la incertidumbre total de las reducciones de emisiones, que no es necesariamente la misma que la de las emisiones. Dado que los Factores de emisión son los mismos para el establecimiento del nivel de referencia y para la </w:t>
            </w:r>
            <w:r w:rsidR="00463068">
              <w:rPr>
                <w:rFonts w:asciiTheme="minorHAnsi" w:hAnsiTheme="minorHAnsi"/>
                <w:bCs/>
                <w:i/>
                <w:iCs/>
                <w:color w:val="000000"/>
                <w:sz w:val="20"/>
                <w:szCs w:val="20"/>
              </w:rPr>
              <w:t>monitoreo</w:t>
            </w:r>
            <w:r>
              <w:rPr>
                <w:rFonts w:asciiTheme="minorHAnsi" w:hAnsiTheme="minorHAnsi"/>
                <w:bCs/>
                <w:i/>
                <w:iCs/>
                <w:color w:val="000000"/>
                <w:sz w:val="20"/>
                <w:szCs w:val="20"/>
              </w:rPr>
              <w:t xml:space="preserve"> de los gases de efecto invernadero, las reducciones de las emisiones pueden expresarse como la diferencia entre los datos de actividad del Periodo de referencia y del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multiplicada por el Factor de emisión (es decir, </w:t>
            </w:r>
            <m:oMath>
              <m:r>
                <w:rPr>
                  <w:rFonts w:ascii="Cambria Math" w:hAnsi="Cambria Math" w:cstheme="minorHAnsi"/>
                  <w:color w:val="000000"/>
                  <w:sz w:val="20"/>
                  <w:szCs w:val="20"/>
                  <w:lang w:eastAsia="es-ES"/>
                </w:rPr>
                <m:t>∝(A</m:t>
              </m:r>
              <m:sSub>
                <m:sSubPr>
                  <m:ctrlPr>
                    <w:rPr>
                      <w:rFonts w:ascii="Cambria Math" w:hAnsi="Cambria Math" w:cstheme="minorHAnsi"/>
                      <w:bCs/>
                      <w:i/>
                      <w:iCs/>
                      <w:color w:val="000000"/>
                      <w:sz w:val="20"/>
                      <w:szCs w:val="20"/>
                      <w:lang w:eastAsia="es-ES"/>
                    </w:rPr>
                  </m:ctrlPr>
                </m:sSubPr>
                <m:e>
                  <m:r>
                    <w:rPr>
                      <w:rFonts w:ascii="Cambria Math" w:hAnsi="Cambria Math" w:cstheme="minorHAnsi"/>
                      <w:color w:val="000000"/>
                      <w:sz w:val="20"/>
                      <w:szCs w:val="20"/>
                      <w:lang w:eastAsia="es-ES"/>
                    </w:rPr>
                    <m:t>D</m:t>
                  </m:r>
                </m:e>
                <m:sub>
                  <m:r>
                    <w:rPr>
                      <w:rFonts w:ascii="Cambria Math" w:hAnsi="Cambria Math" w:cstheme="minorHAnsi"/>
                      <w:color w:val="000000"/>
                      <w:sz w:val="20"/>
                      <w:szCs w:val="20"/>
                      <w:lang w:eastAsia="es-ES"/>
                    </w:rPr>
                    <m:t>RL</m:t>
                  </m:r>
                </m:sub>
              </m:sSub>
              <m:r>
                <w:rPr>
                  <w:rFonts w:ascii="Cambria Math" w:hAnsi="Cambria Math" w:cstheme="minorHAnsi"/>
                  <w:color w:val="000000"/>
                  <w:sz w:val="20"/>
                  <w:szCs w:val="20"/>
                  <w:lang w:eastAsia="es-ES"/>
                </w:rPr>
                <m:t>-A</m:t>
              </m:r>
              <m:sSub>
                <m:sSubPr>
                  <m:ctrlPr>
                    <w:rPr>
                      <w:rFonts w:ascii="Cambria Math" w:hAnsi="Cambria Math" w:cstheme="minorHAnsi"/>
                      <w:bCs/>
                      <w:i/>
                      <w:iCs/>
                      <w:color w:val="000000"/>
                      <w:sz w:val="20"/>
                      <w:szCs w:val="20"/>
                      <w:lang w:eastAsia="es-ES"/>
                    </w:rPr>
                  </m:ctrlPr>
                </m:sSubPr>
                <m:e>
                  <m:r>
                    <w:rPr>
                      <w:rFonts w:ascii="Cambria Math" w:hAnsi="Cambria Math" w:cstheme="minorHAnsi"/>
                      <w:color w:val="000000"/>
                      <w:sz w:val="20"/>
                      <w:szCs w:val="20"/>
                      <w:lang w:eastAsia="es-ES"/>
                    </w:rPr>
                    <m:t>D</m:t>
                  </m:r>
                </m:e>
                <m:sub>
                  <m:r>
                    <w:rPr>
                      <w:rFonts w:ascii="Cambria Math" w:hAnsi="Cambria Math" w:cstheme="minorHAnsi"/>
                      <w:color w:val="000000"/>
                      <w:sz w:val="20"/>
                      <w:szCs w:val="20"/>
                      <w:lang w:eastAsia="es-ES"/>
                    </w:rPr>
                    <m:t>Monitoring</m:t>
                  </m:r>
                </m:sub>
              </m:sSub>
            </m:oMath>
            <w:r>
              <w:rPr>
                <w:rFonts w:asciiTheme="minorHAnsi" w:hAnsiTheme="minorHAnsi"/>
                <w:bCs/>
                <w:i/>
                <w:iCs/>
                <w:color w:val="000000"/>
                <w:sz w:val="20"/>
                <w:szCs w:val="20"/>
              </w:rPr>
              <w:t>). Es importante tener esto en cuenta.</w:t>
            </w:r>
          </w:p>
          <w:p w14:paraId="5D64EB34" w14:textId="03A017BD" w:rsidR="00354A3F" w:rsidRDefault="00354A3F" w:rsidP="002252B8">
            <w:pPr>
              <w:rPr>
                <w:rFonts w:asciiTheme="minorHAnsi" w:hAnsiTheme="minorHAnsi" w:cstheme="minorHAnsi"/>
                <w:bCs/>
                <w:i/>
                <w:iCs/>
                <w:color w:val="000000"/>
                <w:sz w:val="20"/>
                <w:szCs w:val="20"/>
                <w:lang w:eastAsia="es-ES"/>
              </w:rPr>
            </w:pPr>
          </w:p>
          <w:p w14:paraId="2FBB6C14" w14:textId="25C3FBD2" w:rsidR="00354A3F" w:rsidRDefault="00354A3F"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Los errores sistemáticos se reducirán en la medida de lo posible. Aunque deben eliminarse los errores sistemáticos (sesgo), en el marco de contabilidad del FCPF se permiten si conducen a una subestimación de las Reducciones de las emisiones. Los Países participantes en REDD pueden utilizar enfoques conservadores para abordar los errores sistemáticos que no son prácticos de resolver. Los errores sistemáticos que puedan causar una sobreestimación de las Reducciones de emisiones serán abordados por el País participante en REDD. </w:t>
            </w:r>
          </w:p>
          <w:p w14:paraId="0FC20AB6" w14:textId="2221A410" w:rsidR="002252B8" w:rsidRDefault="002252B8" w:rsidP="002252B8">
            <w:pPr>
              <w:rPr>
                <w:rFonts w:asciiTheme="minorHAnsi" w:hAnsiTheme="minorHAnsi" w:cstheme="minorHAnsi"/>
                <w:bCs/>
                <w:i/>
                <w:iCs/>
                <w:color w:val="000000"/>
                <w:sz w:val="20"/>
                <w:szCs w:val="20"/>
                <w:lang w:eastAsia="es-ES"/>
              </w:rPr>
            </w:pPr>
          </w:p>
          <w:p w14:paraId="7F9FB946" w14:textId="182B05B9" w:rsidR="002252B8" w:rsidRPr="002252B8" w:rsidRDefault="002252B8"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El texto de dentro de la tabla deberá sustituirse por la evaluación del país. </w:t>
            </w:r>
          </w:p>
          <w:p w14:paraId="41387F72" w14:textId="77777777" w:rsidR="002252B8" w:rsidRPr="00786BDF" w:rsidRDefault="002252B8" w:rsidP="002252B8">
            <w:pPr>
              <w:rPr>
                <w:rFonts w:asciiTheme="minorHAnsi" w:hAnsiTheme="minorHAnsi" w:cstheme="minorHAnsi"/>
                <w:bCs/>
                <w:i/>
                <w:iCs/>
                <w:color w:val="000000"/>
                <w:sz w:val="20"/>
                <w:szCs w:val="20"/>
                <w:lang w:eastAsia="es-ES"/>
              </w:rPr>
            </w:pPr>
          </w:p>
          <w:p w14:paraId="0CC6248E" w14:textId="2205E8E7" w:rsidR="004E444A" w:rsidRPr="006D2AD5" w:rsidRDefault="004E444A" w:rsidP="002252B8">
            <w:pPr>
              <w:rPr>
                <w:rFonts w:asciiTheme="minorHAnsi" w:hAnsiTheme="minorHAnsi" w:cstheme="minorHAnsi"/>
                <w:b/>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7 </w:t>
            </w:r>
            <w:r>
              <w:rPr>
                <w:rFonts w:asciiTheme="minorHAnsi" w:hAnsiTheme="minorHAnsi"/>
                <w:bCs/>
                <w:i/>
                <w:iCs/>
                <w:color w:val="000000"/>
                <w:sz w:val="20"/>
                <w:szCs w:val="20"/>
              </w:rPr>
              <w:t>del Marco Metodológico</w:t>
            </w:r>
            <w:r w:rsidR="00BB7F91">
              <w:rPr>
                <w:rFonts w:asciiTheme="minorHAnsi" w:hAnsiTheme="minorHAnsi"/>
                <w:bCs/>
                <w:i/>
                <w:iCs/>
                <w:color w:val="000000"/>
                <w:sz w:val="20"/>
                <w:szCs w:val="20"/>
              </w:rPr>
              <w:t xml:space="preserve"> y </w:t>
            </w:r>
            <w:r w:rsidR="00BB7F91">
              <w:rPr>
                <w:rFonts w:asciiTheme="minorHAnsi" w:hAnsiTheme="minorHAnsi"/>
                <w:b/>
                <w:i/>
                <w:iCs/>
                <w:color w:val="000000"/>
                <w:sz w:val="20"/>
                <w:szCs w:val="20"/>
              </w:rPr>
              <w:t>lineamientos sobre la aplicación del Marco Metodológico Número 4 sobre análisis de incertidumbre de las reducciones de emisiones.</w:t>
            </w:r>
          </w:p>
        </w:tc>
      </w:tr>
    </w:tbl>
    <w:p w14:paraId="2D84EDD9" w14:textId="77777777" w:rsidR="004E444A" w:rsidRPr="00786BDF" w:rsidRDefault="004E444A" w:rsidP="004E444A">
      <w:pPr>
        <w:pStyle w:val="ListParagraph"/>
        <w:ind w:left="360"/>
        <w:rPr>
          <w:rFonts w:asciiTheme="minorHAnsi" w:hAnsiTheme="minorHAnsi" w:cstheme="minorHAnsi"/>
          <w:bCs/>
          <w:iCs/>
          <w:color w:val="000000"/>
          <w:sz w:val="20"/>
          <w:szCs w:val="20"/>
          <w:lang w:eastAsia="es-ES"/>
        </w:rPr>
      </w:pPr>
    </w:p>
    <w:p w14:paraId="5FA56F47" w14:textId="0DCBB646" w:rsidR="004E444A" w:rsidRDefault="004E444A"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5B1C42D7" w14:textId="77777777" w:rsidR="00A21DB1" w:rsidRPr="00786BDF" w:rsidRDefault="00A21DB1" w:rsidP="004E444A">
      <w:pPr>
        <w:rPr>
          <w:rFonts w:asciiTheme="minorHAnsi" w:hAnsiTheme="minorHAnsi" w:cstheme="minorHAnsi"/>
          <w:bCs/>
          <w:iCs/>
          <w:color w:val="000000"/>
          <w:sz w:val="20"/>
          <w:szCs w:val="20"/>
          <w:lang w:eastAsia="es-ES"/>
        </w:rPr>
      </w:pPr>
    </w:p>
    <w:p w14:paraId="62CA4B6B" w14:textId="77777777" w:rsidR="004E444A" w:rsidRPr="00786BDF" w:rsidRDefault="004E444A" w:rsidP="004E444A">
      <w:pPr>
        <w:rPr>
          <w:rFonts w:asciiTheme="minorHAnsi" w:hAnsiTheme="minorHAnsi" w:cstheme="minorHAnsi"/>
          <w:bCs/>
          <w:iCs/>
          <w:color w:val="000000"/>
          <w:sz w:val="20"/>
          <w:szCs w:val="20"/>
          <w:lang w:eastAsia="es-ES"/>
        </w:rPr>
      </w:pPr>
    </w:p>
    <w:p w14:paraId="0D3EAA26" w14:textId="12E16526" w:rsidR="004E444A" w:rsidRDefault="004E444A" w:rsidP="00E87165">
      <w:pPr>
        <w:pStyle w:val="Heading2"/>
      </w:pPr>
      <w:bookmarkStart w:id="27" w:name="_Ref501708491"/>
      <w:bookmarkStart w:id="28" w:name="_Toc100334737"/>
      <w:r>
        <w:t xml:space="preserve">Incertidumbre </w:t>
      </w:r>
      <w:r w:rsidR="00E74588">
        <w:t xml:space="preserve">de las estimaciones de las </w:t>
      </w:r>
      <w:r>
        <w:t>reducciones de emisiones</w:t>
      </w:r>
      <w:bookmarkEnd w:id="27"/>
      <w:bookmarkEnd w:id="28"/>
    </w:p>
    <w:p w14:paraId="3C938398" w14:textId="77777777" w:rsidR="00A06BF5" w:rsidRPr="000E3D04" w:rsidRDefault="00A06BF5" w:rsidP="00BF32E4">
      <w:pPr>
        <w:rPr>
          <w:lang w:val="es-CO"/>
        </w:rPr>
      </w:pPr>
    </w:p>
    <w:p w14:paraId="38122F60" w14:textId="77777777" w:rsidR="004E444A" w:rsidRPr="00786BDF" w:rsidRDefault="004E444A" w:rsidP="00BF32E4">
      <w:pPr>
        <w:pStyle w:val="Heading3"/>
        <w:numPr>
          <w:ilvl w:val="0"/>
          <w:numId w:val="0"/>
        </w:numPr>
        <w:ind w:left="720" w:hanging="720"/>
        <w:rPr>
          <w:rFonts w:asciiTheme="minorHAnsi" w:hAnsiTheme="minorHAnsi" w:cstheme="minorHAnsi"/>
        </w:rPr>
      </w:pPr>
      <w:bookmarkStart w:id="29" w:name="_Toc100334738"/>
      <w:r>
        <w:t>Parámetros y supuestos utilizados en el método Monte Carlo</w:t>
      </w:r>
      <w:bookmarkEnd w:id="29"/>
    </w:p>
    <w:p w14:paraId="2CB038DD"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21176C8F" w14:textId="77777777" w:rsidTr="002252B8">
        <w:tc>
          <w:tcPr>
            <w:tcW w:w="9465" w:type="dxa"/>
            <w:shd w:val="clear" w:color="auto" w:fill="BFD495"/>
          </w:tcPr>
          <w:p w14:paraId="40061C5D" w14:textId="77777777" w:rsidR="00354A3F" w:rsidRPr="00354A3F" w:rsidRDefault="00354A3F" w:rsidP="00354A3F">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Los Programas de RE aplicarán los métodos de Monte Carlo (Enfoque 2 del IPCC) para cuantificar la incertidumbre del nivel de referencia y las reducciones de emisiones. Las fuentes de incertidumbre que se propagarán se indican en la columna derecha de </w:t>
            </w:r>
            <w:r w:rsidRPr="00354A3F">
              <w:rPr>
                <w:rFonts w:asciiTheme="minorHAnsi" w:hAnsiTheme="minorHAnsi" w:cstheme="minorHAnsi"/>
                <w:bCs/>
                <w:i/>
                <w:iCs/>
                <w:color w:val="000000"/>
                <w:sz w:val="20"/>
                <w:szCs w:val="20"/>
              </w:rPr>
              <w:fldChar w:fldCharType="begin"/>
            </w:r>
            <w:r w:rsidRPr="00354A3F">
              <w:rPr>
                <w:rFonts w:asciiTheme="minorHAnsi" w:hAnsiTheme="minorHAnsi" w:cstheme="minorHAnsi"/>
                <w:bCs/>
                <w:i/>
                <w:iCs/>
                <w:color w:val="000000"/>
                <w:sz w:val="20"/>
                <w:szCs w:val="20"/>
              </w:rPr>
              <w:instrText xml:space="preserve"> REF _Ref39522142 \h </w:instrText>
            </w:r>
            <w:r w:rsidRPr="00354A3F">
              <w:rPr>
                <w:rFonts w:asciiTheme="minorHAnsi" w:hAnsiTheme="minorHAnsi" w:cstheme="minorHAnsi"/>
                <w:bCs/>
                <w:i/>
                <w:iCs/>
                <w:color w:val="000000"/>
                <w:sz w:val="20"/>
                <w:szCs w:val="20"/>
              </w:rPr>
            </w:r>
            <w:r w:rsidRPr="00354A3F">
              <w:rPr>
                <w:rFonts w:asciiTheme="minorHAnsi" w:hAnsiTheme="minorHAnsi" w:cstheme="minorHAnsi"/>
                <w:bCs/>
                <w:i/>
                <w:iCs/>
                <w:color w:val="000000"/>
                <w:sz w:val="20"/>
                <w:szCs w:val="20"/>
              </w:rPr>
              <w:fldChar w:fldCharType="separate"/>
            </w:r>
            <w:r w:rsidRPr="00354A3F">
              <w:rPr>
                <w:rFonts w:asciiTheme="minorHAnsi" w:hAnsiTheme="minorHAnsi" w:cstheme="minorHAnsi"/>
                <w:bCs/>
                <w:i/>
                <w:iCs/>
                <w:color w:val="000000"/>
                <w:sz w:val="20"/>
                <w:szCs w:val="20"/>
              </w:rPr>
              <w:t>Table 1</w:t>
            </w:r>
            <w:r w:rsidRPr="00354A3F">
              <w:rPr>
                <w:rFonts w:asciiTheme="minorHAnsi" w:hAnsiTheme="minorHAnsi" w:cstheme="minorHAnsi"/>
                <w:bCs/>
                <w:i/>
                <w:iCs/>
                <w:color w:val="000000"/>
                <w:sz w:val="20"/>
                <w:szCs w:val="20"/>
              </w:rPr>
              <w:fldChar w:fldCharType="end"/>
            </w:r>
            <w:r>
              <w:rPr>
                <w:rFonts w:asciiTheme="minorHAnsi" w:hAnsiTheme="minorHAnsi"/>
                <w:bCs/>
                <w:i/>
                <w:iCs/>
                <w:color w:val="000000"/>
                <w:sz w:val="20"/>
                <w:szCs w:val="20"/>
              </w:rPr>
              <w:t>.</w:t>
            </w:r>
          </w:p>
          <w:p w14:paraId="46FAE273" w14:textId="77777777" w:rsidR="00354A3F" w:rsidRDefault="00354A3F" w:rsidP="00354A3F">
            <w:pPr>
              <w:rPr>
                <w:rFonts w:asciiTheme="minorHAnsi" w:hAnsiTheme="minorHAnsi" w:cstheme="minorHAnsi"/>
                <w:bCs/>
                <w:i/>
                <w:iCs/>
                <w:color w:val="000000"/>
                <w:sz w:val="20"/>
                <w:szCs w:val="20"/>
                <w:lang w:eastAsia="es-ES"/>
              </w:rPr>
            </w:pPr>
          </w:p>
          <w:p w14:paraId="457B00DD" w14:textId="0D41FDD2" w:rsidR="00354A3F" w:rsidRPr="00354A3F" w:rsidRDefault="00484B92" w:rsidP="00354A3F">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Los Programas de Reducción de emisiones informarán de manera clara de los parámetros que están sujetos a la simulación de Monte Carlo, del tipo de Función de Distribución de la Probabilidad (FDP) incluyendo sus parámetros y la fuente de las suposiciones hechas, tal como se muestra en la tabla aplicable del IM. La FDP estará bien justificada y se ajustará a la guía proporcionada en la Sección 3.2.2.4 del </w:t>
            </w:r>
            <w:hyperlink r:id="rId15">
              <w:r>
                <w:rPr>
                  <w:rStyle w:val="Hyperlink"/>
                  <w:rFonts w:asciiTheme="minorHAnsi" w:hAnsiTheme="minorHAnsi"/>
                  <w:bCs/>
                  <w:i/>
                  <w:iCs/>
                  <w:sz w:val="20"/>
                  <w:szCs w:val="20"/>
                </w:rPr>
                <w:t>Capítulo 3, Volumen 1 de las Directrices del IPCC de 2006</w:t>
              </w:r>
            </w:hyperlink>
            <w:r>
              <w:rPr>
                <w:rFonts w:asciiTheme="minorHAnsi" w:hAnsiTheme="minorHAnsi"/>
                <w:bCs/>
                <w:i/>
                <w:iCs/>
                <w:color w:val="000000"/>
                <w:sz w:val="20"/>
                <w:szCs w:val="20"/>
              </w:rPr>
              <w:t xml:space="preserve"> (y su perfeccionamiento en 2019). Cuando el parámetro se base en datos de muestra, pueden aplicarse los métodos Bootstrap en sustitución de la definición de FDP.</w:t>
            </w:r>
          </w:p>
          <w:p w14:paraId="41C215E8" w14:textId="77777777" w:rsidR="004E444A" w:rsidRPr="00786BDF" w:rsidRDefault="004E444A" w:rsidP="002252B8">
            <w:pPr>
              <w:rPr>
                <w:rFonts w:asciiTheme="minorHAnsi" w:hAnsiTheme="minorHAnsi" w:cstheme="minorHAnsi"/>
                <w:bCs/>
                <w:i/>
                <w:iCs/>
                <w:color w:val="000000"/>
                <w:sz w:val="20"/>
                <w:szCs w:val="20"/>
                <w:lang w:eastAsia="es-ES"/>
              </w:rPr>
            </w:pPr>
          </w:p>
          <w:p w14:paraId="4DCF3455"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7 y los indicadores 9.2 y 9.3 </w:t>
            </w:r>
            <w:r>
              <w:rPr>
                <w:rFonts w:asciiTheme="minorHAnsi" w:hAnsiTheme="minorHAnsi"/>
                <w:bCs/>
                <w:i/>
                <w:iCs/>
                <w:color w:val="000000"/>
                <w:sz w:val="20"/>
                <w:szCs w:val="20"/>
              </w:rPr>
              <w:t>del Marco Metodológico</w:t>
            </w:r>
          </w:p>
        </w:tc>
      </w:tr>
    </w:tbl>
    <w:p w14:paraId="1AAC6EF6" w14:textId="77777777" w:rsidR="004E444A" w:rsidRPr="00786BDF" w:rsidRDefault="004E444A" w:rsidP="004E444A">
      <w:pPr>
        <w:pStyle w:val="ListParagraph"/>
        <w:ind w:left="360"/>
        <w:rPr>
          <w:rFonts w:asciiTheme="minorHAnsi" w:hAnsiTheme="minorHAnsi" w:cstheme="minorHAnsi"/>
          <w:bCs/>
          <w:iCs/>
          <w:color w:val="000000"/>
          <w:sz w:val="20"/>
          <w:szCs w:val="20"/>
          <w:lang w:eastAsia="es-ES"/>
        </w:rPr>
      </w:pPr>
    </w:p>
    <w:tbl>
      <w:tblPr>
        <w:tblStyle w:val="TableGrid"/>
        <w:tblW w:w="0" w:type="auto"/>
        <w:tblLook w:val="04A0" w:firstRow="1" w:lastRow="0" w:firstColumn="1" w:lastColumn="0" w:noHBand="0" w:noVBand="1"/>
      </w:tblPr>
      <w:tblGrid>
        <w:gridCol w:w="1705"/>
        <w:gridCol w:w="2076"/>
        <w:gridCol w:w="2703"/>
        <w:gridCol w:w="1796"/>
        <w:gridCol w:w="1070"/>
      </w:tblGrid>
      <w:tr w:rsidR="00A42DEF" w:rsidRPr="00786BDF" w14:paraId="02BC8A6F" w14:textId="77777777" w:rsidTr="002252B8">
        <w:trPr>
          <w:trHeight w:val="458"/>
        </w:trPr>
        <w:tc>
          <w:tcPr>
            <w:tcW w:w="1705" w:type="dxa"/>
            <w:vMerge w:val="restart"/>
            <w:shd w:val="clear" w:color="auto" w:fill="BFD495"/>
            <w:noWrap/>
            <w:hideMark/>
          </w:tcPr>
          <w:p w14:paraId="64299201" w14:textId="77777777" w:rsidR="00A42DEF" w:rsidRPr="00786BDF" w:rsidRDefault="00A42DEF" w:rsidP="002252B8">
            <w:pPr>
              <w:ind w:right="324"/>
              <w:rPr>
                <w:rFonts w:asciiTheme="minorHAnsi" w:hAnsiTheme="minorHAnsi" w:cstheme="minorHAnsi"/>
                <w:b/>
                <w:bCs/>
                <w:iCs/>
                <w:color w:val="000000"/>
                <w:sz w:val="20"/>
                <w:szCs w:val="20"/>
              </w:rPr>
            </w:pPr>
            <w:r>
              <w:rPr>
                <w:rFonts w:asciiTheme="minorHAnsi" w:hAnsiTheme="minorHAnsi"/>
                <w:b/>
                <w:bCs/>
                <w:iCs/>
                <w:color w:val="000000"/>
                <w:sz w:val="20"/>
                <w:szCs w:val="20"/>
              </w:rPr>
              <w:t>Parámetro incluido en el modelo</w:t>
            </w:r>
          </w:p>
        </w:tc>
        <w:tc>
          <w:tcPr>
            <w:tcW w:w="0" w:type="auto"/>
            <w:vMerge w:val="restart"/>
            <w:shd w:val="clear" w:color="auto" w:fill="BFD495"/>
            <w:noWrap/>
            <w:hideMark/>
          </w:tcPr>
          <w:p w14:paraId="29D32ADF" w14:textId="77777777" w:rsidR="00A42DEF" w:rsidRPr="00786BDF" w:rsidRDefault="00A42DEF"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Valores del parámetro</w:t>
            </w:r>
          </w:p>
        </w:tc>
        <w:tc>
          <w:tcPr>
            <w:tcW w:w="0" w:type="auto"/>
            <w:vMerge w:val="restart"/>
            <w:shd w:val="clear" w:color="auto" w:fill="BFD495"/>
            <w:hideMark/>
          </w:tcPr>
          <w:p w14:paraId="6BC84C07" w14:textId="77777777" w:rsidR="00A42DEF" w:rsidRPr="00786BDF" w:rsidRDefault="00A42DEF"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Fuentes de error cuantificadas en el modelo (p. ej. error de medición, error de modelo, etc.)</w:t>
            </w:r>
          </w:p>
        </w:tc>
        <w:tc>
          <w:tcPr>
            <w:tcW w:w="0" w:type="auto"/>
            <w:vMerge w:val="restart"/>
            <w:shd w:val="clear" w:color="auto" w:fill="BFD495"/>
            <w:hideMark/>
          </w:tcPr>
          <w:p w14:paraId="7E19A705" w14:textId="77777777" w:rsidR="00A42DEF" w:rsidRPr="00786BDF" w:rsidRDefault="00A42DEF"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Función de distribución de la probabilidad</w:t>
            </w:r>
          </w:p>
        </w:tc>
        <w:tc>
          <w:tcPr>
            <w:tcW w:w="0" w:type="auto"/>
            <w:vMerge w:val="restart"/>
            <w:shd w:val="clear" w:color="auto" w:fill="BFD495"/>
          </w:tcPr>
          <w:p w14:paraId="39295C09" w14:textId="0CDB0573" w:rsidR="00A42DEF" w:rsidRPr="00786BDF" w:rsidRDefault="00A42DEF"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Supuestos</w:t>
            </w:r>
          </w:p>
        </w:tc>
      </w:tr>
      <w:tr w:rsidR="00A42DEF" w:rsidRPr="00786BDF" w14:paraId="1020F130" w14:textId="77777777" w:rsidTr="002252B8">
        <w:trPr>
          <w:trHeight w:val="345"/>
        </w:trPr>
        <w:tc>
          <w:tcPr>
            <w:tcW w:w="1705" w:type="dxa"/>
            <w:vMerge/>
            <w:shd w:val="clear" w:color="auto" w:fill="D9E2F3" w:themeFill="accent1" w:themeFillTint="33"/>
            <w:noWrap/>
          </w:tcPr>
          <w:p w14:paraId="16176A8A" w14:textId="77777777" w:rsidR="00A42DEF" w:rsidRPr="00786BDF" w:rsidRDefault="00A42DEF" w:rsidP="002252B8">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noWrap/>
          </w:tcPr>
          <w:p w14:paraId="1B5EFC0A" w14:textId="77777777" w:rsidR="00A42DEF" w:rsidRPr="00786BDF" w:rsidRDefault="00A42DEF" w:rsidP="002252B8">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tcPr>
          <w:p w14:paraId="5C0CAC2E" w14:textId="77777777" w:rsidR="00A42DEF" w:rsidRPr="00786BDF" w:rsidRDefault="00A42DEF" w:rsidP="002252B8">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tcPr>
          <w:p w14:paraId="6D365599" w14:textId="77777777" w:rsidR="00A42DEF" w:rsidRPr="00786BDF" w:rsidRDefault="00A42DEF" w:rsidP="002252B8">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tcPr>
          <w:p w14:paraId="587EB635" w14:textId="77777777" w:rsidR="00A42DEF" w:rsidRPr="00786BDF" w:rsidRDefault="00A42DEF" w:rsidP="002252B8">
            <w:pPr>
              <w:rPr>
                <w:rFonts w:asciiTheme="minorHAnsi" w:hAnsiTheme="minorHAnsi" w:cstheme="minorHAnsi"/>
                <w:b/>
                <w:bCs/>
                <w:iCs/>
                <w:color w:val="000000"/>
                <w:sz w:val="20"/>
                <w:szCs w:val="20"/>
                <w:lang w:eastAsia="es-ES"/>
              </w:rPr>
            </w:pPr>
          </w:p>
        </w:tc>
      </w:tr>
      <w:tr w:rsidR="00A42DEF" w:rsidRPr="00786BDF" w14:paraId="133EDEE4" w14:textId="77777777" w:rsidTr="002252B8">
        <w:trPr>
          <w:trHeight w:val="285"/>
        </w:trPr>
        <w:tc>
          <w:tcPr>
            <w:tcW w:w="1705" w:type="dxa"/>
            <w:noWrap/>
          </w:tcPr>
          <w:p w14:paraId="5AD1816C"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325EF4E9"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08759A33"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22A93C25"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tcPr>
          <w:p w14:paraId="517511F6" w14:textId="77777777" w:rsidR="00A42DEF" w:rsidRPr="00786BDF" w:rsidRDefault="00A42DEF" w:rsidP="002252B8">
            <w:pPr>
              <w:rPr>
                <w:rFonts w:asciiTheme="minorHAnsi" w:hAnsiTheme="minorHAnsi" w:cstheme="minorHAnsi"/>
                <w:bCs/>
                <w:iCs/>
                <w:color w:val="000000"/>
                <w:sz w:val="20"/>
                <w:szCs w:val="20"/>
                <w:lang w:eastAsia="es-ES"/>
              </w:rPr>
            </w:pPr>
          </w:p>
        </w:tc>
      </w:tr>
      <w:tr w:rsidR="00A42DEF" w:rsidRPr="00786BDF" w14:paraId="680BC85B" w14:textId="77777777" w:rsidTr="002252B8">
        <w:trPr>
          <w:trHeight w:val="285"/>
        </w:trPr>
        <w:tc>
          <w:tcPr>
            <w:tcW w:w="1705" w:type="dxa"/>
            <w:noWrap/>
          </w:tcPr>
          <w:p w14:paraId="6DF9801B" w14:textId="77777777" w:rsidR="00A42DEF" w:rsidRPr="00786BDF" w:rsidRDefault="00A42DEF" w:rsidP="002252B8">
            <w:pPr>
              <w:rPr>
                <w:rFonts w:asciiTheme="minorHAnsi" w:hAnsiTheme="minorHAnsi" w:cstheme="minorHAnsi"/>
                <w:b/>
                <w:bCs/>
                <w:iCs/>
                <w:color w:val="000000"/>
                <w:sz w:val="20"/>
                <w:szCs w:val="20"/>
                <w:lang w:eastAsia="es-ES"/>
              </w:rPr>
            </w:pPr>
          </w:p>
        </w:tc>
        <w:tc>
          <w:tcPr>
            <w:tcW w:w="0" w:type="auto"/>
            <w:noWrap/>
          </w:tcPr>
          <w:p w14:paraId="17B47D41"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37626B80"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55C2CDDD"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tcPr>
          <w:p w14:paraId="2D607240" w14:textId="77777777" w:rsidR="00A42DEF" w:rsidRPr="00786BDF" w:rsidRDefault="00A42DEF" w:rsidP="002252B8">
            <w:pPr>
              <w:rPr>
                <w:rFonts w:asciiTheme="minorHAnsi" w:hAnsiTheme="minorHAnsi" w:cstheme="minorHAnsi"/>
                <w:bCs/>
                <w:iCs/>
                <w:color w:val="000000"/>
                <w:sz w:val="20"/>
                <w:szCs w:val="20"/>
                <w:lang w:eastAsia="es-ES"/>
              </w:rPr>
            </w:pPr>
          </w:p>
        </w:tc>
      </w:tr>
      <w:tr w:rsidR="00A42DEF" w:rsidRPr="00786BDF" w14:paraId="69E5839E" w14:textId="77777777" w:rsidTr="002252B8">
        <w:trPr>
          <w:trHeight w:val="285"/>
        </w:trPr>
        <w:tc>
          <w:tcPr>
            <w:tcW w:w="1705" w:type="dxa"/>
            <w:noWrap/>
          </w:tcPr>
          <w:p w14:paraId="2712335C" w14:textId="77777777" w:rsidR="00A42DEF" w:rsidRPr="00786BDF" w:rsidRDefault="00A42DEF" w:rsidP="002252B8">
            <w:pPr>
              <w:rPr>
                <w:rFonts w:asciiTheme="minorHAnsi" w:hAnsiTheme="minorHAnsi" w:cstheme="minorHAnsi"/>
                <w:b/>
                <w:bCs/>
                <w:iCs/>
                <w:color w:val="000000"/>
                <w:sz w:val="20"/>
                <w:szCs w:val="20"/>
                <w:lang w:eastAsia="es-ES"/>
              </w:rPr>
            </w:pPr>
          </w:p>
        </w:tc>
        <w:tc>
          <w:tcPr>
            <w:tcW w:w="0" w:type="auto"/>
            <w:noWrap/>
          </w:tcPr>
          <w:p w14:paraId="00492445"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71FF650D"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noWrap/>
          </w:tcPr>
          <w:p w14:paraId="6DD4A62C" w14:textId="77777777" w:rsidR="00A42DEF" w:rsidRPr="00786BDF" w:rsidRDefault="00A42DEF" w:rsidP="002252B8">
            <w:pPr>
              <w:rPr>
                <w:rFonts w:asciiTheme="minorHAnsi" w:hAnsiTheme="minorHAnsi" w:cstheme="minorHAnsi"/>
                <w:bCs/>
                <w:iCs/>
                <w:color w:val="000000"/>
                <w:sz w:val="20"/>
                <w:szCs w:val="20"/>
                <w:lang w:eastAsia="es-ES"/>
              </w:rPr>
            </w:pPr>
          </w:p>
        </w:tc>
        <w:tc>
          <w:tcPr>
            <w:tcW w:w="0" w:type="auto"/>
          </w:tcPr>
          <w:p w14:paraId="11F7C8F8" w14:textId="77777777" w:rsidR="00A42DEF" w:rsidRPr="00786BDF" w:rsidRDefault="00A42DEF" w:rsidP="002252B8">
            <w:pPr>
              <w:rPr>
                <w:rFonts w:asciiTheme="minorHAnsi" w:hAnsiTheme="minorHAnsi" w:cstheme="minorHAnsi"/>
                <w:bCs/>
                <w:iCs/>
                <w:color w:val="000000"/>
                <w:sz w:val="20"/>
                <w:szCs w:val="20"/>
                <w:lang w:eastAsia="es-ES"/>
              </w:rPr>
            </w:pPr>
          </w:p>
        </w:tc>
      </w:tr>
    </w:tbl>
    <w:p w14:paraId="24F74713" w14:textId="77777777" w:rsidR="004E444A" w:rsidRPr="00786BDF" w:rsidRDefault="004E444A" w:rsidP="004E444A">
      <w:pPr>
        <w:rPr>
          <w:rFonts w:asciiTheme="minorHAnsi" w:hAnsiTheme="minorHAnsi" w:cstheme="minorHAnsi"/>
          <w:bCs/>
          <w:iCs/>
          <w:color w:val="000000"/>
          <w:sz w:val="20"/>
          <w:szCs w:val="20"/>
          <w:lang w:eastAsia="es-ES"/>
        </w:rPr>
      </w:pPr>
    </w:p>
    <w:p w14:paraId="3D6E755A" w14:textId="5D1AC12C" w:rsidR="004E444A" w:rsidRPr="00BF32E4" w:rsidRDefault="004E444A" w:rsidP="00BF32E4">
      <w:pPr>
        <w:pStyle w:val="Heading3"/>
        <w:numPr>
          <w:ilvl w:val="0"/>
          <w:numId w:val="0"/>
        </w:numPr>
        <w:ind w:left="720" w:hanging="720"/>
      </w:pPr>
      <w:bookmarkStart w:id="30" w:name="_Toc100334739"/>
      <w:r>
        <w:t xml:space="preserve">Cuantificación de la incertidumbre </w:t>
      </w:r>
      <w:r w:rsidR="00F53D89">
        <w:t>de la estimación de</w:t>
      </w:r>
      <w:r>
        <w:t xml:space="preserve"> reducciones de emisiones</w:t>
      </w:r>
      <w:bookmarkEnd w:id="30"/>
      <w:r>
        <w:t xml:space="preserve"> </w:t>
      </w:r>
    </w:p>
    <w:p w14:paraId="5198C22E"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6138E27E" w14:textId="77777777" w:rsidTr="002252B8">
        <w:tc>
          <w:tcPr>
            <w:tcW w:w="9465" w:type="dxa"/>
            <w:shd w:val="clear" w:color="auto" w:fill="BFD495"/>
          </w:tcPr>
          <w:p w14:paraId="251704FB" w14:textId="77777777" w:rsidR="00C00613" w:rsidRPr="00C00613" w:rsidRDefault="00C00613" w:rsidP="00C00613">
            <w:pPr>
              <w:rPr>
                <w:rFonts w:asciiTheme="minorHAnsi" w:hAnsiTheme="minorHAnsi"/>
                <w:bCs/>
                <w:i/>
                <w:iCs/>
                <w:color w:val="000000"/>
                <w:sz w:val="20"/>
                <w:szCs w:val="20"/>
              </w:rPr>
            </w:pPr>
            <w:r w:rsidRPr="00C00613">
              <w:rPr>
                <w:rFonts w:asciiTheme="minorHAnsi" w:hAnsiTheme="minorHAnsi"/>
                <w:bCs/>
                <w:i/>
                <w:iCs/>
                <w:color w:val="000000"/>
                <w:sz w:val="20"/>
                <w:szCs w:val="20"/>
              </w:rPr>
              <w:t>Todos los Programas de RE deberán informar la incertidumbre de las Reducciones de Emisiones agregadas con un nivel de confianza del 90%, excepto en el caso de aquellos que utilicen proxies para estimar las emisiones de GEI procedentes de la degradación forestal. En estos casos, se informará de la incertidumbre de las RE para la degradación forestal y para el agregado de las otras actividades.</w:t>
            </w:r>
          </w:p>
          <w:p w14:paraId="7F26CDF2" w14:textId="77777777" w:rsidR="00C00613" w:rsidRPr="00C00613" w:rsidRDefault="00C00613" w:rsidP="00C00613">
            <w:pPr>
              <w:rPr>
                <w:rFonts w:asciiTheme="minorHAnsi" w:hAnsiTheme="minorHAnsi"/>
                <w:bCs/>
                <w:i/>
                <w:iCs/>
                <w:color w:val="000000"/>
                <w:sz w:val="20"/>
                <w:szCs w:val="20"/>
              </w:rPr>
            </w:pPr>
          </w:p>
          <w:p w14:paraId="1FC1560D" w14:textId="3BA80528" w:rsidR="002B5D31" w:rsidRPr="00786BDF" w:rsidRDefault="00C00613" w:rsidP="00C00613">
            <w:pPr>
              <w:rPr>
                <w:rFonts w:asciiTheme="minorHAnsi" w:hAnsiTheme="minorHAnsi" w:cstheme="minorHAnsi"/>
                <w:bCs/>
                <w:i/>
                <w:iCs/>
                <w:color w:val="000000"/>
                <w:sz w:val="20"/>
                <w:szCs w:val="20"/>
                <w:lang w:eastAsia="es-ES"/>
              </w:rPr>
            </w:pPr>
            <w:r w:rsidRPr="00C00613">
              <w:rPr>
                <w:rFonts w:asciiTheme="minorHAnsi" w:hAnsiTheme="minorHAnsi"/>
                <w:bCs/>
                <w:i/>
                <w:iCs/>
                <w:color w:val="000000"/>
                <w:sz w:val="20"/>
                <w:szCs w:val="20"/>
              </w:rPr>
              <w:t>La incertidumbre se comunicará tanto para el Período de Reporte como para el período transcurrido desde la fecha de Inicio del Período crediticio. El descuento de incertidumbre aplicable se basa en la mayor de ambas incertidumbres</w:t>
            </w:r>
            <w:r>
              <w:rPr>
                <w:rFonts w:asciiTheme="minorHAnsi" w:hAnsiTheme="minorHAnsi"/>
                <w:bCs/>
                <w:i/>
                <w:iCs/>
                <w:color w:val="000000"/>
                <w:sz w:val="20"/>
                <w:szCs w:val="20"/>
              </w:rPr>
              <w:t>.</w:t>
            </w:r>
          </w:p>
          <w:p w14:paraId="546C7E5F"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7, indicadores 9.2 y 9.3 y el criterio 22 </w:t>
            </w:r>
            <w:r>
              <w:rPr>
                <w:rFonts w:asciiTheme="minorHAnsi" w:hAnsiTheme="minorHAnsi"/>
                <w:bCs/>
                <w:i/>
                <w:iCs/>
                <w:color w:val="000000"/>
                <w:sz w:val="20"/>
                <w:szCs w:val="20"/>
              </w:rPr>
              <w:t>del Marco Metodológico</w:t>
            </w:r>
          </w:p>
        </w:tc>
      </w:tr>
    </w:tbl>
    <w:p w14:paraId="5E55EFC3"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tbl>
      <w:tblPr>
        <w:tblStyle w:val="TableGrid"/>
        <w:tblW w:w="5000" w:type="pct"/>
        <w:tblLayout w:type="fixed"/>
        <w:tblLook w:val="04A0" w:firstRow="1" w:lastRow="0" w:firstColumn="1" w:lastColumn="0" w:noHBand="0" w:noVBand="1"/>
      </w:tblPr>
      <w:tblGrid>
        <w:gridCol w:w="236"/>
        <w:gridCol w:w="3239"/>
        <w:gridCol w:w="1876"/>
        <w:gridCol w:w="1318"/>
        <w:gridCol w:w="15"/>
        <w:gridCol w:w="1318"/>
        <w:gridCol w:w="15"/>
        <w:gridCol w:w="1318"/>
        <w:gridCol w:w="15"/>
      </w:tblGrid>
      <w:tr w:rsidR="00C00613" w:rsidRPr="00786BDF" w14:paraId="4A35CD1F" w14:textId="77777777" w:rsidTr="004B1ADB">
        <w:trPr>
          <w:trHeight w:val="293"/>
        </w:trPr>
        <w:tc>
          <w:tcPr>
            <w:tcW w:w="1858" w:type="pct"/>
            <w:gridSpan w:val="2"/>
            <w:vMerge w:val="restart"/>
            <w:shd w:val="clear" w:color="auto" w:fill="BFD495"/>
          </w:tcPr>
          <w:p w14:paraId="4152D7F7" w14:textId="77777777" w:rsidR="00C00613" w:rsidRPr="00786BDF" w:rsidRDefault="00C00613" w:rsidP="004B1ADB">
            <w:pPr>
              <w:rPr>
                <w:rFonts w:asciiTheme="minorHAnsi" w:hAnsiTheme="minorHAnsi" w:cstheme="minorHAnsi"/>
                <w:b/>
                <w:bCs/>
                <w:iCs/>
                <w:color w:val="000000"/>
                <w:sz w:val="20"/>
                <w:szCs w:val="20"/>
                <w:lang w:eastAsia="es-ES"/>
              </w:rPr>
            </w:pPr>
            <w:bookmarkStart w:id="31" w:name="_Hlk100329432"/>
          </w:p>
        </w:tc>
        <w:tc>
          <w:tcPr>
            <w:tcW w:w="1716" w:type="pct"/>
            <w:gridSpan w:val="3"/>
            <w:shd w:val="clear" w:color="auto" w:fill="BFD495"/>
            <w:noWrap/>
          </w:tcPr>
          <w:p w14:paraId="2233FFB1" w14:textId="70AB2B0C" w:rsidR="00C00613" w:rsidRDefault="00C00613" w:rsidP="004B1ADB">
            <w:pPr>
              <w:jc w:val="cente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Periodo de Reporte</w:t>
            </w:r>
          </w:p>
        </w:tc>
        <w:tc>
          <w:tcPr>
            <w:tcW w:w="1426" w:type="pct"/>
            <w:gridSpan w:val="4"/>
            <w:shd w:val="clear" w:color="auto" w:fill="BFD495"/>
          </w:tcPr>
          <w:p w14:paraId="3FE4DE6D" w14:textId="0A90C883" w:rsidR="00C00613" w:rsidRDefault="00C00613" w:rsidP="004B1ADB">
            <w:pPr>
              <w:jc w:val="cente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 xml:space="preserve">Periodo Crediticio </w:t>
            </w:r>
          </w:p>
        </w:tc>
      </w:tr>
      <w:tr w:rsidR="00C00613" w:rsidRPr="00786BDF" w14:paraId="5BF6F8ED" w14:textId="77777777" w:rsidTr="004B1ADB">
        <w:trPr>
          <w:trHeight w:val="293"/>
        </w:trPr>
        <w:tc>
          <w:tcPr>
            <w:tcW w:w="1858" w:type="pct"/>
            <w:gridSpan w:val="2"/>
            <w:vMerge/>
            <w:shd w:val="clear" w:color="auto" w:fill="BFD495"/>
          </w:tcPr>
          <w:p w14:paraId="0D0AE9B8" w14:textId="77777777" w:rsidR="00C00613" w:rsidRPr="00786BDF" w:rsidRDefault="00C00613" w:rsidP="004B1ADB">
            <w:pPr>
              <w:rPr>
                <w:rFonts w:asciiTheme="minorHAnsi" w:hAnsiTheme="minorHAnsi" w:cstheme="minorHAnsi"/>
                <w:b/>
                <w:bCs/>
                <w:iCs/>
                <w:color w:val="000000"/>
                <w:sz w:val="20"/>
                <w:szCs w:val="20"/>
                <w:lang w:eastAsia="es-ES"/>
              </w:rPr>
            </w:pPr>
          </w:p>
        </w:tc>
        <w:tc>
          <w:tcPr>
            <w:tcW w:w="1003" w:type="pct"/>
            <w:shd w:val="clear" w:color="auto" w:fill="BFD495"/>
            <w:noWrap/>
            <w:hideMark/>
          </w:tcPr>
          <w:p w14:paraId="76B4E7F2" w14:textId="6A49A357" w:rsidR="00C00613" w:rsidRPr="00786BDF" w:rsidRDefault="00C00613" w:rsidP="004B1ADB">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Reducción de emisiones totales*</w:t>
            </w:r>
          </w:p>
        </w:tc>
        <w:tc>
          <w:tcPr>
            <w:tcW w:w="713" w:type="pct"/>
            <w:gridSpan w:val="2"/>
            <w:shd w:val="clear" w:color="auto" w:fill="BFD495"/>
            <w:noWrap/>
            <w:hideMark/>
          </w:tcPr>
          <w:p w14:paraId="15332049" w14:textId="228829AB" w:rsidR="00C00613" w:rsidRPr="00786BDF" w:rsidRDefault="00C00613" w:rsidP="004B1ADB">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Degradación forestal**</w:t>
            </w:r>
          </w:p>
        </w:tc>
        <w:tc>
          <w:tcPr>
            <w:tcW w:w="713" w:type="pct"/>
            <w:gridSpan w:val="2"/>
            <w:shd w:val="clear" w:color="auto" w:fill="BFD495"/>
          </w:tcPr>
          <w:p w14:paraId="656A3D40" w14:textId="19B4FB32" w:rsidR="00C00613" w:rsidRDefault="00C00613" w:rsidP="004B1ADB">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Reducción de emisiones totales*</w:t>
            </w:r>
          </w:p>
        </w:tc>
        <w:tc>
          <w:tcPr>
            <w:tcW w:w="713" w:type="pct"/>
            <w:gridSpan w:val="2"/>
            <w:shd w:val="clear" w:color="auto" w:fill="BFD495"/>
          </w:tcPr>
          <w:p w14:paraId="37BCAAF3" w14:textId="21F211F4" w:rsidR="00C00613" w:rsidRDefault="00C00613" w:rsidP="004B1ADB">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Degradación forestal**</w:t>
            </w:r>
          </w:p>
        </w:tc>
      </w:tr>
      <w:tr w:rsidR="00C00613" w:rsidRPr="00786BDF" w14:paraId="62500D66" w14:textId="77777777" w:rsidTr="004B1ADB">
        <w:trPr>
          <w:gridAfter w:val="1"/>
          <w:wAfter w:w="8" w:type="pct"/>
          <w:trHeight w:val="293"/>
        </w:trPr>
        <w:tc>
          <w:tcPr>
            <w:tcW w:w="126" w:type="pct"/>
            <w:shd w:val="clear" w:color="auto" w:fill="BFD495"/>
          </w:tcPr>
          <w:p w14:paraId="2CB89555" w14:textId="77777777" w:rsidR="00C00613" w:rsidRPr="00786BDF" w:rsidRDefault="00C00613" w:rsidP="004B1ADB">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A</w:t>
            </w:r>
          </w:p>
        </w:tc>
        <w:tc>
          <w:tcPr>
            <w:tcW w:w="1732" w:type="pct"/>
            <w:shd w:val="clear" w:color="auto" w:fill="BFD495"/>
            <w:noWrap/>
            <w:hideMark/>
          </w:tcPr>
          <w:p w14:paraId="4045B3AC" w14:textId="5EA780ED" w:rsidR="00C00613" w:rsidRPr="00786BDF" w:rsidRDefault="00C00613" w:rsidP="004B1ADB">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Median</w:t>
            </w:r>
            <w:r>
              <w:rPr>
                <w:rFonts w:asciiTheme="minorHAnsi" w:hAnsiTheme="minorHAnsi" w:cstheme="minorHAnsi"/>
                <w:b/>
                <w:bCs/>
                <w:iCs/>
                <w:color w:val="000000"/>
                <w:sz w:val="20"/>
                <w:szCs w:val="20"/>
                <w:lang w:eastAsia="es-ES"/>
              </w:rPr>
              <w:t>a</w:t>
            </w:r>
          </w:p>
        </w:tc>
        <w:tc>
          <w:tcPr>
            <w:tcW w:w="1003" w:type="pct"/>
            <w:noWrap/>
          </w:tcPr>
          <w:p w14:paraId="4D0AA680" w14:textId="77777777" w:rsidR="00C00613" w:rsidRPr="00786BDF" w:rsidRDefault="00C00613" w:rsidP="004B1ADB">
            <w:pPr>
              <w:rPr>
                <w:rFonts w:asciiTheme="minorHAnsi" w:hAnsiTheme="minorHAnsi" w:cstheme="minorHAnsi"/>
                <w:bCs/>
                <w:iCs/>
                <w:color w:val="000000"/>
                <w:sz w:val="20"/>
                <w:szCs w:val="20"/>
                <w:lang w:eastAsia="es-ES"/>
              </w:rPr>
            </w:pPr>
          </w:p>
        </w:tc>
        <w:tc>
          <w:tcPr>
            <w:tcW w:w="705" w:type="pct"/>
            <w:noWrap/>
          </w:tcPr>
          <w:p w14:paraId="2CA24E40" w14:textId="77777777" w:rsidR="00C00613" w:rsidRPr="00786BDF" w:rsidRDefault="00C00613" w:rsidP="004B1ADB">
            <w:pPr>
              <w:rPr>
                <w:rFonts w:asciiTheme="minorHAnsi" w:hAnsiTheme="minorHAnsi" w:cstheme="minorHAnsi"/>
                <w:bCs/>
                <w:iCs/>
                <w:color w:val="000000"/>
                <w:sz w:val="20"/>
                <w:szCs w:val="20"/>
                <w:lang w:eastAsia="es-ES"/>
              </w:rPr>
            </w:pPr>
          </w:p>
        </w:tc>
        <w:tc>
          <w:tcPr>
            <w:tcW w:w="713" w:type="pct"/>
            <w:gridSpan w:val="2"/>
          </w:tcPr>
          <w:p w14:paraId="69A0A73E" w14:textId="77777777" w:rsidR="00C00613" w:rsidRPr="00786BDF" w:rsidRDefault="00C00613" w:rsidP="004B1ADB">
            <w:pPr>
              <w:rPr>
                <w:rFonts w:asciiTheme="minorHAnsi" w:hAnsiTheme="minorHAnsi" w:cstheme="minorHAnsi"/>
                <w:bCs/>
                <w:iCs/>
                <w:color w:val="000000"/>
                <w:sz w:val="20"/>
                <w:szCs w:val="20"/>
                <w:lang w:eastAsia="es-ES"/>
              </w:rPr>
            </w:pPr>
          </w:p>
        </w:tc>
        <w:tc>
          <w:tcPr>
            <w:tcW w:w="713" w:type="pct"/>
            <w:gridSpan w:val="2"/>
          </w:tcPr>
          <w:p w14:paraId="533CE5FD" w14:textId="77777777" w:rsidR="00C00613" w:rsidRPr="00786BDF" w:rsidRDefault="00C00613" w:rsidP="004B1ADB">
            <w:pPr>
              <w:rPr>
                <w:rFonts w:asciiTheme="minorHAnsi" w:hAnsiTheme="minorHAnsi" w:cstheme="minorHAnsi"/>
                <w:bCs/>
                <w:iCs/>
                <w:color w:val="000000"/>
                <w:sz w:val="20"/>
                <w:szCs w:val="20"/>
                <w:lang w:eastAsia="es-ES"/>
              </w:rPr>
            </w:pPr>
          </w:p>
        </w:tc>
      </w:tr>
      <w:tr w:rsidR="00C00613" w:rsidRPr="00786BDF" w14:paraId="2E2BBCDC" w14:textId="77777777" w:rsidTr="004B1ADB">
        <w:trPr>
          <w:gridAfter w:val="1"/>
          <w:wAfter w:w="8" w:type="pct"/>
          <w:trHeight w:val="293"/>
        </w:trPr>
        <w:tc>
          <w:tcPr>
            <w:tcW w:w="126" w:type="pct"/>
            <w:shd w:val="clear" w:color="auto" w:fill="BFD495"/>
          </w:tcPr>
          <w:p w14:paraId="341EF0E0" w14:textId="77777777" w:rsidR="00C00613" w:rsidRPr="00786BDF" w:rsidRDefault="00C00613" w:rsidP="004B1ADB">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B</w:t>
            </w:r>
          </w:p>
        </w:tc>
        <w:tc>
          <w:tcPr>
            <w:tcW w:w="1732" w:type="pct"/>
            <w:shd w:val="clear" w:color="auto" w:fill="BFD495"/>
            <w:noWrap/>
            <w:hideMark/>
          </w:tcPr>
          <w:p w14:paraId="220B8DA7" w14:textId="225FEFB5" w:rsidR="00C00613" w:rsidRPr="00786BDF" w:rsidRDefault="00C00613" w:rsidP="004B1ADB">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Limite superior</w:t>
            </w:r>
            <w:r w:rsidRPr="00786BDF">
              <w:rPr>
                <w:rFonts w:asciiTheme="minorHAnsi" w:hAnsiTheme="minorHAnsi" w:cstheme="minorHAnsi"/>
                <w:b/>
                <w:bCs/>
                <w:iCs/>
                <w:color w:val="000000"/>
                <w:sz w:val="20"/>
                <w:szCs w:val="20"/>
                <w:lang w:eastAsia="es-ES"/>
              </w:rPr>
              <w:t xml:space="preserve"> 90% CI </w:t>
            </w:r>
            <w:r w:rsidRPr="00786BDF">
              <w:rPr>
                <w:rFonts w:asciiTheme="minorHAnsi" w:hAnsiTheme="minorHAnsi" w:cstheme="minorHAnsi"/>
                <w:bCs/>
                <w:iCs/>
                <w:color w:val="000000"/>
                <w:sz w:val="20"/>
                <w:szCs w:val="20"/>
                <w:lang w:eastAsia="es-ES"/>
              </w:rPr>
              <w:t>(Percentil 0.95)</w:t>
            </w:r>
          </w:p>
        </w:tc>
        <w:tc>
          <w:tcPr>
            <w:tcW w:w="1003" w:type="pct"/>
            <w:noWrap/>
          </w:tcPr>
          <w:p w14:paraId="30461610" w14:textId="77777777" w:rsidR="00C00613" w:rsidRPr="00786BDF" w:rsidRDefault="00C00613" w:rsidP="004B1ADB">
            <w:pPr>
              <w:rPr>
                <w:rFonts w:asciiTheme="minorHAnsi" w:hAnsiTheme="minorHAnsi" w:cstheme="minorHAnsi"/>
                <w:bCs/>
                <w:iCs/>
                <w:color w:val="000000"/>
                <w:sz w:val="20"/>
                <w:szCs w:val="20"/>
                <w:lang w:eastAsia="es-ES"/>
              </w:rPr>
            </w:pPr>
          </w:p>
        </w:tc>
        <w:tc>
          <w:tcPr>
            <w:tcW w:w="705" w:type="pct"/>
            <w:noWrap/>
          </w:tcPr>
          <w:p w14:paraId="0BC927DA" w14:textId="77777777" w:rsidR="00C00613" w:rsidRPr="00786BDF" w:rsidRDefault="00C00613" w:rsidP="004B1ADB">
            <w:pPr>
              <w:rPr>
                <w:rFonts w:asciiTheme="minorHAnsi" w:hAnsiTheme="minorHAnsi" w:cstheme="minorHAnsi"/>
                <w:bCs/>
                <w:iCs/>
                <w:color w:val="000000"/>
                <w:sz w:val="20"/>
                <w:szCs w:val="20"/>
                <w:lang w:eastAsia="es-ES"/>
              </w:rPr>
            </w:pPr>
          </w:p>
        </w:tc>
        <w:tc>
          <w:tcPr>
            <w:tcW w:w="713" w:type="pct"/>
            <w:gridSpan w:val="2"/>
          </w:tcPr>
          <w:p w14:paraId="3F0A86F9" w14:textId="77777777" w:rsidR="00C00613" w:rsidRPr="00786BDF" w:rsidRDefault="00C00613" w:rsidP="004B1ADB">
            <w:pPr>
              <w:rPr>
                <w:rFonts w:asciiTheme="minorHAnsi" w:hAnsiTheme="minorHAnsi" w:cstheme="minorHAnsi"/>
                <w:bCs/>
                <w:iCs/>
                <w:color w:val="000000"/>
                <w:sz w:val="20"/>
                <w:szCs w:val="20"/>
                <w:lang w:eastAsia="es-ES"/>
              </w:rPr>
            </w:pPr>
          </w:p>
        </w:tc>
        <w:tc>
          <w:tcPr>
            <w:tcW w:w="713" w:type="pct"/>
            <w:gridSpan w:val="2"/>
          </w:tcPr>
          <w:p w14:paraId="11E8E1D1" w14:textId="77777777" w:rsidR="00C00613" w:rsidRPr="00786BDF" w:rsidRDefault="00C00613" w:rsidP="004B1ADB">
            <w:pPr>
              <w:rPr>
                <w:rFonts w:asciiTheme="minorHAnsi" w:hAnsiTheme="minorHAnsi" w:cstheme="minorHAnsi"/>
                <w:bCs/>
                <w:iCs/>
                <w:color w:val="000000"/>
                <w:sz w:val="20"/>
                <w:szCs w:val="20"/>
                <w:lang w:eastAsia="es-ES"/>
              </w:rPr>
            </w:pPr>
          </w:p>
        </w:tc>
      </w:tr>
      <w:tr w:rsidR="00C00613" w:rsidRPr="00786BDF" w14:paraId="247CEC8C" w14:textId="77777777" w:rsidTr="004B1ADB">
        <w:trPr>
          <w:gridAfter w:val="1"/>
          <w:wAfter w:w="8" w:type="pct"/>
          <w:trHeight w:val="293"/>
        </w:trPr>
        <w:tc>
          <w:tcPr>
            <w:tcW w:w="126" w:type="pct"/>
            <w:shd w:val="clear" w:color="auto" w:fill="BFD495"/>
          </w:tcPr>
          <w:p w14:paraId="5EF904A9" w14:textId="77777777" w:rsidR="00C00613" w:rsidRPr="00786BDF" w:rsidRDefault="00C00613" w:rsidP="004B1ADB">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C</w:t>
            </w:r>
          </w:p>
        </w:tc>
        <w:tc>
          <w:tcPr>
            <w:tcW w:w="1732" w:type="pct"/>
            <w:shd w:val="clear" w:color="auto" w:fill="BFD495"/>
            <w:noWrap/>
            <w:hideMark/>
          </w:tcPr>
          <w:p w14:paraId="12349ED7" w14:textId="68DC1EED" w:rsidR="00C00613" w:rsidRPr="00786BDF" w:rsidRDefault="00C00613" w:rsidP="004B1ADB">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L</w:t>
            </w:r>
            <w:r>
              <w:rPr>
                <w:rFonts w:asciiTheme="minorHAnsi" w:hAnsiTheme="minorHAnsi" w:cstheme="minorHAnsi"/>
                <w:b/>
                <w:bCs/>
                <w:iCs/>
                <w:color w:val="000000"/>
                <w:sz w:val="20"/>
                <w:szCs w:val="20"/>
                <w:lang w:eastAsia="es-ES"/>
              </w:rPr>
              <w:t>imite inferior</w:t>
            </w:r>
            <w:r w:rsidRPr="00786BDF">
              <w:rPr>
                <w:rFonts w:asciiTheme="minorHAnsi" w:hAnsiTheme="minorHAnsi" w:cstheme="minorHAnsi"/>
                <w:b/>
                <w:bCs/>
                <w:iCs/>
                <w:color w:val="000000"/>
                <w:sz w:val="20"/>
                <w:szCs w:val="20"/>
                <w:lang w:eastAsia="es-ES"/>
              </w:rPr>
              <w:t xml:space="preserve"> 90% CI </w:t>
            </w:r>
            <w:r w:rsidRPr="00786BDF">
              <w:rPr>
                <w:rFonts w:asciiTheme="minorHAnsi" w:hAnsiTheme="minorHAnsi" w:cstheme="minorHAnsi"/>
                <w:bCs/>
                <w:iCs/>
                <w:color w:val="000000"/>
                <w:sz w:val="20"/>
                <w:szCs w:val="20"/>
                <w:lang w:eastAsia="es-ES"/>
              </w:rPr>
              <w:t>(Percentil 0.05)</w:t>
            </w:r>
          </w:p>
        </w:tc>
        <w:tc>
          <w:tcPr>
            <w:tcW w:w="1003" w:type="pct"/>
            <w:noWrap/>
          </w:tcPr>
          <w:p w14:paraId="07BE509C" w14:textId="77777777" w:rsidR="00C00613" w:rsidRPr="00786BDF" w:rsidRDefault="00C00613" w:rsidP="004B1ADB">
            <w:pPr>
              <w:rPr>
                <w:rFonts w:asciiTheme="minorHAnsi" w:hAnsiTheme="minorHAnsi" w:cstheme="minorHAnsi"/>
                <w:bCs/>
                <w:iCs/>
                <w:color w:val="000000"/>
                <w:sz w:val="20"/>
                <w:szCs w:val="20"/>
                <w:lang w:eastAsia="es-ES"/>
              </w:rPr>
            </w:pPr>
          </w:p>
        </w:tc>
        <w:tc>
          <w:tcPr>
            <w:tcW w:w="705" w:type="pct"/>
            <w:noWrap/>
          </w:tcPr>
          <w:p w14:paraId="2B27347C" w14:textId="77777777" w:rsidR="00C00613" w:rsidRPr="00786BDF" w:rsidRDefault="00C00613" w:rsidP="004B1ADB">
            <w:pPr>
              <w:rPr>
                <w:rFonts w:asciiTheme="minorHAnsi" w:hAnsiTheme="minorHAnsi" w:cstheme="minorHAnsi"/>
                <w:bCs/>
                <w:iCs/>
                <w:color w:val="000000"/>
                <w:sz w:val="20"/>
                <w:szCs w:val="20"/>
                <w:lang w:eastAsia="es-ES"/>
              </w:rPr>
            </w:pPr>
          </w:p>
        </w:tc>
        <w:tc>
          <w:tcPr>
            <w:tcW w:w="713" w:type="pct"/>
            <w:gridSpan w:val="2"/>
          </w:tcPr>
          <w:p w14:paraId="1A153B49" w14:textId="77777777" w:rsidR="00C00613" w:rsidRPr="00786BDF" w:rsidRDefault="00C00613" w:rsidP="004B1ADB">
            <w:pPr>
              <w:rPr>
                <w:rFonts w:asciiTheme="minorHAnsi" w:hAnsiTheme="minorHAnsi" w:cstheme="minorHAnsi"/>
                <w:bCs/>
                <w:iCs/>
                <w:color w:val="000000"/>
                <w:sz w:val="20"/>
                <w:szCs w:val="20"/>
                <w:lang w:eastAsia="es-ES"/>
              </w:rPr>
            </w:pPr>
          </w:p>
        </w:tc>
        <w:tc>
          <w:tcPr>
            <w:tcW w:w="713" w:type="pct"/>
            <w:gridSpan w:val="2"/>
          </w:tcPr>
          <w:p w14:paraId="3B9028E0" w14:textId="77777777" w:rsidR="00C00613" w:rsidRPr="00786BDF" w:rsidRDefault="00C00613" w:rsidP="004B1ADB">
            <w:pPr>
              <w:rPr>
                <w:rFonts w:asciiTheme="minorHAnsi" w:hAnsiTheme="minorHAnsi" w:cstheme="minorHAnsi"/>
                <w:bCs/>
                <w:iCs/>
                <w:color w:val="000000"/>
                <w:sz w:val="20"/>
                <w:szCs w:val="20"/>
                <w:lang w:eastAsia="es-ES"/>
              </w:rPr>
            </w:pPr>
          </w:p>
        </w:tc>
      </w:tr>
      <w:tr w:rsidR="00C00613" w:rsidRPr="00C00613" w14:paraId="3C974BF8" w14:textId="77777777" w:rsidTr="004B1ADB">
        <w:trPr>
          <w:gridAfter w:val="1"/>
          <w:wAfter w:w="8" w:type="pct"/>
          <w:trHeight w:val="293"/>
        </w:trPr>
        <w:tc>
          <w:tcPr>
            <w:tcW w:w="126" w:type="pct"/>
            <w:shd w:val="clear" w:color="auto" w:fill="BFD495"/>
          </w:tcPr>
          <w:p w14:paraId="678B8229" w14:textId="77777777" w:rsidR="00C00613" w:rsidRPr="00786BDF" w:rsidRDefault="00C00613" w:rsidP="004B1ADB">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D</w:t>
            </w:r>
          </w:p>
        </w:tc>
        <w:tc>
          <w:tcPr>
            <w:tcW w:w="1732" w:type="pct"/>
            <w:shd w:val="clear" w:color="auto" w:fill="BFD495"/>
            <w:noWrap/>
            <w:hideMark/>
          </w:tcPr>
          <w:p w14:paraId="6E0D4DC9" w14:textId="761DA0A5" w:rsidR="00C00613" w:rsidRPr="00C00613" w:rsidRDefault="00C00613" w:rsidP="004B1ADB">
            <w:pPr>
              <w:rPr>
                <w:rFonts w:asciiTheme="minorHAnsi" w:hAnsiTheme="minorHAnsi" w:cstheme="minorHAnsi"/>
                <w:b/>
                <w:bCs/>
                <w:iCs/>
                <w:color w:val="000000"/>
                <w:sz w:val="20"/>
                <w:szCs w:val="20"/>
                <w:lang w:val="es-CO" w:eastAsia="es-ES"/>
              </w:rPr>
            </w:pPr>
            <w:r w:rsidRPr="00C00613">
              <w:rPr>
                <w:rFonts w:asciiTheme="minorHAnsi" w:hAnsiTheme="minorHAnsi" w:cstheme="minorHAnsi"/>
                <w:b/>
                <w:bCs/>
                <w:iCs/>
                <w:color w:val="000000"/>
                <w:sz w:val="20"/>
                <w:szCs w:val="20"/>
                <w:lang w:val="es-CO" w:eastAsia="es-ES"/>
              </w:rPr>
              <w:t>Intervalo de confianza de media anchura al 90% (B - C / 2)</w:t>
            </w:r>
          </w:p>
        </w:tc>
        <w:tc>
          <w:tcPr>
            <w:tcW w:w="1003" w:type="pct"/>
            <w:noWrap/>
          </w:tcPr>
          <w:p w14:paraId="0F6E11A2" w14:textId="77777777" w:rsidR="00C00613" w:rsidRPr="00C00613" w:rsidRDefault="00C00613" w:rsidP="004B1ADB">
            <w:pPr>
              <w:rPr>
                <w:rFonts w:asciiTheme="minorHAnsi" w:hAnsiTheme="minorHAnsi" w:cstheme="minorHAnsi"/>
                <w:bCs/>
                <w:iCs/>
                <w:color w:val="000000"/>
                <w:sz w:val="20"/>
                <w:szCs w:val="20"/>
                <w:lang w:val="es-CO" w:eastAsia="es-ES"/>
              </w:rPr>
            </w:pPr>
          </w:p>
        </w:tc>
        <w:tc>
          <w:tcPr>
            <w:tcW w:w="705" w:type="pct"/>
            <w:noWrap/>
          </w:tcPr>
          <w:p w14:paraId="0CA71FD7" w14:textId="77777777" w:rsidR="00C00613" w:rsidRPr="00C00613" w:rsidRDefault="00C00613" w:rsidP="004B1ADB">
            <w:pPr>
              <w:rPr>
                <w:rFonts w:asciiTheme="minorHAnsi" w:hAnsiTheme="minorHAnsi" w:cstheme="minorHAnsi"/>
                <w:bCs/>
                <w:iCs/>
                <w:color w:val="000000"/>
                <w:sz w:val="20"/>
                <w:szCs w:val="20"/>
                <w:lang w:val="es-CO" w:eastAsia="es-ES"/>
              </w:rPr>
            </w:pPr>
          </w:p>
        </w:tc>
        <w:tc>
          <w:tcPr>
            <w:tcW w:w="713" w:type="pct"/>
            <w:gridSpan w:val="2"/>
          </w:tcPr>
          <w:p w14:paraId="027D2020" w14:textId="77777777" w:rsidR="00C00613" w:rsidRPr="00C00613" w:rsidRDefault="00C00613" w:rsidP="004B1ADB">
            <w:pPr>
              <w:rPr>
                <w:rFonts w:asciiTheme="minorHAnsi" w:hAnsiTheme="minorHAnsi" w:cstheme="minorHAnsi"/>
                <w:bCs/>
                <w:iCs/>
                <w:color w:val="000000"/>
                <w:sz w:val="20"/>
                <w:szCs w:val="20"/>
                <w:lang w:val="es-CO" w:eastAsia="es-ES"/>
              </w:rPr>
            </w:pPr>
          </w:p>
        </w:tc>
        <w:tc>
          <w:tcPr>
            <w:tcW w:w="713" w:type="pct"/>
            <w:gridSpan w:val="2"/>
          </w:tcPr>
          <w:p w14:paraId="154614C3" w14:textId="77777777" w:rsidR="00C00613" w:rsidRPr="00C00613" w:rsidRDefault="00C00613" w:rsidP="004B1ADB">
            <w:pPr>
              <w:rPr>
                <w:rFonts w:asciiTheme="minorHAnsi" w:hAnsiTheme="minorHAnsi" w:cstheme="minorHAnsi"/>
                <w:bCs/>
                <w:iCs/>
                <w:color w:val="000000"/>
                <w:sz w:val="20"/>
                <w:szCs w:val="20"/>
                <w:lang w:val="es-CO" w:eastAsia="es-ES"/>
              </w:rPr>
            </w:pPr>
          </w:p>
        </w:tc>
      </w:tr>
      <w:tr w:rsidR="00C00613" w:rsidRPr="00786BDF" w14:paraId="673AD317" w14:textId="77777777" w:rsidTr="004B1ADB">
        <w:trPr>
          <w:gridAfter w:val="1"/>
          <w:wAfter w:w="8" w:type="pct"/>
          <w:trHeight w:val="293"/>
        </w:trPr>
        <w:tc>
          <w:tcPr>
            <w:tcW w:w="126" w:type="pct"/>
            <w:shd w:val="clear" w:color="auto" w:fill="BFD495"/>
          </w:tcPr>
          <w:p w14:paraId="134A2C62" w14:textId="77777777" w:rsidR="00C00613" w:rsidRPr="00786BDF" w:rsidRDefault="00C00613" w:rsidP="004B1ADB">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E</w:t>
            </w:r>
          </w:p>
        </w:tc>
        <w:tc>
          <w:tcPr>
            <w:tcW w:w="1732" w:type="pct"/>
            <w:shd w:val="clear" w:color="auto" w:fill="BFD495"/>
            <w:noWrap/>
            <w:hideMark/>
          </w:tcPr>
          <w:p w14:paraId="1F95636D" w14:textId="190EF4DC" w:rsidR="00C00613" w:rsidRPr="00786BDF" w:rsidRDefault="00C00613" w:rsidP="004B1ADB">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Margen relativo</w:t>
            </w:r>
            <w:r w:rsidRPr="00786BDF">
              <w:rPr>
                <w:rFonts w:asciiTheme="minorHAnsi" w:hAnsiTheme="minorHAnsi" w:cstheme="minorHAnsi"/>
                <w:b/>
                <w:bCs/>
                <w:iCs/>
                <w:color w:val="000000"/>
                <w:sz w:val="20"/>
                <w:szCs w:val="20"/>
                <w:lang w:eastAsia="es-ES"/>
              </w:rPr>
              <w:t xml:space="preserve"> (D / A)</w:t>
            </w:r>
          </w:p>
        </w:tc>
        <w:tc>
          <w:tcPr>
            <w:tcW w:w="1003" w:type="pct"/>
            <w:noWrap/>
            <w:hideMark/>
          </w:tcPr>
          <w:p w14:paraId="41140C70" w14:textId="77777777" w:rsidR="00C00613" w:rsidRPr="00786BDF" w:rsidRDefault="00C00613" w:rsidP="004B1ADB">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705" w:type="pct"/>
            <w:noWrap/>
            <w:hideMark/>
          </w:tcPr>
          <w:p w14:paraId="392DF53C" w14:textId="77777777" w:rsidR="00C00613" w:rsidRPr="00786BDF" w:rsidRDefault="00C00613" w:rsidP="004B1ADB">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713" w:type="pct"/>
            <w:gridSpan w:val="2"/>
          </w:tcPr>
          <w:p w14:paraId="3325E2C1" w14:textId="77777777" w:rsidR="00C00613" w:rsidRPr="00786BDF" w:rsidRDefault="00C00613" w:rsidP="004B1ADB">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713" w:type="pct"/>
            <w:gridSpan w:val="2"/>
          </w:tcPr>
          <w:p w14:paraId="4F78C56D" w14:textId="77777777" w:rsidR="00C00613" w:rsidRPr="00786BDF" w:rsidRDefault="00C00613" w:rsidP="004B1ADB">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r>
      <w:tr w:rsidR="00C00613" w:rsidRPr="00786BDF" w14:paraId="1D63B873" w14:textId="77777777" w:rsidTr="004B1ADB">
        <w:trPr>
          <w:gridAfter w:val="1"/>
          <w:wAfter w:w="8" w:type="pct"/>
          <w:trHeight w:val="293"/>
        </w:trPr>
        <w:tc>
          <w:tcPr>
            <w:tcW w:w="126" w:type="pct"/>
            <w:shd w:val="clear" w:color="auto" w:fill="BFD495"/>
          </w:tcPr>
          <w:p w14:paraId="56C11A28" w14:textId="77777777" w:rsidR="00C00613" w:rsidRPr="00786BDF" w:rsidRDefault="00C00613" w:rsidP="004B1ADB">
            <w:pPr>
              <w:rPr>
                <w:rFonts w:asciiTheme="minorHAnsi" w:hAnsiTheme="minorHAnsi" w:cstheme="minorHAnsi"/>
                <w:b/>
                <w:bCs/>
                <w:iCs/>
                <w:color w:val="000000"/>
                <w:sz w:val="20"/>
                <w:szCs w:val="20"/>
                <w:lang w:eastAsia="es-ES"/>
              </w:rPr>
            </w:pPr>
            <w:r w:rsidRPr="00786BDF">
              <w:rPr>
                <w:rFonts w:asciiTheme="minorHAnsi" w:hAnsiTheme="minorHAnsi" w:cstheme="minorHAnsi"/>
                <w:b/>
                <w:bCs/>
                <w:iCs/>
                <w:color w:val="000000"/>
                <w:sz w:val="20"/>
                <w:szCs w:val="20"/>
                <w:lang w:eastAsia="es-ES"/>
              </w:rPr>
              <w:t>F</w:t>
            </w:r>
          </w:p>
        </w:tc>
        <w:tc>
          <w:tcPr>
            <w:tcW w:w="1732" w:type="pct"/>
            <w:shd w:val="clear" w:color="auto" w:fill="BFD495"/>
            <w:noWrap/>
            <w:hideMark/>
          </w:tcPr>
          <w:p w14:paraId="49155396" w14:textId="77FCCC30" w:rsidR="00C00613" w:rsidRPr="00786BDF" w:rsidRDefault="00C00613" w:rsidP="004B1ADB">
            <w:pPr>
              <w:rPr>
                <w:rFonts w:asciiTheme="minorHAnsi" w:hAnsiTheme="minorHAnsi" w:cstheme="minorHAnsi"/>
                <w:b/>
                <w:bCs/>
                <w:iCs/>
                <w:color w:val="000000"/>
                <w:sz w:val="20"/>
                <w:szCs w:val="20"/>
                <w:lang w:eastAsia="es-ES"/>
              </w:rPr>
            </w:pPr>
            <w:r>
              <w:rPr>
                <w:rFonts w:asciiTheme="minorHAnsi" w:hAnsiTheme="minorHAnsi" w:cstheme="minorHAnsi"/>
                <w:b/>
                <w:bCs/>
                <w:iCs/>
                <w:color w:val="000000"/>
                <w:sz w:val="20"/>
                <w:szCs w:val="20"/>
                <w:lang w:eastAsia="es-ES"/>
              </w:rPr>
              <w:t>Descuento de incertifumbre</w:t>
            </w:r>
          </w:p>
        </w:tc>
        <w:tc>
          <w:tcPr>
            <w:tcW w:w="1003" w:type="pct"/>
            <w:noWrap/>
            <w:hideMark/>
          </w:tcPr>
          <w:p w14:paraId="52348047" w14:textId="77777777" w:rsidR="00C00613" w:rsidRPr="00786BDF" w:rsidRDefault="00C00613" w:rsidP="004B1ADB">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705" w:type="pct"/>
            <w:noWrap/>
            <w:hideMark/>
          </w:tcPr>
          <w:p w14:paraId="4329F504" w14:textId="77777777" w:rsidR="00C00613" w:rsidRPr="00786BDF" w:rsidRDefault="00C00613" w:rsidP="004B1ADB">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713" w:type="pct"/>
            <w:gridSpan w:val="2"/>
            <w:shd w:val="clear" w:color="auto" w:fill="auto"/>
          </w:tcPr>
          <w:p w14:paraId="3BA97065" w14:textId="77777777" w:rsidR="00C00613" w:rsidRPr="00786BDF" w:rsidRDefault="00C00613" w:rsidP="004B1ADB">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c>
          <w:tcPr>
            <w:tcW w:w="713" w:type="pct"/>
            <w:gridSpan w:val="2"/>
            <w:shd w:val="clear" w:color="auto" w:fill="auto"/>
          </w:tcPr>
          <w:p w14:paraId="6E49B9A4" w14:textId="77777777" w:rsidR="00C00613" w:rsidRPr="00786BDF" w:rsidRDefault="00C00613" w:rsidP="004B1ADB">
            <w:pPr>
              <w:rPr>
                <w:rFonts w:asciiTheme="minorHAnsi" w:hAnsiTheme="minorHAnsi" w:cstheme="minorHAnsi"/>
                <w:bCs/>
                <w:iCs/>
                <w:color w:val="000000"/>
                <w:sz w:val="20"/>
                <w:szCs w:val="20"/>
                <w:lang w:eastAsia="es-ES"/>
              </w:rPr>
            </w:pPr>
            <w:r w:rsidRPr="00786BDF">
              <w:rPr>
                <w:rFonts w:asciiTheme="minorHAnsi" w:hAnsiTheme="minorHAnsi" w:cstheme="minorHAnsi"/>
                <w:bCs/>
                <w:iCs/>
                <w:color w:val="000000"/>
                <w:sz w:val="20"/>
                <w:szCs w:val="20"/>
                <w:lang w:eastAsia="es-ES"/>
              </w:rPr>
              <w:t>%</w:t>
            </w:r>
          </w:p>
        </w:tc>
      </w:tr>
      <w:bookmarkEnd w:id="31"/>
    </w:tbl>
    <w:p w14:paraId="19814EA5" w14:textId="77777777" w:rsidR="00C00613" w:rsidRDefault="00C00613" w:rsidP="004E444A">
      <w:pPr>
        <w:rPr>
          <w:rFonts w:asciiTheme="minorHAnsi" w:hAnsiTheme="minorHAnsi"/>
          <w:bCs/>
          <w:iCs/>
          <w:color w:val="000000"/>
          <w:sz w:val="20"/>
          <w:szCs w:val="20"/>
        </w:rPr>
      </w:pPr>
    </w:p>
    <w:p w14:paraId="50E57942" w14:textId="41C8E59D" w:rsidR="004E444A" w:rsidRDefault="004E444A" w:rsidP="004E444A">
      <w:pPr>
        <w:rPr>
          <w:rFonts w:asciiTheme="minorHAnsi" w:hAnsiTheme="minorHAnsi"/>
          <w:bCs/>
          <w:iCs/>
          <w:color w:val="000000"/>
          <w:sz w:val="20"/>
          <w:szCs w:val="20"/>
        </w:rPr>
      </w:pPr>
      <w:r>
        <w:rPr>
          <w:rFonts w:asciiTheme="minorHAnsi" w:hAnsiTheme="minorHAnsi"/>
          <w:bCs/>
          <w:iCs/>
          <w:color w:val="000000"/>
          <w:sz w:val="20"/>
          <w:szCs w:val="20"/>
        </w:rPr>
        <w:t>*Eliminar la degradación de los bosques si se ha estimado la degradación de los bosques con datos representativos.</w:t>
      </w:r>
    </w:p>
    <w:p w14:paraId="531D8583" w14:textId="49B865A8" w:rsidR="00C00613" w:rsidRDefault="00C00613" w:rsidP="004E444A">
      <w:pPr>
        <w:rPr>
          <w:rFonts w:asciiTheme="minorHAnsi" w:hAnsiTheme="minorHAnsi" w:cstheme="minorHAnsi"/>
          <w:bCs/>
          <w:iCs/>
          <w:color w:val="000000"/>
          <w:sz w:val="20"/>
          <w:szCs w:val="20"/>
        </w:rPr>
      </w:pPr>
      <w:r w:rsidRPr="00C00613">
        <w:rPr>
          <w:rFonts w:asciiTheme="minorHAnsi" w:hAnsiTheme="minorHAnsi" w:cstheme="minorHAnsi"/>
          <w:bCs/>
          <w:iCs/>
          <w:color w:val="000000"/>
          <w:sz w:val="20"/>
          <w:szCs w:val="20"/>
        </w:rPr>
        <w:t>*Suprimir la columna si la degradación de los bosques no se ha estimado utilizando datos indirectos.</w:t>
      </w:r>
    </w:p>
    <w:p w14:paraId="0E69B897" w14:textId="77777777" w:rsidR="004E444A" w:rsidRPr="00786BDF" w:rsidRDefault="004E444A" w:rsidP="004E444A">
      <w:pPr>
        <w:rPr>
          <w:rFonts w:asciiTheme="minorHAnsi" w:hAnsiTheme="minorHAnsi" w:cstheme="minorHAnsi"/>
          <w:bCs/>
          <w:iCs/>
          <w:color w:val="000000"/>
          <w:sz w:val="20"/>
          <w:szCs w:val="20"/>
          <w:lang w:eastAsia="es-ES"/>
        </w:rPr>
      </w:pPr>
    </w:p>
    <w:p w14:paraId="08DB23A5" w14:textId="2D13CB3D" w:rsidR="004E444A" w:rsidRPr="00BF32E4" w:rsidRDefault="004E444A" w:rsidP="00BF32E4">
      <w:pPr>
        <w:pStyle w:val="Heading2"/>
      </w:pPr>
      <w:bookmarkStart w:id="32" w:name="_Toc100334740"/>
      <w:r>
        <w:t xml:space="preserve">Análisis de la sensibilidad e identificación de áreas de mejora del sistema de </w:t>
      </w:r>
      <w:r w:rsidR="00463068">
        <w:t>monitoreo</w:t>
      </w:r>
      <w:r>
        <w:t xml:space="preserve">, </w:t>
      </w:r>
      <w:r w:rsidR="0071386B">
        <w:t>reporte</w:t>
      </w:r>
      <w:r>
        <w:t xml:space="preserve"> y verificación</w:t>
      </w:r>
      <w:bookmarkEnd w:id="32"/>
    </w:p>
    <w:p w14:paraId="59F3198D"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6D421A8C" w14:textId="77777777" w:rsidTr="002252B8">
        <w:tc>
          <w:tcPr>
            <w:tcW w:w="9465" w:type="dxa"/>
            <w:shd w:val="clear" w:color="auto" w:fill="BFD495"/>
          </w:tcPr>
          <w:p w14:paraId="61770C47" w14:textId="6B68BFB2" w:rsidR="00E229F4" w:rsidRDefault="00E229F4" w:rsidP="00E229F4">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Los Programas de Reducción de emisiones llevarán a cabo un análisis de sensibilidad para identificar la contribución relativa de cada parámetro a la incertidumbre general. Las contribuciones relativas se refieren únicamente a las estimaciones de la incertidumbre residual y no a las contribuciones de los errores sistemáticos. En los casos en que se descubra que una o varias fuentes individuales de incertidumbre contribuyen de manera significativa a una elevada incertidumbre general de la RE, los Programas de Reducción de emisiones deben considerar reducir la incertidumbre mediante la mejora de los métodos, la recopilación de datos adicionales o nuevos, etc., en el siguiente Ciclo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w:t>
            </w:r>
          </w:p>
          <w:p w14:paraId="3093B22C" w14:textId="77777777" w:rsidR="00E229F4" w:rsidRPr="00E229F4" w:rsidRDefault="00E229F4" w:rsidP="00E229F4">
            <w:pPr>
              <w:rPr>
                <w:rFonts w:asciiTheme="minorHAnsi" w:hAnsiTheme="minorHAnsi" w:cstheme="minorHAnsi"/>
                <w:bCs/>
                <w:i/>
                <w:iCs/>
                <w:color w:val="000000"/>
                <w:sz w:val="20"/>
                <w:szCs w:val="20"/>
                <w:lang w:eastAsia="es-ES"/>
              </w:rPr>
            </w:pPr>
          </w:p>
          <w:p w14:paraId="3A944023" w14:textId="2C8EF605" w:rsidR="00354A3F" w:rsidRDefault="00E229F4" w:rsidP="00E229F4">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Los Programas de Reducción de emisiones informarán de esto de forma clara y completa a fin de proporcionar suficiente información para mejorar los futuros Ciclos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w:t>
            </w:r>
          </w:p>
          <w:p w14:paraId="4E244DF2" w14:textId="77777777" w:rsidR="00E229F4" w:rsidRPr="00786BDF" w:rsidRDefault="00E229F4" w:rsidP="00E229F4">
            <w:pPr>
              <w:rPr>
                <w:rFonts w:asciiTheme="minorHAnsi" w:hAnsiTheme="minorHAnsi" w:cstheme="minorHAnsi"/>
                <w:bCs/>
                <w:i/>
                <w:iCs/>
                <w:color w:val="000000"/>
                <w:sz w:val="20"/>
                <w:szCs w:val="20"/>
                <w:lang w:eastAsia="es-ES"/>
              </w:rPr>
            </w:pPr>
          </w:p>
          <w:p w14:paraId="36581C4A" w14:textId="5E919F26" w:rsidR="004E444A" w:rsidRPr="006D2AD5" w:rsidRDefault="004E444A" w:rsidP="002252B8">
            <w:pPr>
              <w:rPr>
                <w:rFonts w:asciiTheme="minorHAnsi" w:hAnsiTheme="minorHAnsi" w:cstheme="minorHAnsi"/>
                <w:b/>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7 y los indicadores 9.2 y 9.3 </w:t>
            </w:r>
            <w:r>
              <w:rPr>
                <w:rFonts w:asciiTheme="minorHAnsi" w:hAnsiTheme="minorHAnsi"/>
                <w:bCs/>
                <w:i/>
                <w:iCs/>
                <w:color w:val="000000"/>
                <w:sz w:val="20"/>
                <w:szCs w:val="20"/>
              </w:rPr>
              <w:t>del Marco Metodológico</w:t>
            </w:r>
            <w:r w:rsidR="00463068">
              <w:rPr>
                <w:rFonts w:asciiTheme="minorHAnsi" w:hAnsiTheme="minorHAnsi"/>
                <w:bCs/>
                <w:i/>
                <w:iCs/>
                <w:color w:val="000000"/>
                <w:sz w:val="20"/>
                <w:szCs w:val="20"/>
              </w:rPr>
              <w:t xml:space="preserve"> y </w:t>
            </w:r>
            <w:r w:rsidR="00463068">
              <w:rPr>
                <w:rFonts w:asciiTheme="minorHAnsi" w:hAnsiTheme="minorHAnsi"/>
                <w:b/>
                <w:i/>
                <w:iCs/>
                <w:color w:val="000000"/>
                <w:sz w:val="20"/>
                <w:szCs w:val="20"/>
              </w:rPr>
              <w:t>lineamientos para la aplicación del Marco Metodológico número 4 sobre Análisis de Incertidumbre sobre las  reducciones de emisiones</w:t>
            </w:r>
          </w:p>
        </w:tc>
      </w:tr>
    </w:tbl>
    <w:p w14:paraId="1C015AA2"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p w14:paraId="7AFEB05F" w14:textId="77777777" w:rsidR="004E444A" w:rsidRDefault="004E444A"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17C11D35" w14:textId="77777777" w:rsidR="004E444A" w:rsidRDefault="004E444A" w:rsidP="004E444A">
      <w:pPr>
        <w:rPr>
          <w:rFonts w:asciiTheme="minorHAnsi" w:hAnsiTheme="minorHAnsi" w:cstheme="minorHAnsi"/>
          <w:bCs/>
          <w:iCs/>
          <w:color w:val="000000"/>
          <w:sz w:val="20"/>
          <w:szCs w:val="20"/>
        </w:rPr>
      </w:pPr>
      <w:r>
        <w:br w:type="page"/>
      </w:r>
    </w:p>
    <w:p w14:paraId="668A34EC" w14:textId="77777777" w:rsidR="004E444A" w:rsidRPr="00786BDF" w:rsidRDefault="004E444A" w:rsidP="00BF32E4">
      <w:pPr>
        <w:pStyle w:val="Heading1"/>
      </w:pPr>
      <w:bookmarkStart w:id="33" w:name="_Toc100334741"/>
      <w:r>
        <w:t>Transferencia de la Titularidad de las RE</w:t>
      </w:r>
      <w:bookmarkEnd w:id="33"/>
    </w:p>
    <w:p w14:paraId="5F1D2430" w14:textId="77777777" w:rsidR="004E444A" w:rsidRPr="00786BDF" w:rsidRDefault="004E444A" w:rsidP="004E444A">
      <w:pPr>
        <w:rPr>
          <w:rFonts w:asciiTheme="minorHAnsi" w:eastAsia="Calibri" w:hAnsiTheme="minorHAnsi" w:cstheme="minorHAnsi"/>
          <w:lang w:eastAsia="nl-NL"/>
        </w:rPr>
      </w:pPr>
    </w:p>
    <w:p w14:paraId="7C023933" w14:textId="77777777" w:rsidR="004E444A" w:rsidRPr="00BF32E4" w:rsidRDefault="004E444A" w:rsidP="00BF32E4">
      <w:pPr>
        <w:pStyle w:val="Heading2"/>
        <w:ind w:left="450" w:hanging="360"/>
      </w:pPr>
      <w:bookmarkStart w:id="34" w:name="_Ref501708920"/>
      <w:bookmarkStart w:id="35" w:name="_Toc100334742"/>
      <w:r>
        <w:t>Capacidad para transferir la Titularidad</w:t>
      </w:r>
      <w:bookmarkEnd w:id="34"/>
      <w:bookmarkEnd w:id="35"/>
    </w:p>
    <w:p w14:paraId="7C594BB7"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0D84DB5E" w14:textId="77777777" w:rsidTr="002252B8">
        <w:tc>
          <w:tcPr>
            <w:tcW w:w="9691" w:type="dxa"/>
            <w:shd w:val="clear" w:color="auto" w:fill="BFD495"/>
          </w:tcPr>
          <w:p w14:paraId="08BAA4CB"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Describa el proceso en vigor para demostrar la capacidad de la Entidad del Programa para transferir la Titularidad de las RE.</w:t>
            </w:r>
          </w:p>
          <w:p w14:paraId="7B50B637" w14:textId="77777777" w:rsidR="004E444A" w:rsidRPr="00786BDF" w:rsidRDefault="004E444A" w:rsidP="002252B8">
            <w:pPr>
              <w:rPr>
                <w:rFonts w:asciiTheme="minorHAnsi" w:hAnsiTheme="minorHAnsi" w:cstheme="minorHAnsi"/>
                <w:bCs/>
                <w:i/>
                <w:iCs/>
                <w:color w:val="000000"/>
                <w:sz w:val="20"/>
                <w:szCs w:val="20"/>
                <w:lang w:eastAsia="es-ES"/>
              </w:rPr>
            </w:pPr>
          </w:p>
          <w:p w14:paraId="626B5E34" w14:textId="0380D61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Si la capacidad de transferencia de la Titularidad de las RE no está clara o es causa de conflicto durante el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w:t>
            </w:r>
          </w:p>
          <w:p w14:paraId="4C09E567" w14:textId="77777777" w:rsidR="004E444A" w:rsidRPr="00786BDF" w:rsidRDefault="004E444A" w:rsidP="00BF32E4">
            <w:pPr>
              <w:pStyle w:val="ListParagraph"/>
              <w:numPr>
                <w:ilvl w:val="0"/>
                <w:numId w:val="6"/>
              </w:numPr>
              <w:rPr>
                <w:rFonts w:asciiTheme="minorHAnsi" w:hAnsiTheme="minorHAnsi" w:cstheme="minorHAnsi"/>
                <w:bCs/>
                <w:i/>
                <w:iCs/>
                <w:color w:val="000000"/>
                <w:sz w:val="20"/>
                <w:szCs w:val="20"/>
              </w:rPr>
            </w:pPr>
            <w:r>
              <w:rPr>
                <w:rFonts w:asciiTheme="minorHAnsi" w:hAnsiTheme="minorHAnsi"/>
                <w:bCs/>
                <w:i/>
                <w:iCs/>
                <w:color w:val="000000"/>
                <w:sz w:val="20"/>
                <w:szCs w:val="20"/>
              </w:rPr>
              <w:t>identifique la Parte demandante;</w:t>
            </w:r>
          </w:p>
          <w:p w14:paraId="32B28B91" w14:textId="77777777" w:rsidR="004E444A" w:rsidRPr="00786BDF" w:rsidRDefault="004E444A" w:rsidP="00BF32E4">
            <w:pPr>
              <w:pStyle w:val="ListParagraph"/>
              <w:numPr>
                <w:ilvl w:val="0"/>
                <w:numId w:val="6"/>
              </w:num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describa </w:t>
            </w:r>
            <w:r>
              <w:rPr>
                <w:rFonts w:asciiTheme="minorHAnsi" w:hAnsiTheme="minorHAnsi"/>
                <w:i/>
                <w:sz w:val="20"/>
                <w:szCs w:val="20"/>
              </w:rPr>
              <w:t>la naturaleza del desafío;</w:t>
            </w:r>
          </w:p>
          <w:p w14:paraId="06A109C7" w14:textId="77777777" w:rsidR="004E444A" w:rsidRPr="00786BDF" w:rsidRDefault="004E444A" w:rsidP="00BF32E4">
            <w:pPr>
              <w:pStyle w:val="ListParagraph"/>
              <w:numPr>
                <w:ilvl w:val="0"/>
                <w:numId w:val="6"/>
              </w:numPr>
              <w:rPr>
                <w:rFonts w:asciiTheme="minorHAnsi" w:hAnsiTheme="minorHAnsi" w:cstheme="minorHAnsi"/>
                <w:bCs/>
                <w:i/>
                <w:iCs/>
                <w:color w:val="000000"/>
                <w:sz w:val="20"/>
                <w:szCs w:val="20"/>
              </w:rPr>
            </w:pPr>
            <w:r>
              <w:rPr>
                <w:rFonts w:asciiTheme="minorHAnsi" w:hAnsiTheme="minorHAnsi"/>
                <w:bCs/>
                <w:i/>
                <w:iCs/>
                <w:color w:val="000000"/>
                <w:sz w:val="20"/>
                <w:szCs w:val="20"/>
              </w:rPr>
              <w:t>detalle la zona dentro del Área de Contabilidad del Programa de RE afectada por dicho desafío</w:t>
            </w:r>
            <w:r>
              <w:rPr>
                <w:rFonts w:asciiTheme="minorHAnsi" w:hAnsiTheme="minorHAnsi"/>
                <w:i/>
                <w:sz w:val="20"/>
                <w:szCs w:val="20"/>
              </w:rPr>
              <w:t xml:space="preserve">, y </w:t>
            </w:r>
          </w:p>
          <w:p w14:paraId="6B00D16F" w14:textId="00A1F3A5" w:rsidR="004E444A" w:rsidRPr="00786BDF" w:rsidRDefault="004E444A" w:rsidP="00BF32E4">
            <w:pPr>
              <w:pStyle w:val="ListParagraph"/>
              <w:numPr>
                <w:ilvl w:val="0"/>
                <w:numId w:val="6"/>
              </w:num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describa </w:t>
            </w:r>
            <w:r>
              <w:rPr>
                <w:rFonts w:asciiTheme="minorHAnsi" w:hAnsiTheme="minorHAnsi"/>
                <w:bCs/>
                <w:i/>
                <w:sz w:val="20"/>
                <w:szCs w:val="20"/>
              </w:rPr>
              <w:t xml:space="preserve">cómo en qué medida la Entidad del Programa resolvió tal incapacidad o conflicto con la titularidad </w:t>
            </w:r>
            <w:r>
              <w:rPr>
                <w:rFonts w:asciiTheme="minorHAnsi" w:hAnsiTheme="minorHAnsi"/>
                <w:i/>
                <w:sz w:val="20"/>
                <w:szCs w:val="20"/>
              </w:rPr>
              <w:t xml:space="preserve">durante el Periodo de </w:t>
            </w:r>
            <w:r w:rsidR="0071386B">
              <w:rPr>
                <w:rFonts w:asciiTheme="minorHAnsi" w:hAnsiTheme="minorHAnsi"/>
                <w:i/>
                <w:sz w:val="20"/>
                <w:szCs w:val="20"/>
              </w:rPr>
              <w:t>reporte</w:t>
            </w:r>
            <w:r>
              <w:rPr>
                <w:rFonts w:asciiTheme="minorHAnsi" w:hAnsiTheme="minorHAnsi"/>
                <w:bCs/>
                <w:i/>
                <w:iCs/>
                <w:color w:val="000000"/>
                <w:sz w:val="20"/>
                <w:szCs w:val="20"/>
              </w:rPr>
              <w:t xml:space="preserve">. </w:t>
            </w:r>
          </w:p>
          <w:p w14:paraId="196F8DBB" w14:textId="77777777" w:rsidR="004E444A" w:rsidRPr="00786BDF" w:rsidRDefault="004E444A" w:rsidP="002252B8">
            <w:pPr>
              <w:pStyle w:val="ListParagraph"/>
              <w:rPr>
                <w:rFonts w:asciiTheme="minorHAnsi" w:hAnsiTheme="minorHAnsi" w:cstheme="minorHAnsi"/>
                <w:bCs/>
                <w:i/>
                <w:iCs/>
                <w:color w:val="000000"/>
                <w:sz w:val="20"/>
                <w:szCs w:val="20"/>
                <w:lang w:eastAsia="es-ES"/>
              </w:rPr>
            </w:pPr>
          </w:p>
          <w:p w14:paraId="679D02E4"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28, indicador 28.3 y el criterio 36, indicadores 36.2 y 36.3 </w:t>
            </w:r>
            <w:r>
              <w:rPr>
                <w:rFonts w:asciiTheme="minorHAnsi" w:hAnsiTheme="minorHAnsi"/>
                <w:bCs/>
                <w:i/>
                <w:iCs/>
                <w:color w:val="000000"/>
                <w:sz w:val="20"/>
                <w:szCs w:val="20"/>
              </w:rPr>
              <w:t>del Marco Metodológico</w:t>
            </w:r>
          </w:p>
        </w:tc>
      </w:tr>
    </w:tbl>
    <w:p w14:paraId="3CE06643" w14:textId="77777777" w:rsidR="004E444A" w:rsidRDefault="004E444A" w:rsidP="004E444A">
      <w:pPr>
        <w:rPr>
          <w:rFonts w:asciiTheme="minorHAnsi" w:hAnsiTheme="minorHAnsi" w:cstheme="minorHAnsi"/>
          <w:bCs/>
          <w:iCs/>
          <w:color w:val="000000"/>
          <w:sz w:val="20"/>
          <w:szCs w:val="20"/>
          <w:lang w:eastAsia="es-ES"/>
        </w:rPr>
      </w:pPr>
    </w:p>
    <w:p w14:paraId="07BFEC43" w14:textId="77777777" w:rsidR="004E444A" w:rsidRPr="00786BDF" w:rsidRDefault="004E444A"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68D78A99" w14:textId="77777777" w:rsidR="004E444A" w:rsidRPr="00786BDF" w:rsidRDefault="004E444A" w:rsidP="004E444A">
      <w:pPr>
        <w:rPr>
          <w:rFonts w:asciiTheme="minorHAnsi" w:hAnsiTheme="minorHAnsi" w:cstheme="minorHAnsi"/>
          <w:bCs/>
          <w:iCs/>
          <w:color w:val="000000"/>
          <w:sz w:val="20"/>
          <w:szCs w:val="20"/>
          <w:lang w:eastAsia="es-ES"/>
        </w:rPr>
      </w:pPr>
    </w:p>
    <w:p w14:paraId="2FECFBA1" w14:textId="77777777" w:rsidR="004E444A" w:rsidRPr="00786BDF" w:rsidRDefault="004E444A" w:rsidP="00BF32E4">
      <w:pPr>
        <w:pStyle w:val="Heading2"/>
        <w:ind w:left="450" w:hanging="360"/>
      </w:pPr>
      <w:bookmarkStart w:id="36" w:name="_Toc100334743"/>
      <w:r>
        <w:t>Implementación y manejo del sistema de gestión de datos del programa y los proyectos</w:t>
      </w:r>
      <w:bookmarkEnd w:id="36"/>
      <w:r>
        <w:t xml:space="preserve">  </w:t>
      </w:r>
    </w:p>
    <w:p w14:paraId="317E267B"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0394E068" w14:textId="77777777" w:rsidTr="002252B8">
        <w:tc>
          <w:tcPr>
            <w:tcW w:w="9696" w:type="dxa"/>
            <w:shd w:val="clear" w:color="auto" w:fill="BFD495"/>
          </w:tcPr>
          <w:p w14:paraId="4F97121A"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Describa el diseño y el funcionamiento del Programa de RE o el país anfitrión de una disposición adecuada para evitar múltiples reclamaciones a una Titularidad de las RE. Comente el diseño y aporte pruebas de la implementación y manejo de un Sistema de gestión de datos del programa y los proyectos conforme a los requisitos del Marco Metodológico. Si procede, resalte los cambios respecto a lo anticipado en el Documento para la reducción de las emisiones y explique por qué se llevaron a cabo estos cambios.</w:t>
            </w:r>
          </w:p>
          <w:p w14:paraId="719E4BFB" w14:textId="77777777" w:rsidR="004E444A" w:rsidRPr="00786BDF" w:rsidRDefault="004E444A" w:rsidP="002252B8">
            <w:pPr>
              <w:ind w:left="360"/>
              <w:rPr>
                <w:rFonts w:asciiTheme="minorHAnsi" w:hAnsiTheme="minorHAnsi" w:cstheme="minorHAnsi"/>
                <w:bCs/>
                <w:i/>
                <w:iCs/>
                <w:color w:val="000000"/>
                <w:sz w:val="20"/>
                <w:szCs w:val="20"/>
                <w:lang w:eastAsia="es-ES"/>
              </w:rPr>
            </w:pPr>
          </w:p>
          <w:p w14:paraId="60D5C289"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37 </w:t>
            </w:r>
            <w:r>
              <w:rPr>
                <w:rFonts w:asciiTheme="minorHAnsi" w:hAnsiTheme="minorHAnsi"/>
                <w:bCs/>
                <w:i/>
                <w:iCs/>
                <w:color w:val="000000"/>
                <w:sz w:val="20"/>
                <w:szCs w:val="20"/>
              </w:rPr>
              <w:t>del Marco Metodológico</w:t>
            </w:r>
          </w:p>
        </w:tc>
      </w:tr>
    </w:tbl>
    <w:p w14:paraId="0171B912" w14:textId="77777777" w:rsidR="004E444A" w:rsidRPr="00786BDF" w:rsidRDefault="004E444A" w:rsidP="004E444A">
      <w:pPr>
        <w:rPr>
          <w:rFonts w:asciiTheme="minorHAnsi" w:eastAsia="Calibri" w:hAnsiTheme="minorHAnsi" w:cstheme="minorHAnsi"/>
        </w:rPr>
      </w:pPr>
    </w:p>
    <w:p w14:paraId="02D59F5D" w14:textId="77777777" w:rsidR="004E444A" w:rsidRPr="00786BDF" w:rsidRDefault="004E444A"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584F72A0" w14:textId="77777777" w:rsidR="004E444A" w:rsidRPr="00786BDF" w:rsidRDefault="004E444A" w:rsidP="004E444A">
      <w:pPr>
        <w:rPr>
          <w:rFonts w:asciiTheme="minorHAnsi" w:eastAsia="Calibri" w:hAnsiTheme="minorHAnsi" w:cstheme="minorHAnsi"/>
          <w:sz w:val="20"/>
          <w:szCs w:val="20"/>
        </w:rPr>
      </w:pPr>
    </w:p>
    <w:p w14:paraId="7AED402B" w14:textId="77777777" w:rsidR="004E444A" w:rsidRPr="00786BDF" w:rsidRDefault="004E444A" w:rsidP="00BF32E4">
      <w:pPr>
        <w:pStyle w:val="Heading2"/>
        <w:ind w:left="450" w:hanging="360"/>
      </w:pPr>
      <w:bookmarkStart w:id="37" w:name="_Toc100334744"/>
      <w:r>
        <w:t>Implementación y manejo del registro de transacciones de RE</w:t>
      </w:r>
      <w:bookmarkEnd w:id="37"/>
      <w:r>
        <w:t xml:space="preserve">  </w:t>
      </w:r>
    </w:p>
    <w:p w14:paraId="7AC3B39E" w14:textId="77777777" w:rsidR="004E444A" w:rsidRPr="00786BDF" w:rsidRDefault="004E444A" w:rsidP="002252B8">
      <w:pPr>
        <w:rPr>
          <w:rFonts w:asciiTheme="minorHAns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132B4BE9" w14:textId="77777777" w:rsidTr="002252B8">
        <w:tc>
          <w:tcPr>
            <w:tcW w:w="9350" w:type="dxa"/>
            <w:shd w:val="clear" w:color="auto" w:fill="BFD495"/>
          </w:tcPr>
          <w:p w14:paraId="40CEBA4C" w14:textId="70C2B86E" w:rsidR="004E444A"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Describa el diseño y la implementación por parte del país anfitrión de una disposición adecuada para garantizar que cualquier RE procedente de actividades REDD+, al amparo del Programa de RE, no se genera más de una vez; y que cualquier RE procedente de actividades REDD+, al amparo del Programa de RE vendidas y transferidas al Fondo de Carbono, no se vuelven a utilizar por ninguna entidad para su venta, relaciones públicas, conformidad o ningún otro fin. Comente el diseño y aporte pruebas de la implementación y manejo de un registro de transacciones de RE conforme a los requisitos del Marco Metodológico. Si procede, resalte los cambios respecto a lo anticipado en el Documento para la reducción de las emisiones y explique por qué se llevaron a cabo estos cambios.</w:t>
            </w:r>
          </w:p>
          <w:p w14:paraId="68903CAE" w14:textId="77777777" w:rsidR="0033164F" w:rsidRDefault="0033164F" w:rsidP="002252B8">
            <w:pPr>
              <w:rPr>
                <w:rFonts w:asciiTheme="minorHAnsi" w:hAnsiTheme="minorHAnsi" w:cstheme="minorHAnsi"/>
                <w:bCs/>
                <w:i/>
                <w:iCs/>
                <w:color w:val="000000"/>
                <w:sz w:val="20"/>
                <w:szCs w:val="20"/>
                <w:lang w:eastAsia="es-ES"/>
              </w:rPr>
            </w:pPr>
          </w:p>
          <w:p w14:paraId="792A440D" w14:textId="6810D38A" w:rsidR="0033164F" w:rsidRDefault="0033164F"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Más allá del uso y operación del Registro de Transacciones de Reducción de Emisiones del BM (Sistema de Rastreo de Activos de Carbono, CATS) para emitir y transferir las unidades de Reducción de emisiones generadas bajo el Programa actual, discutir, si ese es el caso, el diseño y proporcionar evidencia de la implantación y operación de un registro nacional de transacciones de Reducción de emisiones.</w:t>
            </w:r>
          </w:p>
          <w:p w14:paraId="7463CAD1" w14:textId="77777777" w:rsidR="0033164F" w:rsidRPr="00786BDF" w:rsidRDefault="0033164F" w:rsidP="002252B8">
            <w:pPr>
              <w:rPr>
                <w:rFonts w:asciiTheme="minorHAnsi" w:hAnsiTheme="minorHAnsi" w:cstheme="minorHAnsi"/>
                <w:bCs/>
                <w:i/>
                <w:iCs/>
                <w:color w:val="000000"/>
                <w:sz w:val="20"/>
                <w:szCs w:val="20"/>
                <w:lang w:eastAsia="es-ES"/>
              </w:rPr>
            </w:pPr>
          </w:p>
          <w:p w14:paraId="55CDBFDD" w14:textId="77777777" w:rsidR="004E444A" w:rsidRPr="00786BDF" w:rsidRDefault="004E444A" w:rsidP="002252B8">
            <w:pPr>
              <w:ind w:left="360"/>
              <w:rPr>
                <w:rFonts w:asciiTheme="minorHAnsi" w:hAnsiTheme="minorHAnsi" w:cstheme="minorHAnsi"/>
                <w:bCs/>
                <w:i/>
                <w:iCs/>
                <w:color w:val="000000"/>
                <w:sz w:val="20"/>
                <w:szCs w:val="20"/>
                <w:lang w:eastAsia="es-ES"/>
              </w:rPr>
            </w:pPr>
          </w:p>
          <w:p w14:paraId="51465B59"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38 </w:t>
            </w:r>
            <w:r>
              <w:rPr>
                <w:rFonts w:asciiTheme="minorHAnsi" w:hAnsiTheme="minorHAnsi"/>
                <w:bCs/>
                <w:i/>
                <w:iCs/>
                <w:color w:val="000000"/>
                <w:sz w:val="20"/>
                <w:szCs w:val="20"/>
              </w:rPr>
              <w:t>del Marco Metodológico</w:t>
            </w:r>
          </w:p>
        </w:tc>
      </w:tr>
    </w:tbl>
    <w:p w14:paraId="7F0BF6AB" w14:textId="77777777" w:rsidR="004E444A" w:rsidRPr="00786BDF" w:rsidRDefault="004E444A" w:rsidP="004E444A">
      <w:pPr>
        <w:rPr>
          <w:rFonts w:asciiTheme="minorHAnsi" w:eastAsia="Calibri" w:hAnsiTheme="minorHAnsi" w:cstheme="minorHAnsi"/>
        </w:rPr>
      </w:pPr>
    </w:p>
    <w:p w14:paraId="0902F3D6" w14:textId="77777777" w:rsidR="004E444A" w:rsidRPr="00786BDF" w:rsidRDefault="004E444A"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51511A01" w14:textId="77777777" w:rsidR="004E444A" w:rsidRPr="00786BDF" w:rsidRDefault="004E444A" w:rsidP="004E444A">
      <w:pPr>
        <w:rPr>
          <w:rFonts w:asciiTheme="minorHAnsi" w:hAnsiTheme="minorHAnsi" w:cstheme="minorHAnsi"/>
          <w:bCs/>
          <w:iCs/>
          <w:color w:val="000000"/>
          <w:sz w:val="20"/>
          <w:szCs w:val="20"/>
          <w:lang w:eastAsia="es-ES"/>
        </w:rPr>
      </w:pPr>
    </w:p>
    <w:p w14:paraId="2F5F7A39" w14:textId="600CB8C3" w:rsidR="004E444A" w:rsidRPr="00786BDF" w:rsidRDefault="004E444A" w:rsidP="00BF32E4">
      <w:pPr>
        <w:pStyle w:val="Heading2"/>
        <w:ind w:left="450" w:hanging="360"/>
      </w:pPr>
      <w:r>
        <w:rPr>
          <w:caps/>
          <w:sz w:val="28"/>
          <w:szCs w:val="28"/>
        </w:rPr>
        <w:t xml:space="preserve"> </w:t>
      </w:r>
      <w:bookmarkStart w:id="38" w:name="_Ref501709052"/>
      <w:bookmarkStart w:id="39" w:name="_Toc100334745"/>
      <w:r>
        <w:t xml:space="preserve">RE transferidas a otras entidades o </w:t>
      </w:r>
      <w:bookmarkEnd w:id="38"/>
      <w:r w:rsidR="00F53D89">
        <w:t>esquemas</w:t>
      </w:r>
      <w:bookmarkEnd w:id="39"/>
    </w:p>
    <w:p w14:paraId="7CE098B9" w14:textId="77777777" w:rsidR="004E444A" w:rsidRPr="00786BDF" w:rsidRDefault="004E444A" w:rsidP="002252B8">
      <w:pPr>
        <w:rPr>
          <w:rFonts w:asciiTheme="minorHAns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66ACD622" w14:textId="77777777" w:rsidTr="002252B8">
        <w:tc>
          <w:tcPr>
            <w:tcW w:w="9691" w:type="dxa"/>
            <w:shd w:val="clear" w:color="auto" w:fill="BFD495"/>
          </w:tcPr>
          <w:p w14:paraId="4F4FDE01" w14:textId="055546E4" w:rsidR="004E444A" w:rsidRDefault="00463068" w:rsidP="002252B8">
            <w:pPr>
              <w:rPr>
                <w:rFonts w:asciiTheme="minorHAnsi" w:hAnsiTheme="minorHAnsi"/>
                <w:bCs/>
                <w:i/>
                <w:iCs/>
                <w:color w:val="000000"/>
                <w:sz w:val="20"/>
                <w:szCs w:val="20"/>
              </w:rPr>
            </w:pPr>
            <w:r w:rsidRPr="00463068">
              <w:rPr>
                <w:rFonts w:asciiTheme="minorHAnsi" w:hAnsiTheme="minorHAnsi"/>
                <w:bCs/>
                <w:i/>
                <w:iCs/>
                <w:color w:val="000000"/>
                <w:sz w:val="20"/>
                <w:szCs w:val="20"/>
              </w:rPr>
              <w:t>Por favor identifique la cantidad y el uso de ER del Programa de RE vendidas, asignadas o utilizadas por cualquier otra entidad para la venta, las relaciones públicas, cumplimiento legal o cualquier otro propósito, incluidas las RE que se hayan reservado para cumplir los requisitos de gestión de la reversión en virtud de otros planes de contabilidad de los GEI</w:t>
            </w:r>
            <w:r w:rsidR="004E444A">
              <w:rPr>
                <w:rFonts w:asciiTheme="minorHAnsi" w:hAnsiTheme="minorHAnsi"/>
                <w:bCs/>
                <w:i/>
                <w:iCs/>
                <w:color w:val="000000"/>
                <w:sz w:val="20"/>
                <w:szCs w:val="20"/>
              </w:rPr>
              <w:t xml:space="preserve">. </w:t>
            </w:r>
          </w:p>
          <w:p w14:paraId="5551C63B" w14:textId="3D2E96A8" w:rsidR="00463068" w:rsidRDefault="00463068" w:rsidP="002252B8">
            <w:pPr>
              <w:rPr>
                <w:rFonts w:asciiTheme="minorHAnsi" w:hAnsiTheme="minorHAnsi"/>
                <w:bCs/>
                <w:i/>
                <w:iCs/>
                <w:color w:val="000000"/>
                <w:sz w:val="20"/>
                <w:szCs w:val="20"/>
              </w:rPr>
            </w:pPr>
          </w:p>
          <w:p w14:paraId="3BF8D59D" w14:textId="1C2A3448" w:rsidR="00463068" w:rsidRDefault="00463068" w:rsidP="00463068">
            <w:pPr>
              <w:rPr>
                <w:rFonts w:asciiTheme="minorHAnsi" w:hAnsiTheme="minorHAnsi" w:cstheme="minorHAnsi"/>
                <w:bCs/>
                <w:i/>
                <w:iCs/>
                <w:color w:val="000000"/>
                <w:sz w:val="20"/>
                <w:szCs w:val="20"/>
              </w:rPr>
            </w:pPr>
            <w:r w:rsidRPr="00463068">
              <w:rPr>
                <w:rFonts w:asciiTheme="minorHAnsi" w:hAnsiTheme="minorHAnsi" w:cstheme="minorHAnsi"/>
                <w:bCs/>
                <w:i/>
                <w:iCs/>
                <w:color w:val="000000"/>
                <w:sz w:val="20"/>
                <w:szCs w:val="20"/>
              </w:rPr>
              <w:t>En el caso de que el país REDD esté planeando vender Reducciones de Emisiones del Programa de RE bajo un Programa o Estándar de GEI diferente, resultando en un porcentaje de unidades generadas en el Periodo de Reporte aplicable que no sean emitidas como RE del FCPF, esto se describirá en esta sección para que el FMT asegure que no se está generando doble contabilidad. El país REDD deberá proporcionar suficiente información sobre el otro programa de GEI</w:t>
            </w:r>
            <w:r w:rsidR="00111727">
              <w:rPr>
                <w:rFonts w:asciiTheme="minorHAnsi" w:hAnsiTheme="minorHAnsi" w:cstheme="minorHAnsi"/>
                <w:bCs/>
                <w:i/>
                <w:iCs/>
                <w:color w:val="000000"/>
                <w:sz w:val="20"/>
                <w:szCs w:val="20"/>
              </w:rPr>
              <w:t>:</w:t>
            </w:r>
          </w:p>
          <w:p w14:paraId="1A2465AE" w14:textId="01E1435B" w:rsidR="00111727" w:rsidRDefault="00111727" w:rsidP="00111727">
            <w:pPr>
              <w:pStyle w:val="ListParagraph"/>
              <w:numPr>
                <w:ilvl w:val="0"/>
                <w:numId w:val="51"/>
              </w:numPr>
              <w:rPr>
                <w:rFonts w:asciiTheme="minorHAnsi" w:hAnsiTheme="minorHAnsi" w:cstheme="minorHAnsi"/>
                <w:bCs/>
                <w:i/>
                <w:iCs/>
                <w:color w:val="000000"/>
                <w:sz w:val="20"/>
                <w:szCs w:val="20"/>
              </w:rPr>
            </w:pPr>
            <w:r>
              <w:rPr>
                <w:rFonts w:asciiTheme="minorHAnsi" w:hAnsiTheme="minorHAnsi" w:cstheme="minorHAnsi"/>
                <w:bCs/>
                <w:i/>
                <w:iCs/>
                <w:color w:val="000000"/>
                <w:sz w:val="20"/>
                <w:szCs w:val="20"/>
              </w:rPr>
              <w:t>Nombre del programa de GEI</w:t>
            </w:r>
          </w:p>
          <w:p w14:paraId="39E1AF09" w14:textId="712858DB" w:rsidR="00111727" w:rsidRDefault="00111727" w:rsidP="00111727">
            <w:pPr>
              <w:pStyle w:val="ListParagraph"/>
              <w:numPr>
                <w:ilvl w:val="0"/>
                <w:numId w:val="51"/>
              </w:numPr>
              <w:rPr>
                <w:rFonts w:asciiTheme="minorHAnsi" w:hAnsiTheme="minorHAnsi" w:cstheme="minorHAnsi"/>
                <w:bCs/>
                <w:i/>
                <w:iCs/>
                <w:color w:val="000000"/>
                <w:sz w:val="20"/>
                <w:szCs w:val="20"/>
              </w:rPr>
            </w:pPr>
            <w:r>
              <w:rPr>
                <w:rFonts w:asciiTheme="minorHAnsi" w:hAnsiTheme="minorHAnsi" w:cstheme="minorHAnsi"/>
                <w:bCs/>
                <w:i/>
                <w:iCs/>
                <w:color w:val="000000"/>
                <w:sz w:val="20"/>
                <w:szCs w:val="20"/>
              </w:rPr>
              <w:t>Estado del registro y validación bajo el programa de GEI</w:t>
            </w:r>
          </w:p>
          <w:p w14:paraId="33E5C976" w14:textId="49105884" w:rsidR="00111727" w:rsidRDefault="00111727" w:rsidP="00111727">
            <w:pPr>
              <w:pStyle w:val="ListParagraph"/>
              <w:numPr>
                <w:ilvl w:val="0"/>
                <w:numId w:val="51"/>
              </w:numPr>
              <w:rPr>
                <w:rFonts w:asciiTheme="minorHAnsi" w:hAnsiTheme="minorHAnsi" w:cstheme="minorHAnsi"/>
                <w:bCs/>
                <w:i/>
                <w:iCs/>
                <w:color w:val="000000"/>
                <w:sz w:val="20"/>
                <w:szCs w:val="20"/>
              </w:rPr>
            </w:pPr>
            <w:r>
              <w:rPr>
                <w:rFonts w:asciiTheme="minorHAnsi" w:hAnsiTheme="minorHAnsi" w:cstheme="minorHAnsi"/>
                <w:bCs/>
                <w:i/>
                <w:iCs/>
                <w:color w:val="000000"/>
                <w:sz w:val="20"/>
                <w:szCs w:val="20"/>
              </w:rPr>
              <w:t>Cantidad de RE y periodo de generación que serán afectadas</w:t>
            </w:r>
          </w:p>
          <w:p w14:paraId="13208DBB" w14:textId="479DCC9A" w:rsidR="00111727" w:rsidRDefault="00111727" w:rsidP="00111727">
            <w:pPr>
              <w:pStyle w:val="ListParagraph"/>
              <w:numPr>
                <w:ilvl w:val="0"/>
                <w:numId w:val="51"/>
              </w:numPr>
              <w:rPr>
                <w:rFonts w:asciiTheme="minorHAnsi" w:hAnsiTheme="minorHAnsi" w:cstheme="minorHAnsi"/>
                <w:bCs/>
                <w:i/>
                <w:iCs/>
                <w:color w:val="000000"/>
                <w:sz w:val="20"/>
                <w:szCs w:val="20"/>
              </w:rPr>
            </w:pPr>
            <w:r>
              <w:rPr>
                <w:rFonts w:asciiTheme="minorHAnsi" w:hAnsiTheme="minorHAnsi" w:cstheme="minorHAnsi"/>
                <w:bCs/>
                <w:i/>
                <w:iCs/>
                <w:color w:val="000000"/>
                <w:sz w:val="20"/>
                <w:szCs w:val="20"/>
              </w:rPr>
              <w:t xml:space="preserve">Nivel de referencia bajo el programa GHG o estándar </w:t>
            </w:r>
          </w:p>
          <w:p w14:paraId="0BBF10D5" w14:textId="2A9B9130" w:rsidR="00111727" w:rsidRDefault="00111727" w:rsidP="00111727">
            <w:pPr>
              <w:pStyle w:val="ListParagraph"/>
              <w:numPr>
                <w:ilvl w:val="0"/>
                <w:numId w:val="51"/>
              </w:numPr>
              <w:rPr>
                <w:rFonts w:asciiTheme="minorHAnsi" w:hAnsiTheme="minorHAnsi" w:cstheme="minorHAnsi"/>
                <w:bCs/>
                <w:i/>
                <w:iCs/>
                <w:color w:val="000000"/>
                <w:sz w:val="20"/>
                <w:szCs w:val="20"/>
              </w:rPr>
            </w:pPr>
            <w:r>
              <w:rPr>
                <w:rFonts w:asciiTheme="minorHAnsi" w:hAnsiTheme="minorHAnsi" w:cstheme="minorHAnsi"/>
                <w:bCs/>
                <w:i/>
                <w:iCs/>
                <w:color w:val="000000"/>
                <w:sz w:val="20"/>
                <w:szCs w:val="20"/>
              </w:rPr>
              <w:t>Cantidad de reducciones de emisiones que se generarán bajo el programa o estándar</w:t>
            </w:r>
          </w:p>
          <w:p w14:paraId="7E6431A8" w14:textId="77777777" w:rsidR="00111727" w:rsidRDefault="00111727" w:rsidP="00111727">
            <w:pPr>
              <w:rPr>
                <w:rFonts w:asciiTheme="minorHAnsi" w:hAnsiTheme="minorHAnsi" w:cstheme="minorHAnsi"/>
                <w:bCs/>
                <w:i/>
                <w:iCs/>
                <w:color w:val="000000"/>
                <w:sz w:val="20"/>
                <w:szCs w:val="20"/>
              </w:rPr>
            </w:pPr>
          </w:p>
          <w:p w14:paraId="217B9669" w14:textId="7A0073B7" w:rsidR="00111727" w:rsidRPr="00111727" w:rsidRDefault="00111727" w:rsidP="00111727">
            <w:pPr>
              <w:rPr>
                <w:rFonts w:asciiTheme="minorHAnsi" w:hAnsiTheme="minorHAnsi" w:cstheme="minorHAnsi"/>
                <w:bCs/>
                <w:i/>
                <w:iCs/>
                <w:color w:val="000000"/>
                <w:sz w:val="20"/>
                <w:szCs w:val="20"/>
              </w:rPr>
            </w:pPr>
            <w:r w:rsidRPr="00111727">
              <w:rPr>
                <w:rFonts w:asciiTheme="minorHAnsi" w:hAnsiTheme="minorHAnsi" w:cstheme="minorHAnsi"/>
                <w:bCs/>
                <w:i/>
                <w:iCs/>
                <w:color w:val="000000"/>
                <w:sz w:val="20"/>
                <w:szCs w:val="20"/>
              </w:rPr>
              <w:t>Si el país REDD no proporciona esta información, el FMT asumirá que no hay planes de utilizar las unidades generadas bajo otros Programas y solicitará al administrador del registro de transacciones que emita todas las RE netas como RE del FCPF. Si el país REDD tiene una estimación exacta de las reducciones de emisiones que se generarían bajo el otro Programa GEI (como créditos o unidades de reserva) y que no se venderían como RE de FCPF (considerando las condiciones de ERPA) el Programa considerará bajo la Sección 8 que estas unidades  transferidas a otras entidades u otros esquemas de modo que la reserva de no permanencia de FCPF no se aplique a estas unidades.</w:t>
            </w:r>
          </w:p>
          <w:p w14:paraId="5427CACA" w14:textId="77777777" w:rsidR="00463068" w:rsidRPr="00463068" w:rsidRDefault="00463068" w:rsidP="00463068">
            <w:pPr>
              <w:rPr>
                <w:rFonts w:asciiTheme="minorHAnsi" w:hAnsiTheme="minorHAnsi" w:cstheme="minorHAnsi"/>
                <w:bCs/>
                <w:i/>
                <w:iCs/>
                <w:color w:val="000000"/>
                <w:sz w:val="20"/>
                <w:szCs w:val="20"/>
              </w:rPr>
            </w:pPr>
          </w:p>
          <w:p w14:paraId="46049C50" w14:textId="77777777" w:rsidR="004E444A" w:rsidRPr="00786BDF" w:rsidRDefault="004E444A" w:rsidP="002252B8">
            <w:pPr>
              <w:rPr>
                <w:rFonts w:asciiTheme="minorHAnsi" w:hAnsiTheme="minorHAnsi" w:cstheme="minorHAnsi"/>
                <w:bCs/>
                <w:i/>
                <w:iCs/>
                <w:color w:val="000000"/>
                <w:sz w:val="20"/>
                <w:szCs w:val="20"/>
                <w:lang w:eastAsia="es-ES"/>
              </w:rPr>
            </w:pPr>
          </w:p>
          <w:p w14:paraId="39ED7BA2"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 Consultar el </w:t>
            </w:r>
            <w:r>
              <w:rPr>
                <w:rFonts w:asciiTheme="minorHAnsi" w:hAnsiTheme="minorHAnsi"/>
                <w:b/>
                <w:bCs/>
                <w:i/>
                <w:iCs/>
                <w:color w:val="000000"/>
                <w:sz w:val="20"/>
                <w:szCs w:val="20"/>
              </w:rPr>
              <w:t>criterio 23</w:t>
            </w:r>
            <w:r>
              <w:rPr>
                <w:rFonts w:asciiTheme="minorHAnsi" w:hAnsiTheme="minorHAnsi"/>
                <w:bCs/>
                <w:i/>
                <w:iCs/>
                <w:color w:val="000000"/>
                <w:sz w:val="20"/>
                <w:szCs w:val="20"/>
              </w:rPr>
              <w:t xml:space="preserve"> y el </w:t>
            </w:r>
            <w:r>
              <w:rPr>
                <w:rFonts w:asciiTheme="minorHAnsi" w:hAnsiTheme="minorHAnsi"/>
                <w:b/>
                <w:bCs/>
                <w:i/>
                <w:iCs/>
                <w:color w:val="000000"/>
                <w:sz w:val="20"/>
                <w:szCs w:val="20"/>
              </w:rPr>
              <w:t xml:space="preserve">criterio 38 </w:t>
            </w:r>
            <w:r>
              <w:rPr>
                <w:rFonts w:asciiTheme="minorHAnsi" w:hAnsiTheme="minorHAnsi"/>
                <w:bCs/>
                <w:i/>
                <w:iCs/>
                <w:color w:val="000000"/>
                <w:sz w:val="20"/>
                <w:szCs w:val="20"/>
              </w:rPr>
              <w:t>del Marco Metodológico</w:t>
            </w:r>
          </w:p>
        </w:tc>
      </w:tr>
    </w:tbl>
    <w:p w14:paraId="653BB4AA" w14:textId="77777777" w:rsidR="00A06BF5" w:rsidRDefault="00A06BF5" w:rsidP="00BF32E4">
      <w:pPr>
        <w:rPr>
          <w:rFonts w:asciiTheme="minorHAnsi" w:hAnsiTheme="minorHAnsi" w:cstheme="minorHAnsi"/>
        </w:rPr>
      </w:pPr>
    </w:p>
    <w:p w14:paraId="0F9FBFDB" w14:textId="7AEC5A78" w:rsidR="004E444A" w:rsidRPr="00786BDF" w:rsidRDefault="004E444A" w:rsidP="00BF32E4">
      <w:pPr>
        <w:pStyle w:val="Heading1"/>
      </w:pPr>
      <w:bookmarkStart w:id="40" w:name="_Toc100334746"/>
      <w:r>
        <w:t>Reversiones</w:t>
      </w:r>
      <w:bookmarkEnd w:id="40"/>
    </w:p>
    <w:p w14:paraId="7E8FDE71" w14:textId="77777777" w:rsidR="004E444A" w:rsidRPr="00786BDF" w:rsidRDefault="004E444A" w:rsidP="004E444A">
      <w:pPr>
        <w:rPr>
          <w:rFonts w:asciiTheme="minorHAnsi" w:hAnsiTheme="minorHAnsi" w:cstheme="minorHAnsi"/>
        </w:rPr>
      </w:pPr>
    </w:p>
    <w:p w14:paraId="7055837E" w14:textId="517E14EE" w:rsidR="004E444A" w:rsidRPr="00786BDF" w:rsidRDefault="004E444A" w:rsidP="00BF32E4">
      <w:pPr>
        <w:pStyle w:val="Heading2"/>
        <w:ind w:left="450" w:hanging="360"/>
      </w:pPr>
      <w:bookmarkStart w:id="41" w:name="_Toc100334747"/>
      <w:r>
        <w:t xml:space="preserve">La presencia de acontecimientos o cambios importantes en las circunstancias del Programa de RE que pudieran haber supuesto Reversiones durante el Periodo de </w:t>
      </w:r>
      <w:r w:rsidR="0071386B">
        <w:t>reporte</w:t>
      </w:r>
      <w:r>
        <w:t xml:space="preserve">, en comparación con el o los Periodos de </w:t>
      </w:r>
      <w:r w:rsidR="0071386B">
        <w:t>reporte</w:t>
      </w:r>
      <w:r>
        <w:t xml:space="preserve"> previos.</w:t>
      </w:r>
      <w:bookmarkEnd w:id="41"/>
    </w:p>
    <w:p w14:paraId="1BA26F16"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4E444A" w:rsidRPr="00786BDF" w14:paraId="4491272E" w14:textId="77777777" w:rsidTr="002252B8">
        <w:tc>
          <w:tcPr>
            <w:tcW w:w="9350" w:type="dxa"/>
            <w:shd w:val="clear" w:color="auto" w:fill="BFD495"/>
          </w:tcPr>
          <w:p w14:paraId="418C71A3" w14:textId="6CF5BD52"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Identifique los acontecimientos o cambios importantes en las circunstancias del Programa de RE durante el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que pudieran haber supuesto una Reversión o influido en el riesgo de Reversiones. Indique si estos eventos se han notificado previamente al Fiduciario. Destaque cualquier acontecimiento</w:t>
            </w:r>
            <w:r>
              <w:rPr>
                <w:rFonts w:asciiTheme="minorHAnsi" w:hAnsiTheme="minorHAnsi"/>
              </w:rPr>
              <w:t xml:space="preserve"> </w:t>
            </w:r>
            <w:r>
              <w:rPr>
                <w:rFonts w:asciiTheme="minorHAnsi" w:hAnsiTheme="minorHAnsi"/>
                <w:bCs/>
                <w:i/>
                <w:iCs/>
                <w:color w:val="000000"/>
                <w:sz w:val="20"/>
                <w:szCs w:val="20"/>
              </w:rPr>
              <w:t xml:space="preserve">de fuerza mayor, que no sea de carácter humano, que influya en al menos el 25 % del Área de Contabilidad del Programa de RE. </w:t>
            </w:r>
          </w:p>
          <w:p w14:paraId="43F06177" w14:textId="77777777" w:rsidR="004E444A" w:rsidRPr="00786BDF" w:rsidRDefault="004E444A" w:rsidP="002252B8">
            <w:pPr>
              <w:rPr>
                <w:rFonts w:asciiTheme="minorHAnsi" w:hAnsiTheme="minorHAnsi" w:cstheme="minorHAnsi"/>
                <w:bCs/>
                <w:i/>
                <w:iCs/>
                <w:color w:val="000000"/>
                <w:sz w:val="20"/>
                <w:szCs w:val="20"/>
                <w:lang w:eastAsia="es-ES"/>
              </w:rPr>
            </w:pPr>
          </w:p>
          <w:p w14:paraId="77D7F79B" w14:textId="2A6CE6A1"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Confirme si se ha producido alguna Reversión de RE que se hayan transferido previamente al Fondo de Carbono, durante el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w:t>
            </w:r>
          </w:p>
          <w:p w14:paraId="3342EC4C" w14:textId="77777777" w:rsidR="004E444A" w:rsidRPr="00786BDF" w:rsidRDefault="004E444A" w:rsidP="002252B8">
            <w:pPr>
              <w:rPr>
                <w:rFonts w:asciiTheme="minorHAnsi" w:hAnsiTheme="minorHAnsi" w:cstheme="minorHAnsi"/>
                <w:bCs/>
                <w:i/>
                <w:iCs/>
                <w:color w:val="000000"/>
                <w:sz w:val="20"/>
                <w:szCs w:val="20"/>
                <w:lang w:eastAsia="es-ES"/>
              </w:rPr>
            </w:pPr>
          </w:p>
          <w:p w14:paraId="296FE42C"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21.1 </w:t>
            </w:r>
            <w:r>
              <w:rPr>
                <w:rFonts w:asciiTheme="minorHAnsi" w:hAnsiTheme="minorHAnsi"/>
                <w:bCs/>
                <w:i/>
                <w:iCs/>
                <w:color w:val="000000"/>
                <w:sz w:val="20"/>
                <w:szCs w:val="20"/>
              </w:rPr>
              <w:t>del Marco Metodológico</w:t>
            </w:r>
          </w:p>
        </w:tc>
      </w:tr>
    </w:tbl>
    <w:p w14:paraId="0F98D639" w14:textId="77777777" w:rsidR="004E444A" w:rsidRPr="00786BDF" w:rsidRDefault="004E444A" w:rsidP="004E444A">
      <w:pPr>
        <w:rPr>
          <w:rFonts w:asciiTheme="minorHAnsi" w:hAnsiTheme="minorHAnsi" w:cstheme="minorHAnsi"/>
          <w:bCs/>
          <w:i/>
          <w:iCs/>
          <w:color w:val="000000"/>
          <w:sz w:val="20"/>
          <w:szCs w:val="20"/>
          <w:lang w:eastAsia="es-ES"/>
        </w:rPr>
      </w:pPr>
    </w:p>
    <w:p w14:paraId="755EF942" w14:textId="77777777" w:rsidR="004E444A" w:rsidRPr="00786BDF" w:rsidRDefault="004E444A"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578D4DCA" w14:textId="77777777" w:rsidR="004E444A" w:rsidRPr="00786BDF" w:rsidRDefault="004E444A" w:rsidP="004E444A">
      <w:pPr>
        <w:rPr>
          <w:rFonts w:asciiTheme="minorHAnsi" w:eastAsia="Calibri" w:hAnsiTheme="minorHAnsi" w:cstheme="minorHAnsi"/>
          <w:sz w:val="20"/>
          <w:szCs w:val="20"/>
        </w:rPr>
      </w:pPr>
    </w:p>
    <w:p w14:paraId="62EE1F1D" w14:textId="2ED8816F" w:rsidR="004E444A" w:rsidRPr="00786BDF" w:rsidRDefault="004E444A" w:rsidP="00BF32E4">
      <w:pPr>
        <w:pStyle w:val="Heading2"/>
        <w:ind w:left="450" w:hanging="360"/>
      </w:pPr>
      <w:bookmarkStart w:id="42" w:name="_Toc100334748"/>
      <w:r>
        <w:t xml:space="preserve">Cuantificación de las Reversiones durante el Periodo de </w:t>
      </w:r>
      <w:r w:rsidR="0071386B">
        <w:t>reporte</w:t>
      </w:r>
      <w:bookmarkEnd w:id="42"/>
    </w:p>
    <w:p w14:paraId="642C887B" w14:textId="77777777" w:rsidR="004E444A" w:rsidRPr="00786BDF" w:rsidRDefault="004E444A" w:rsidP="004E444A">
      <w:pPr>
        <w:rPr>
          <w:rFonts w:asciiTheme="minorHAnsi" w:eastAsia="Calibri" w:hAnsiTheme="minorHAnsi" w:cstheme="minorHAnsi"/>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4E444A" w:rsidRPr="00786BDF" w14:paraId="4210492B" w14:textId="77777777" w:rsidTr="002252B8">
        <w:tc>
          <w:tcPr>
            <w:tcW w:w="9465" w:type="dxa"/>
            <w:shd w:val="clear" w:color="auto" w:fill="BFD495"/>
          </w:tcPr>
          <w:p w14:paraId="1B7CB492" w14:textId="42EA5C16"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Utilizando la siguiente tabla, confirme y cuantifique si se ha producido alguna Reversión de RE que se han transferido previamente al Fondo de Carbono, que pudiera haber ocurrido durante el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w:t>
            </w:r>
          </w:p>
          <w:p w14:paraId="1A280F5F" w14:textId="77777777" w:rsidR="004E444A" w:rsidRPr="00786BDF" w:rsidRDefault="004E444A" w:rsidP="002252B8">
            <w:pPr>
              <w:rPr>
                <w:rFonts w:asciiTheme="minorHAnsi" w:hAnsiTheme="minorHAnsi" w:cstheme="minorHAnsi"/>
                <w:bCs/>
                <w:i/>
                <w:iCs/>
                <w:color w:val="000000"/>
                <w:sz w:val="20"/>
                <w:szCs w:val="20"/>
                <w:lang w:eastAsia="es-ES"/>
              </w:rPr>
            </w:pPr>
          </w:p>
          <w:p w14:paraId="0DE26A2F"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indicador 19.1 </w:t>
            </w:r>
            <w:r>
              <w:rPr>
                <w:rFonts w:asciiTheme="minorHAnsi" w:hAnsiTheme="minorHAnsi"/>
                <w:bCs/>
                <w:i/>
                <w:iCs/>
                <w:color w:val="000000"/>
                <w:sz w:val="20"/>
                <w:szCs w:val="20"/>
              </w:rPr>
              <w:t>del Marco Metodológico y las Pautas intermedias del Programa de RE del FCPF</w:t>
            </w:r>
          </w:p>
        </w:tc>
      </w:tr>
    </w:tbl>
    <w:p w14:paraId="05D3C407" w14:textId="77777777" w:rsidR="004E444A" w:rsidRPr="00786BDF" w:rsidRDefault="004E444A" w:rsidP="004E444A">
      <w:pPr>
        <w:rPr>
          <w:rFonts w:asciiTheme="minorHAnsi" w:hAnsiTheme="minorHAnsi" w:cstheme="minorHAnsi"/>
          <w:bCs/>
          <w:i/>
          <w:iCs/>
          <w:color w:val="000000"/>
          <w:sz w:val="20"/>
          <w:szCs w:val="20"/>
          <w:lang w:eastAsia="es-ES"/>
        </w:rPr>
      </w:pPr>
    </w:p>
    <w:tbl>
      <w:tblPr>
        <w:tblStyle w:val="TableGrid"/>
        <w:tblW w:w="9368" w:type="dxa"/>
        <w:tblBorders>
          <w:insideH w:val="none" w:sz="0" w:space="0" w:color="auto"/>
          <w:insideV w:val="none" w:sz="0" w:space="0" w:color="auto"/>
        </w:tblBorders>
        <w:tblLook w:val="04A0" w:firstRow="1" w:lastRow="0" w:firstColumn="1" w:lastColumn="0" w:noHBand="0" w:noVBand="1"/>
      </w:tblPr>
      <w:tblGrid>
        <w:gridCol w:w="579"/>
        <w:gridCol w:w="3250"/>
        <w:gridCol w:w="1876"/>
        <w:gridCol w:w="1596"/>
        <w:gridCol w:w="1731"/>
        <w:gridCol w:w="336"/>
      </w:tblGrid>
      <w:tr w:rsidR="004E444A" w:rsidRPr="00786BDF" w14:paraId="267A8FDA" w14:textId="77777777" w:rsidTr="002252B8">
        <w:trPr>
          <w:trHeight w:val="132"/>
        </w:trPr>
        <w:tc>
          <w:tcPr>
            <w:tcW w:w="581" w:type="dxa"/>
            <w:shd w:val="clear" w:color="auto" w:fill="BFD495"/>
          </w:tcPr>
          <w:p w14:paraId="2813E602" w14:textId="77777777" w:rsidR="004E444A" w:rsidRPr="00786BDF" w:rsidRDefault="004E444A" w:rsidP="002252B8">
            <w:pPr>
              <w:rPr>
                <w:rFonts w:asciiTheme="minorHAnsi" w:hAnsiTheme="minorHAnsi" w:cstheme="minorHAnsi"/>
                <w:b/>
                <w:bCs/>
                <w:iCs/>
                <w:color w:val="000000"/>
                <w:sz w:val="20"/>
                <w:szCs w:val="20"/>
                <w:lang w:eastAsia="es-ES"/>
              </w:rPr>
            </w:pPr>
          </w:p>
        </w:tc>
        <w:tc>
          <w:tcPr>
            <w:tcW w:w="3284" w:type="dxa"/>
            <w:shd w:val="clear" w:color="auto" w:fill="BFD495"/>
          </w:tcPr>
          <w:p w14:paraId="1E6BADAD" w14:textId="77777777" w:rsidR="004E444A" w:rsidRPr="00786BDF" w:rsidRDefault="004E444A" w:rsidP="002252B8">
            <w:pPr>
              <w:rPr>
                <w:rFonts w:asciiTheme="minorHAnsi" w:hAnsiTheme="minorHAnsi" w:cstheme="minorHAnsi"/>
                <w:b/>
                <w:bCs/>
                <w:iCs/>
                <w:color w:val="000000"/>
                <w:sz w:val="20"/>
                <w:szCs w:val="20"/>
                <w:lang w:eastAsia="es-ES"/>
              </w:rPr>
            </w:pPr>
          </w:p>
        </w:tc>
        <w:tc>
          <w:tcPr>
            <w:tcW w:w="1890" w:type="dxa"/>
            <w:shd w:val="clear" w:color="auto" w:fill="BFD495"/>
          </w:tcPr>
          <w:p w14:paraId="23F27C3F" w14:textId="77777777" w:rsidR="004E444A" w:rsidRPr="00786BDF" w:rsidRDefault="004E444A" w:rsidP="002252B8">
            <w:pPr>
              <w:rPr>
                <w:rFonts w:asciiTheme="minorHAnsi" w:hAnsiTheme="minorHAnsi" w:cstheme="minorHAnsi"/>
                <w:bCs/>
                <w:i/>
                <w:iCs/>
                <w:color w:val="000000"/>
                <w:sz w:val="20"/>
                <w:szCs w:val="20"/>
                <w:lang w:eastAsia="es-ES"/>
              </w:rPr>
            </w:pPr>
          </w:p>
        </w:tc>
        <w:tc>
          <w:tcPr>
            <w:tcW w:w="1620" w:type="dxa"/>
            <w:tcBorders>
              <w:bottom w:val="nil"/>
              <w:right w:val="nil"/>
            </w:tcBorders>
            <w:shd w:val="clear" w:color="auto" w:fill="BFD495"/>
          </w:tcPr>
          <w:p w14:paraId="289551C8"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57" w:type="dxa"/>
            <w:tcBorders>
              <w:top w:val="single" w:sz="2" w:space="0" w:color="000000"/>
              <w:left w:val="nil"/>
              <w:bottom w:val="nil"/>
              <w:right w:val="nil"/>
            </w:tcBorders>
            <w:shd w:val="clear" w:color="auto" w:fill="BFD495"/>
          </w:tcPr>
          <w:p w14:paraId="036F37C8" w14:textId="77777777" w:rsidR="004E444A" w:rsidRPr="00786BDF" w:rsidRDefault="004E444A" w:rsidP="002252B8">
            <w:pPr>
              <w:rPr>
                <w:rFonts w:asciiTheme="minorHAnsi" w:hAnsiTheme="minorHAnsi" w:cstheme="minorHAnsi"/>
                <w:b/>
                <w:bCs/>
                <w:iCs/>
                <w:color w:val="000000"/>
                <w:sz w:val="20"/>
                <w:szCs w:val="20"/>
                <w:lang w:eastAsia="es-ES"/>
              </w:rPr>
            </w:pPr>
          </w:p>
        </w:tc>
        <w:tc>
          <w:tcPr>
            <w:tcW w:w="236" w:type="dxa"/>
            <w:tcBorders>
              <w:top w:val="single" w:sz="2" w:space="0" w:color="000000"/>
              <w:left w:val="nil"/>
              <w:bottom w:val="nil"/>
              <w:right w:val="single" w:sz="2" w:space="0" w:color="000000"/>
            </w:tcBorders>
            <w:shd w:val="clear" w:color="auto" w:fill="BFD495"/>
          </w:tcPr>
          <w:p w14:paraId="5CBBAA21" w14:textId="77777777" w:rsidR="004E444A" w:rsidRPr="00786BDF" w:rsidRDefault="004E444A" w:rsidP="002252B8">
            <w:pPr>
              <w:rPr>
                <w:rFonts w:asciiTheme="minorHAnsi" w:hAnsiTheme="minorHAnsi" w:cstheme="minorHAnsi"/>
                <w:b/>
                <w:bCs/>
                <w:iCs/>
                <w:color w:val="000000"/>
                <w:sz w:val="20"/>
                <w:szCs w:val="20"/>
                <w:lang w:eastAsia="es-ES"/>
              </w:rPr>
            </w:pPr>
          </w:p>
        </w:tc>
      </w:tr>
      <w:tr w:rsidR="004E444A" w:rsidRPr="00786BDF" w14:paraId="1C6978B9" w14:textId="77777777" w:rsidTr="002252B8">
        <w:tc>
          <w:tcPr>
            <w:tcW w:w="581" w:type="dxa"/>
            <w:shd w:val="clear" w:color="auto" w:fill="BFD495"/>
          </w:tcPr>
          <w:p w14:paraId="46ED6C32"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A.</w:t>
            </w:r>
          </w:p>
        </w:tc>
        <w:tc>
          <w:tcPr>
            <w:tcW w:w="3284" w:type="dxa"/>
            <w:shd w:val="clear" w:color="auto" w:fill="BFD495"/>
          </w:tcPr>
          <w:p w14:paraId="1D5C9761" w14:textId="33DB8CE3"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Nivel de referencia del Programa de RE para este Periodo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(tCO</w:t>
            </w:r>
            <w:r>
              <w:rPr>
                <w:rFonts w:asciiTheme="minorHAnsi" w:hAnsiTheme="minorHAnsi"/>
                <w:b/>
                <w:bCs/>
                <w:iCs/>
                <w:color w:val="000000"/>
                <w:sz w:val="20"/>
                <w:szCs w:val="20"/>
                <w:vertAlign w:val="subscript"/>
              </w:rPr>
              <w:t>2</w:t>
            </w:r>
            <w:r>
              <w:rPr>
                <w:rFonts w:asciiTheme="minorHAnsi" w:hAnsiTheme="minorHAnsi"/>
                <w:b/>
                <w:bCs/>
                <w:iCs/>
                <w:color w:val="000000"/>
                <w:sz w:val="20"/>
                <w:szCs w:val="20"/>
              </w:rPr>
              <w:t>-e)</w:t>
            </w:r>
          </w:p>
        </w:tc>
        <w:tc>
          <w:tcPr>
            <w:tcW w:w="1890" w:type="dxa"/>
            <w:shd w:val="clear" w:color="auto" w:fill="BFD495"/>
          </w:tcPr>
          <w:p w14:paraId="04281638"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a partir de la sección </w:t>
            </w:r>
            <w:r w:rsidRPr="00786BDF">
              <w:rPr>
                <w:rFonts w:asciiTheme="minorHAnsi" w:hAnsiTheme="minorHAnsi" w:cstheme="minorHAnsi"/>
                <w:bCs/>
                <w:i/>
                <w:iCs/>
                <w:color w:val="000000"/>
                <w:sz w:val="20"/>
                <w:szCs w:val="20"/>
              </w:rPr>
              <w:fldChar w:fldCharType="begin"/>
            </w:r>
            <w:r w:rsidRPr="00786BDF">
              <w:rPr>
                <w:rFonts w:asciiTheme="minorHAnsi" w:hAnsiTheme="minorHAnsi" w:cstheme="minorHAnsi"/>
                <w:bCs/>
                <w:i/>
                <w:iCs/>
                <w:color w:val="000000"/>
                <w:sz w:val="20"/>
                <w:szCs w:val="20"/>
              </w:rPr>
              <w:instrText xml:space="preserve"> REF _Ref501705390 \r \h  \* MERGEFORMAT </w:instrText>
            </w:r>
            <w:r w:rsidRPr="00786BDF">
              <w:rPr>
                <w:rFonts w:asciiTheme="minorHAnsi" w:hAnsiTheme="minorHAnsi" w:cstheme="minorHAnsi"/>
                <w:bCs/>
                <w:i/>
                <w:iCs/>
                <w:color w:val="000000"/>
                <w:sz w:val="20"/>
                <w:szCs w:val="20"/>
              </w:rPr>
            </w:r>
            <w:r w:rsidRPr="00786BDF">
              <w:rPr>
                <w:rFonts w:asciiTheme="minorHAnsi" w:hAnsiTheme="minorHAnsi" w:cstheme="minorHAnsi"/>
                <w:bCs/>
                <w:i/>
                <w:iCs/>
                <w:color w:val="000000"/>
                <w:sz w:val="20"/>
                <w:szCs w:val="20"/>
              </w:rPr>
              <w:fldChar w:fldCharType="separate"/>
            </w:r>
            <w:r w:rsidRPr="00786BDF">
              <w:rPr>
                <w:rFonts w:asciiTheme="minorHAnsi" w:hAnsiTheme="minorHAnsi" w:cstheme="minorHAnsi"/>
                <w:bCs/>
                <w:i/>
                <w:iCs/>
                <w:color w:val="000000"/>
                <w:sz w:val="20"/>
                <w:szCs w:val="20"/>
              </w:rPr>
              <w:t>1.5.1</w:t>
            </w:r>
            <w:r w:rsidRPr="00786BDF">
              <w:rPr>
                <w:rFonts w:asciiTheme="minorHAnsi" w:hAnsiTheme="minorHAnsi" w:cstheme="minorHAnsi"/>
                <w:bCs/>
                <w:i/>
                <w:iCs/>
                <w:color w:val="000000"/>
                <w:sz w:val="20"/>
                <w:szCs w:val="20"/>
              </w:rPr>
              <w:fldChar w:fldCharType="end"/>
            </w:r>
          </w:p>
        </w:tc>
        <w:tc>
          <w:tcPr>
            <w:tcW w:w="1620" w:type="dxa"/>
            <w:tcBorders>
              <w:bottom w:val="nil"/>
              <w:right w:val="nil"/>
            </w:tcBorders>
            <w:shd w:val="clear" w:color="auto" w:fill="BFD495"/>
          </w:tcPr>
          <w:p w14:paraId="10E91BBE" w14:textId="77777777" w:rsidR="004E444A" w:rsidRPr="00786BDF" w:rsidRDefault="004E444A" w:rsidP="002252B8">
            <w:pPr>
              <w:rPr>
                <w:rFonts w:asciiTheme="minorHAnsi" w:hAnsiTheme="minorHAnsi" w:cstheme="minorHAnsi"/>
                <w:b/>
                <w:bCs/>
                <w:iCs/>
                <w:color w:val="000000"/>
                <w:sz w:val="20"/>
                <w:szCs w:val="20"/>
                <w:lang w:eastAsia="es-ES"/>
              </w:rPr>
            </w:pPr>
          </w:p>
        </w:tc>
        <w:tc>
          <w:tcPr>
            <w:tcW w:w="1757" w:type="dxa"/>
            <w:tcBorders>
              <w:top w:val="nil"/>
              <w:left w:val="nil"/>
              <w:bottom w:val="nil"/>
              <w:right w:val="nil"/>
            </w:tcBorders>
            <w:shd w:val="clear" w:color="auto" w:fill="auto"/>
          </w:tcPr>
          <w:p w14:paraId="59DA00BE" w14:textId="77777777" w:rsidR="004E444A" w:rsidRPr="00786BDF" w:rsidRDefault="004E444A" w:rsidP="002252B8">
            <w:pPr>
              <w:rPr>
                <w:rFonts w:asciiTheme="minorHAnsi" w:hAnsiTheme="minorHAnsi" w:cstheme="minorHAnsi"/>
                <w:b/>
                <w:bCs/>
                <w:iCs/>
                <w:color w:val="000000"/>
                <w:sz w:val="20"/>
                <w:szCs w:val="20"/>
                <w:lang w:eastAsia="es-ES"/>
              </w:rPr>
            </w:pPr>
          </w:p>
        </w:tc>
        <w:tc>
          <w:tcPr>
            <w:tcW w:w="236" w:type="dxa"/>
            <w:tcBorders>
              <w:top w:val="nil"/>
              <w:left w:val="nil"/>
              <w:bottom w:val="nil"/>
              <w:right w:val="single" w:sz="2" w:space="0" w:color="000000"/>
            </w:tcBorders>
            <w:shd w:val="clear" w:color="auto" w:fill="BFD495"/>
          </w:tcPr>
          <w:p w14:paraId="1B5B661F" w14:textId="77777777" w:rsidR="004E444A" w:rsidRPr="00786BDF" w:rsidRDefault="004E444A" w:rsidP="002252B8">
            <w:pPr>
              <w:rPr>
                <w:rFonts w:asciiTheme="minorHAnsi" w:hAnsiTheme="minorHAnsi" w:cstheme="minorHAnsi"/>
                <w:b/>
                <w:bCs/>
                <w:iCs/>
                <w:color w:val="000000"/>
                <w:sz w:val="20"/>
                <w:szCs w:val="20"/>
                <w:lang w:eastAsia="es-ES"/>
              </w:rPr>
            </w:pPr>
          </w:p>
        </w:tc>
      </w:tr>
      <w:tr w:rsidR="004E444A" w:rsidRPr="00786BDF" w14:paraId="377C0B75" w14:textId="77777777" w:rsidTr="002252B8">
        <w:tc>
          <w:tcPr>
            <w:tcW w:w="581" w:type="dxa"/>
            <w:shd w:val="clear" w:color="auto" w:fill="BFD495"/>
          </w:tcPr>
          <w:p w14:paraId="1549134C" w14:textId="77777777" w:rsidR="004E444A" w:rsidRPr="00786BDF" w:rsidRDefault="004E444A" w:rsidP="002252B8">
            <w:pPr>
              <w:rPr>
                <w:rFonts w:asciiTheme="minorHAnsi" w:hAnsiTheme="minorHAnsi" w:cstheme="minorHAnsi"/>
                <w:b/>
                <w:bCs/>
                <w:iCs/>
                <w:color w:val="000000"/>
                <w:sz w:val="20"/>
                <w:szCs w:val="20"/>
                <w:lang w:eastAsia="es-ES"/>
              </w:rPr>
            </w:pPr>
          </w:p>
        </w:tc>
        <w:tc>
          <w:tcPr>
            <w:tcW w:w="3284" w:type="dxa"/>
            <w:shd w:val="clear" w:color="auto" w:fill="BFD495"/>
          </w:tcPr>
          <w:p w14:paraId="2F760607" w14:textId="77777777" w:rsidR="004E444A" w:rsidRPr="00786BDF" w:rsidRDefault="004E444A" w:rsidP="002252B8">
            <w:pPr>
              <w:rPr>
                <w:rFonts w:asciiTheme="minorHAnsi" w:hAnsiTheme="minorHAnsi" w:cstheme="minorHAnsi"/>
                <w:bCs/>
                <w:iCs/>
                <w:color w:val="000000"/>
                <w:sz w:val="20"/>
                <w:szCs w:val="20"/>
                <w:lang w:eastAsia="es-ES"/>
              </w:rPr>
            </w:pPr>
          </w:p>
        </w:tc>
        <w:tc>
          <w:tcPr>
            <w:tcW w:w="1890" w:type="dxa"/>
            <w:tcBorders>
              <w:right w:val="nil"/>
            </w:tcBorders>
            <w:shd w:val="clear" w:color="auto" w:fill="BFD495"/>
          </w:tcPr>
          <w:p w14:paraId="5DD215F4" w14:textId="77777777" w:rsidR="004E444A" w:rsidRPr="00786BDF" w:rsidRDefault="004E444A" w:rsidP="002252B8">
            <w:pPr>
              <w:rPr>
                <w:rFonts w:asciiTheme="minorHAnsi" w:hAnsiTheme="minorHAnsi" w:cstheme="minorHAnsi"/>
                <w:bCs/>
                <w:i/>
                <w:iCs/>
                <w:color w:val="000000"/>
                <w:sz w:val="20"/>
                <w:szCs w:val="20"/>
                <w:lang w:eastAsia="es-ES"/>
              </w:rPr>
            </w:pPr>
          </w:p>
        </w:tc>
        <w:tc>
          <w:tcPr>
            <w:tcW w:w="1620" w:type="dxa"/>
            <w:tcBorders>
              <w:top w:val="nil"/>
              <w:left w:val="nil"/>
              <w:bottom w:val="nil"/>
              <w:right w:val="nil"/>
            </w:tcBorders>
            <w:shd w:val="clear" w:color="auto" w:fill="BFD495"/>
          </w:tcPr>
          <w:p w14:paraId="5FA1228E"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left w:val="nil"/>
              <w:bottom w:val="nil"/>
            </w:tcBorders>
            <w:shd w:val="clear" w:color="auto" w:fill="BFD495"/>
          </w:tcPr>
          <w:p w14:paraId="43B79786"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tcBorders>
              <w:top w:val="nil"/>
              <w:left w:val="nil"/>
              <w:bottom w:val="nil"/>
            </w:tcBorders>
            <w:shd w:val="clear" w:color="auto" w:fill="BFD495"/>
          </w:tcPr>
          <w:p w14:paraId="753CC5C5"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5B65D72D" w14:textId="77777777" w:rsidTr="002252B8">
        <w:tc>
          <w:tcPr>
            <w:tcW w:w="581" w:type="dxa"/>
            <w:shd w:val="clear" w:color="auto" w:fill="BFD495"/>
          </w:tcPr>
          <w:p w14:paraId="2CD048C5"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B.</w:t>
            </w:r>
          </w:p>
        </w:tc>
        <w:tc>
          <w:tcPr>
            <w:tcW w:w="3284" w:type="dxa"/>
            <w:shd w:val="clear" w:color="auto" w:fill="BFD495"/>
          </w:tcPr>
          <w:p w14:paraId="4D84690F" w14:textId="08B8B29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Nivel de referencia del Programa de RE para todos los Periodos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previos en el ERPA (tCO2-e).</w:t>
            </w:r>
          </w:p>
        </w:tc>
        <w:tc>
          <w:tcPr>
            <w:tcW w:w="1890" w:type="dxa"/>
            <w:shd w:val="clear" w:color="auto" w:fill="BFD495"/>
          </w:tcPr>
          <w:p w14:paraId="6BBF46D4" w14:textId="30A80154" w:rsidR="004E444A" w:rsidRPr="00786BDF" w:rsidRDefault="004E444A" w:rsidP="002252B8">
            <w:pPr>
              <w:rPr>
                <w:rFonts w:asciiTheme="minorHAnsi" w:hAnsiTheme="minorHAnsi" w:cstheme="minorHAnsi"/>
                <w:bCs/>
                <w:iCs/>
                <w:color w:val="000000"/>
                <w:sz w:val="20"/>
                <w:szCs w:val="20"/>
              </w:rPr>
            </w:pPr>
            <w:r>
              <w:rPr>
                <w:rFonts w:asciiTheme="minorHAnsi" w:hAnsiTheme="minorHAnsi"/>
                <w:bCs/>
                <w:i/>
                <w:iCs/>
                <w:color w:val="000000"/>
                <w:sz w:val="20"/>
                <w:szCs w:val="20"/>
              </w:rPr>
              <w:t xml:space="preserve">a partir de los Informes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RE</w:t>
            </w:r>
          </w:p>
        </w:tc>
        <w:tc>
          <w:tcPr>
            <w:tcW w:w="1620" w:type="dxa"/>
            <w:tcBorders>
              <w:top w:val="nil"/>
              <w:bottom w:val="nil"/>
              <w:right w:val="nil"/>
            </w:tcBorders>
            <w:shd w:val="clear" w:color="auto" w:fill="BFD495"/>
          </w:tcPr>
          <w:p w14:paraId="240D1FD0"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left w:val="nil"/>
              <w:bottom w:val="nil"/>
              <w:right w:val="nil"/>
            </w:tcBorders>
            <w:shd w:val="clear" w:color="auto" w:fill="FFFFFF" w:themeFill="background1"/>
          </w:tcPr>
          <w:p w14:paraId="268A3E83"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tcBorders>
              <w:top w:val="nil"/>
              <w:left w:val="nil"/>
              <w:bottom w:val="nil"/>
              <w:right w:val="single" w:sz="2" w:space="0" w:color="000000"/>
            </w:tcBorders>
            <w:shd w:val="clear" w:color="auto" w:fill="BFD495"/>
            <w:vAlign w:val="bottom"/>
          </w:tcPr>
          <w:p w14:paraId="208CFA2A" w14:textId="77777777" w:rsidR="004E444A" w:rsidRPr="00786BDF" w:rsidRDefault="004E444A" w:rsidP="002252B8">
            <w:pPr>
              <w:rPr>
                <w:rFonts w:asciiTheme="minorHAnsi" w:hAnsiTheme="minorHAnsi" w:cstheme="minorHAnsi"/>
                <w:b/>
                <w:bCs/>
                <w:iCs/>
                <w:color w:val="000000"/>
              </w:rPr>
            </w:pPr>
            <w:r>
              <w:rPr>
                <w:rFonts w:asciiTheme="minorHAnsi" w:hAnsiTheme="minorHAnsi"/>
                <w:b/>
                <w:bCs/>
                <w:iCs/>
                <w:color w:val="000000"/>
              </w:rPr>
              <w:t>+</w:t>
            </w:r>
          </w:p>
        </w:tc>
      </w:tr>
      <w:tr w:rsidR="004E444A" w:rsidRPr="00786BDF" w14:paraId="7C993F95" w14:textId="77777777" w:rsidTr="002252B8">
        <w:tc>
          <w:tcPr>
            <w:tcW w:w="581" w:type="dxa"/>
            <w:shd w:val="clear" w:color="auto" w:fill="BFD495"/>
          </w:tcPr>
          <w:p w14:paraId="6CFCC2D8" w14:textId="77777777" w:rsidR="004E444A" w:rsidRPr="00786BDF" w:rsidRDefault="004E444A" w:rsidP="002252B8">
            <w:pPr>
              <w:rPr>
                <w:rFonts w:asciiTheme="minorHAnsi" w:hAnsiTheme="minorHAnsi" w:cstheme="minorHAnsi"/>
                <w:b/>
                <w:bCs/>
                <w:iCs/>
                <w:color w:val="000000"/>
                <w:sz w:val="20"/>
                <w:szCs w:val="20"/>
                <w:lang w:eastAsia="es-ES"/>
              </w:rPr>
            </w:pPr>
          </w:p>
        </w:tc>
        <w:tc>
          <w:tcPr>
            <w:tcW w:w="3284" w:type="dxa"/>
            <w:shd w:val="clear" w:color="auto" w:fill="BFD495"/>
          </w:tcPr>
          <w:p w14:paraId="37CBCF15" w14:textId="77777777" w:rsidR="004E444A" w:rsidRPr="00786BDF" w:rsidRDefault="004E444A" w:rsidP="002252B8">
            <w:pPr>
              <w:rPr>
                <w:rFonts w:asciiTheme="minorHAnsi" w:hAnsiTheme="minorHAnsi" w:cstheme="minorHAnsi"/>
                <w:b/>
                <w:bCs/>
                <w:iCs/>
                <w:color w:val="000000"/>
                <w:sz w:val="20"/>
                <w:szCs w:val="20"/>
                <w:lang w:eastAsia="es-ES"/>
              </w:rPr>
            </w:pPr>
          </w:p>
        </w:tc>
        <w:tc>
          <w:tcPr>
            <w:tcW w:w="1890" w:type="dxa"/>
            <w:shd w:val="clear" w:color="auto" w:fill="BFD495"/>
          </w:tcPr>
          <w:p w14:paraId="20D420C9"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shd w:val="clear" w:color="auto" w:fill="BFD495"/>
          </w:tcPr>
          <w:p w14:paraId="04FA95CA"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single" w:sz="2" w:space="0" w:color="000000"/>
              <w:bottom w:val="nil"/>
            </w:tcBorders>
            <w:shd w:val="clear" w:color="auto" w:fill="BFD495"/>
          </w:tcPr>
          <w:p w14:paraId="1C5126E6"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tcBorders>
              <w:top w:val="nil"/>
            </w:tcBorders>
            <w:shd w:val="clear" w:color="auto" w:fill="BFD495"/>
          </w:tcPr>
          <w:p w14:paraId="704E0817"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496692F4" w14:textId="77777777" w:rsidTr="002252B8">
        <w:tc>
          <w:tcPr>
            <w:tcW w:w="581" w:type="dxa"/>
            <w:shd w:val="clear" w:color="auto" w:fill="BFD495"/>
          </w:tcPr>
          <w:p w14:paraId="1E292041"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C.</w:t>
            </w:r>
          </w:p>
        </w:tc>
        <w:tc>
          <w:tcPr>
            <w:tcW w:w="3284" w:type="dxa"/>
            <w:shd w:val="clear" w:color="auto" w:fill="BFD495"/>
          </w:tcPr>
          <w:p w14:paraId="2AC73176" w14:textId="3847CF61"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Nivel de referencia acumulado de emisiones para todos los Periodos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[A + B]</w:t>
            </w:r>
          </w:p>
        </w:tc>
        <w:tc>
          <w:tcPr>
            <w:tcW w:w="1890" w:type="dxa"/>
            <w:shd w:val="clear" w:color="auto" w:fill="BFD495"/>
          </w:tcPr>
          <w:p w14:paraId="36C13929"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shd w:val="clear" w:color="auto" w:fill="BFD495"/>
          </w:tcPr>
          <w:p w14:paraId="2DBAA3B3"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bottom w:val="nil"/>
            </w:tcBorders>
            <w:shd w:val="clear" w:color="auto" w:fill="FFFFFF" w:themeFill="background1"/>
          </w:tcPr>
          <w:p w14:paraId="6C26E0A4"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tcBorders>
              <w:top w:val="nil"/>
            </w:tcBorders>
            <w:shd w:val="clear" w:color="auto" w:fill="BFD495"/>
          </w:tcPr>
          <w:p w14:paraId="2A84F2E2"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7F3973CA" w14:textId="77777777" w:rsidTr="002252B8">
        <w:tc>
          <w:tcPr>
            <w:tcW w:w="581" w:type="dxa"/>
            <w:shd w:val="clear" w:color="auto" w:fill="BFD495"/>
          </w:tcPr>
          <w:p w14:paraId="7F208616" w14:textId="77777777" w:rsidR="004E444A" w:rsidRPr="00786BDF" w:rsidRDefault="004E444A" w:rsidP="002252B8">
            <w:pPr>
              <w:rPr>
                <w:rFonts w:asciiTheme="minorHAnsi" w:hAnsiTheme="minorHAnsi" w:cstheme="minorHAnsi"/>
                <w:b/>
                <w:bCs/>
                <w:iCs/>
                <w:color w:val="000000"/>
                <w:sz w:val="20"/>
                <w:szCs w:val="20"/>
                <w:lang w:eastAsia="es-ES"/>
              </w:rPr>
            </w:pPr>
          </w:p>
        </w:tc>
        <w:tc>
          <w:tcPr>
            <w:tcW w:w="3284" w:type="dxa"/>
            <w:shd w:val="clear" w:color="auto" w:fill="BFD495"/>
          </w:tcPr>
          <w:p w14:paraId="1DC4E5F7" w14:textId="77777777" w:rsidR="004E444A" w:rsidRPr="00786BDF" w:rsidRDefault="004E444A" w:rsidP="002252B8">
            <w:pPr>
              <w:rPr>
                <w:rFonts w:asciiTheme="minorHAnsi" w:hAnsiTheme="minorHAnsi" w:cstheme="minorHAnsi"/>
                <w:b/>
                <w:bCs/>
                <w:iCs/>
                <w:color w:val="000000"/>
                <w:sz w:val="20"/>
                <w:szCs w:val="20"/>
                <w:lang w:eastAsia="es-ES"/>
              </w:rPr>
            </w:pPr>
          </w:p>
        </w:tc>
        <w:tc>
          <w:tcPr>
            <w:tcW w:w="1890" w:type="dxa"/>
            <w:shd w:val="clear" w:color="auto" w:fill="BFD495"/>
          </w:tcPr>
          <w:p w14:paraId="25B704D5" w14:textId="77777777" w:rsidR="004E444A" w:rsidRPr="00786BDF" w:rsidRDefault="004E444A" w:rsidP="002252B8">
            <w:pPr>
              <w:rPr>
                <w:rFonts w:asciiTheme="minorHAnsi" w:hAnsiTheme="minorHAnsi" w:cstheme="minorHAnsi"/>
                <w:bCs/>
                <w:i/>
                <w:iCs/>
                <w:color w:val="000000"/>
                <w:sz w:val="20"/>
                <w:szCs w:val="20"/>
                <w:lang w:eastAsia="es-ES"/>
              </w:rPr>
            </w:pPr>
          </w:p>
        </w:tc>
        <w:tc>
          <w:tcPr>
            <w:tcW w:w="1620" w:type="dxa"/>
            <w:shd w:val="clear" w:color="auto" w:fill="BFD495"/>
          </w:tcPr>
          <w:p w14:paraId="79411985"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bottom w:val="nil"/>
            </w:tcBorders>
            <w:shd w:val="clear" w:color="auto" w:fill="BFD495"/>
          </w:tcPr>
          <w:p w14:paraId="517D01B8"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43B7DA2B"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556B0DC0" w14:textId="77777777" w:rsidTr="002252B8">
        <w:tc>
          <w:tcPr>
            <w:tcW w:w="581" w:type="dxa"/>
            <w:shd w:val="clear" w:color="auto" w:fill="BFD495"/>
          </w:tcPr>
          <w:p w14:paraId="5A1C1A39"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D.</w:t>
            </w:r>
          </w:p>
        </w:tc>
        <w:tc>
          <w:tcPr>
            <w:tcW w:w="3284" w:type="dxa"/>
            <w:shd w:val="clear" w:color="auto" w:fill="BFD495"/>
          </w:tcPr>
          <w:p w14:paraId="0326D0B5" w14:textId="35EB8A3D"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Estimación de emisiones por fuentes y reversiones por sumideros para este Periodo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(tCO</w:t>
            </w:r>
            <w:r>
              <w:rPr>
                <w:rFonts w:asciiTheme="minorHAnsi" w:hAnsiTheme="minorHAnsi"/>
                <w:b/>
                <w:bCs/>
                <w:iCs/>
                <w:color w:val="000000"/>
                <w:sz w:val="20"/>
                <w:szCs w:val="20"/>
                <w:vertAlign w:val="subscript"/>
              </w:rPr>
              <w:t>2</w:t>
            </w:r>
            <w:r>
              <w:rPr>
                <w:rFonts w:asciiTheme="minorHAnsi" w:hAnsiTheme="minorHAnsi"/>
                <w:b/>
                <w:bCs/>
                <w:iCs/>
                <w:color w:val="000000"/>
                <w:sz w:val="20"/>
                <w:szCs w:val="20"/>
              </w:rPr>
              <w:t>-e)</w:t>
            </w:r>
          </w:p>
        </w:tc>
        <w:tc>
          <w:tcPr>
            <w:tcW w:w="1890" w:type="dxa"/>
            <w:shd w:val="clear" w:color="auto" w:fill="BFD495"/>
          </w:tcPr>
          <w:p w14:paraId="0321549F" w14:textId="77777777" w:rsidR="004E444A" w:rsidRPr="00786BDF" w:rsidRDefault="004E444A" w:rsidP="002252B8">
            <w:pPr>
              <w:rPr>
                <w:rFonts w:asciiTheme="minorHAnsi" w:hAnsiTheme="minorHAnsi" w:cstheme="minorHAnsi"/>
                <w:bCs/>
                <w:iCs/>
                <w:color w:val="000000"/>
                <w:sz w:val="20"/>
                <w:szCs w:val="20"/>
              </w:rPr>
            </w:pPr>
            <w:r>
              <w:rPr>
                <w:rFonts w:asciiTheme="minorHAnsi" w:hAnsiTheme="minorHAnsi"/>
                <w:bCs/>
                <w:i/>
                <w:iCs/>
                <w:color w:val="000000"/>
                <w:sz w:val="20"/>
                <w:szCs w:val="20"/>
              </w:rPr>
              <w:t xml:space="preserve">a partir de la sección </w:t>
            </w:r>
            <w:r w:rsidRPr="00786BDF">
              <w:rPr>
                <w:rFonts w:asciiTheme="minorHAnsi" w:hAnsiTheme="minorHAnsi" w:cstheme="minorHAnsi"/>
                <w:bCs/>
                <w:i/>
                <w:iCs/>
                <w:color w:val="000000"/>
                <w:sz w:val="20"/>
                <w:szCs w:val="20"/>
              </w:rPr>
              <w:fldChar w:fldCharType="begin"/>
            </w:r>
            <w:r w:rsidRPr="00786BDF">
              <w:rPr>
                <w:rFonts w:asciiTheme="minorHAnsi" w:hAnsiTheme="minorHAnsi" w:cstheme="minorHAnsi"/>
                <w:bCs/>
                <w:i/>
                <w:iCs/>
                <w:color w:val="000000"/>
                <w:sz w:val="20"/>
                <w:szCs w:val="20"/>
              </w:rPr>
              <w:instrText xml:space="preserve"> REF _Ref501705806 \r \h </w:instrText>
            </w:r>
            <w:r>
              <w:rPr>
                <w:rFonts w:asciiTheme="minorHAnsi" w:hAnsiTheme="minorHAnsi" w:cstheme="minorHAnsi"/>
                <w:bCs/>
                <w:i/>
                <w:iCs/>
                <w:color w:val="000000"/>
                <w:sz w:val="20"/>
                <w:szCs w:val="20"/>
              </w:rPr>
              <w:instrText xml:space="preserve"> \* MERGEFORMAT </w:instrText>
            </w:r>
            <w:r w:rsidRPr="00786BDF">
              <w:rPr>
                <w:rFonts w:asciiTheme="minorHAnsi" w:hAnsiTheme="minorHAnsi" w:cstheme="minorHAnsi"/>
                <w:bCs/>
                <w:i/>
                <w:iCs/>
                <w:color w:val="000000"/>
                <w:sz w:val="20"/>
                <w:szCs w:val="20"/>
              </w:rPr>
            </w:r>
            <w:r w:rsidRPr="00786BDF">
              <w:rPr>
                <w:rFonts w:asciiTheme="minorHAnsi" w:hAnsiTheme="minorHAnsi" w:cstheme="minorHAnsi"/>
                <w:bCs/>
                <w:i/>
                <w:iCs/>
                <w:color w:val="000000"/>
                <w:sz w:val="20"/>
                <w:szCs w:val="20"/>
              </w:rPr>
              <w:fldChar w:fldCharType="separate"/>
            </w:r>
            <w:r w:rsidRPr="00786BDF">
              <w:rPr>
                <w:rFonts w:asciiTheme="minorHAnsi" w:hAnsiTheme="minorHAnsi" w:cstheme="minorHAnsi"/>
                <w:bCs/>
                <w:i/>
                <w:iCs/>
                <w:color w:val="000000"/>
                <w:sz w:val="20"/>
                <w:szCs w:val="20"/>
              </w:rPr>
              <w:t>1.5.2</w:t>
            </w:r>
            <w:r w:rsidRPr="00786BDF">
              <w:rPr>
                <w:rFonts w:asciiTheme="minorHAnsi" w:hAnsiTheme="minorHAnsi" w:cstheme="minorHAnsi"/>
                <w:bCs/>
                <w:i/>
                <w:iCs/>
                <w:color w:val="000000"/>
                <w:sz w:val="20"/>
                <w:szCs w:val="20"/>
              </w:rPr>
              <w:fldChar w:fldCharType="end"/>
            </w:r>
          </w:p>
        </w:tc>
        <w:tc>
          <w:tcPr>
            <w:tcW w:w="1620" w:type="dxa"/>
            <w:shd w:val="clear" w:color="auto" w:fill="BFD495"/>
          </w:tcPr>
          <w:p w14:paraId="30B81954"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bottom w:val="nil"/>
            </w:tcBorders>
            <w:shd w:val="clear" w:color="auto" w:fill="auto"/>
          </w:tcPr>
          <w:p w14:paraId="21B07385"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094C7682"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3417D980" w14:textId="77777777" w:rsidTr="002252B8">
        <w:tc>
          <w:tcPr>
            <w:tcW w:w="581" w:type="dxa"/>
            <w:shd w:val="clear" w:color="auto" w:fill="BFD495"/>
          </w:tcPr>
          <w:p w14:paraId="06FB6541" w14:textId="77777777" w:rsidR="004E444A" w:rsidRPr="00786BDF" w:rsidRDefault="004E444A" w:rsidP="002252B8">
            <w:pPr>
              <w:rPr>
                <w:rFonts w:asciiTheme="minorHAnsi" w:hAnsiTheme="minorHAnsi" w:cstheme="minorHAnsi"/>
                <w:b/>
                <w:bCs/>
                <w:iCs/>
                <w:color w:val="000000"/>
                <w:sz w:val="20"/>
                <w:szCs w:val="20"/>
                <w:lang w:eastAsia="es-ES"/>
              </w:rPr>
            </w:pPr>
          </w:p>
        </w:tc>
        <w:tc>
          <w:tcPr>
            <w:tcW w:w="3284" w:type="dxa"/>
            <w:shd w:val="clear" w:color="auto" w:fill="BFD495"/>
          </w:tcPr>
          <w:p w14:paraId="756834AB" w14:textId="77777777" w:rsidR="004E444A" w:rsidRPr="00786BDF" w:rsidRDefault="004E444A" w:rsidP="002252B8">
            <w:pPr>
              <w:rPr>
                <w:rFonts w:asciiTheme="minorHAnsi" w:hAnsiTheme="minorHAnsi" w:cstheme="minorHAnsi"/>
                <w:b/>
                <w:bCs/>
                <w:iCs/>
                <w:color w:val="000000"/>
                <w:sz w:val="20"/>
                <w:szCs w:val="20"/>
                <w:lang w:eastAsia="es-ES"/>
              </w:rPr>
            </w:pPr>
          </w:p>
        </w:tc>
        <w:tc>
          <w:tcPr>
            <w:tcW w:w="1890" w:type="dxa"/>
            <w:shd w:val="clear" w:color="auto" w:fill="BFD495"/>
          </w:tcPr>
          <w:p w14:paraId="39B97DF5"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shd w:val="clear" w:color="auto" w:fill="BFD495"/>
          </w:tcPr>
          <w:p w14:paraId="1C21E0F8"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bottom w:val="nil"/>
            </w:tcBorders>
            <w:shd w:val="clear" w:color="auto" w:fill="BFD495"/>
          </w:tcPr>
          <w:p w14:paraId="5AC05013"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vAlign w:val="bottom"/>
          </w:tcPr>
          <w:p w14:paraId="1ECCDBC5" w14:textId="77777777" w:rsidR="004E444A" w:rsidRPr="00786BDF" w:rsidRDefault="004E444A" w:rsidP="002252B8">
            <w:pPr>
              <w:rPr>
                <w:rFonts w:asciiTheme="minorHAnsi" w:hAnsiTheme="minorHAnsi" w:cstheme="minorHAnsi"/>
                <w:b/>
                <w:bCs/>
                <w:iCs/>
                <w:color w:val="000000"/>
                <w:lang w:eastAsia="es-ES"/>
              </w:rPr>
            </w:pPr>
          </w:p>
        </w:tc>
      </w:tr>
      <w:tr w:rsidR="004E444A" w:rsidRPr="00786BDF" w14:paraId="10635E65" w14:textId="77777777" w:rsidTr="002252B8">
        <w:tc>
          <w:tcPr>
            <w:tcW w:w="581" w:type="dxa"/>
            <w:shd w:val="clear" w:color="auto" w:fill="BFD495"/>
          </w:tcPr>
          <w:p w14:paraId="11FFE18A"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E.</w:t>
            </w:r>
          </w:p>
        </w:tc>
        <w:tc>
          <w:tcPr>
            <w:tcW w:w="3284" w:type="dxa"/>
            <w:shd w:val="clear" w:color="auto" w:fill="BFD495"/>
          </w:tcPr>
          <w:p w14:paraId="207C1D0A" w14:textId="2823235F"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Estimación de emisiones por fuentes y reversiones por sumideros para todos los Periodos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previos en el ERPA (tCO</w:t>
            </w:r>
            <w:r>
              <w:rPr>
                <w:rFonts w:asciiTheme="minorHAnsi" w:hAnsiTheme="minorHAnsi"/>
                <w:b/>
                <w:bCs/>
                <w:iCs/>
                <w:color w:val="000000"/>
                <w:sz w:val="20"/>
                <w:szCs w:val="20"/>
                <w:vertAlign w:val="subscript"/>
              </w:rPr>
              <w:t>2</w:t>
            </w:r>
            <w:r>
              <w:rPr>
                <w:rFonts w:asciiTheme="minorHAnsi" w:hAnsiTheme="minorHAnsi"/>
                <w:b/>
                <w:bCs/>
                <w:iCs/>
                <w:color w:val="000000"/>
                <w:sz w:val="20"/>
                <w:szCs w:val="20"/>
              </w:rPr>
              <w:t>-e)</w:t>
            </w:r>
          </w:p>
        </w:tc>
        <w:tc>
          <w:tcPr>
            <w:tcW w:w="1890" w:type="dxa"/>
            <w:shd w:val="clear" w:color="auto" w:fill="BFD495"/>
          </w:tcPr>
          <w:p w14:paraId="5472BB0F" w14:textId="6710CBDA" w:rsidR="004E444A" w:rsidRPr="00786BDF" w:rsidRDefault="004E444A" w:rsidP="002252B8">
            <w:pPr>
              <w:rPr>
                <w:rFonts w:asciiTheme="minorHAnsi" w:hAnsiTheme="minorHAnsi" w:cstheme="minorHAnsi"/>
                <w:bCs/>
                <w:iCs/>
                <w:color w:val="000000"/>
                <w:sz w:val="20"/>
                <w:szCs w:val="20"/>
              </w:rPr>
            </w:pPr>
            <w:r>
              <w:rPr>
                <w:rFonts w:asciiTheme="minorHAnsi" w:hAnsiTheme="minorHAnsi"/>
                <w:bCs/>
                <w:i/>
                <w:iCs/>
                <w:color w:val="000000"/>
                <w:sz w:val="20"/>
                <w:szCs w:val="20"/>
              </w:rPr>
              <w:t xml:space="preserve">a partir de los Informes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RE</w:t>
            </w:r>
          </w:p>
        </w:tc>
        <w:tc>
          <w:tcPr>
            <w:tcW w:w="1620" w:type="dxa"/>
            <w:shd w:val="clear" w:color="auto" w:fill="BFD495"/>
          </w:tcPr>
          <w:p w14:paraId="507F11A7"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bottom w:val="nil"/>
            </w:tcBorders>
            <w:shd w:val="clear" w:color="auto" w:fill="FFFFFF" w:themeFill="background1"/>
          </w:tcPr>
          <w:p w14:paraId="35D52064"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vAlign w:val="bottom"/>
          </w:tcPr>
          <w:p w14:paraId="4C48654F" w14:textId="77777777" w:rsidR="004E444A" w:rsidRPr="00786BDF" w:rsidRDefault="004E444A" w:rsidP="002252B8">
            <w:pPr>
              <w:rPr>
                <w:rFonts w:asciiTheme="minorHAnsi" w:hAnsiTheme="minorHAnsi" w:cstheme="minorHAnsi"/>
                <w:b/>
                <w:bCs/>
                <w:iCs/>
                <w:color w:val="000000"/>
                <w:lang w:eastAsia="es-ES"/>
              </w:rPr>
            </w:pPr>
          </w:p>
        </w:tc>
      </w:tr>
      <w:tr w:rsidR="004E444A" w:rsidRPr="00786BDF" w14:paraId="7237056F" w14:textId="77777777" w:rsidTr="002252B8">
        <w:trPr>
          <w:trHeight w:val="169"/>
        </w:trPr>
        <w:tc>
          <w:tcPr>
            <w:tcW w:w="581" w:type="dxa"/>
            <w:shd w:val="clear" w:color="auto" w:fill="BFD495"/>
          </w:tcPr>
          <w:p w14:paraId="4F29023C" w14:textId="77777777" w:rsidR="004E444A" w:rsidRPr="00786BDF" w:rsidRDefault="004E444A" w:rsidP="002252B8">
            <w:pPr>
              <w:rPr>
                <w:rFonts w:asciiTheme="minorHAnsi" w:hAnsiTheme="minorHAnsi" w:cstheme="minorHAnsi"/>
                <w:b/>
                <w:bCs/>
                <w:iCs/>
                <w:color w:val="000000"/>
                <w:sz w:val="20"/>
                <w:szCs w:val="20"/>
                <w:lang w:eastAsia="es-ES"/>
              </w:rPr>
            </w:pPr>
          </w:p>
        </w:tc>
        <w:tc>
          <w:tcPr>
            <w:tcW w:w="3284" w:type="dxa"/>
            <w:shd w:val="clear" w:color="auto" w:fill="BFD495"/>
          </w:tcPr>
          <w:p w14:paraId="7347A4D1" w14:textId="77777777" w:rsidR="004E444A" w:rsidRPr="00786BDF" w:rsidRDefault="004E444A" w:rsidP="002252B8">
            <w:pPr>
              <w:rPr>
                <w:rFonts w:asciiTheme="minorHAnsi" w:hAnsiTheme="minorHAnsi" w:cstheme="minorHAnsi"/>
                <w:b/>
                <w:bCs/>
                <w:iCs/>
                <w:color w:val="000000"/>
                <w:sz w:val="20"/>
                <w:szCs w:val="20"/>
                <w:lang w:eastAsia="es-ES"/>
              </w:rPr>
            </w:pPr>
          </w:p>
        </w:tc>
        <w:tc>
          <w:tcPr>
            <w:tcW w:w="1890" w:type="dxa"/>
            <w:shd w:val="clear" w:color="auto" w:fill="BFD495"/>
          </w:tcPr>
          <w:p w14:paraId="1E8ACAC8"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shd w:val="clear" w:color="auto" w:fill="BFD495"/>
          </w:tcPr>
          <w:p w14:paraId="4D922103"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bottom w:val="nil"/>
            </w:tcBorders>
            <w:shd w:val="clear" w:color="auto" w:fill="BFD495"/>
          </w:tcPr>
          <w:p w14:paraId="7A095F6E"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vAlign w:val="bottom"/>
          </w:tcPr>
          <w:p w14:paraId="549EFC04" w14:textId="77777777" w:rsidR="004E444A" w:rsidRPr="00786BDF" w:rsidRDefault="004E444A" w:rsidP="002252B8">
            <w:pPr>
              <w:rPr>
                <w:rFonts w:asciiTheme="minorHAnsi" w:hAnsiTheme="minorHAnsi" w:cstheme="minorHAnsi"/>
                <w:b/>
                <w:bCs/>
                <w:iCs/>
                <w:color w:val="000000"/>
                <w:lang w:eastAsia="es-ES"/>
              </w:rPr>
            </w:pPr>
          </w:p>
        </w:tc>
      </w:tr>
      <w:tr w:rsidR="004E444A" w:rsidRPr="00786BDF" w14:paraId="64C0A740" w14:textId="77777777" w:rsidTr="002252B8">
        <w:tc>
          <w:tcPr>
            <w:tcW w:w="581" w:type="dxa"/>
            <w:shd w:val="clear" w:color="auto" w:fill="BFD495"/>
          </w:tcPr>
          <w:p w14:paraId="43D86750"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F.</w:t>
            </w:r>
          </w:p>
        </w:tc>
        <w:tc>
          <w:tcPr>
            <w:tcW w:w="3284" w:type="dxa"/>
            <w:shd w:val="clear" w:color="auto" w:fill="BFD495"/>
          </w:tcPr>
          <w:p w14:paraId="600048CB" w14:textId="0A6949F5"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Emisiones acumuladas por fuentes y reversiones por sumideros, incluyendo el Periodo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actual (como añadido acumulado desde el inicio del ERPA) [D + E]</w:t>
            </w:r>
          </w:p>
        </w:tc>
        <w:tc>
          <w:tcPr>
            <w:tcW w:w="1890" w:type="dxa"/>
            <w:shd w:val="clear" w:color="auto" w:fill="BFD495"/>
          </w:tcPr>
          <w:p w14:paraId="05F580B2"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shd w:val="clear" w:color="auto" w:fill="BFD495"/>
          </w:tcPr>
          <w:p w14:paraId="3656E430"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bottom w:val="single" w:sz="2" w:space="0" w:color="000000"/>
            </w:tcBorders>
            <w:shd w:val="clear" w:color="auto" w:fill="FFFFFF" w:themeFill="background1"/>
          </w:tcPr>
          <w:p w14:paraId="3E7CCFC4"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vAlign w:val="bottom"/>
          </w:tcPr>
          <w:p w14:paraId="553B733C" w14:textId="77777777" w:rsidR="004E444A" w:rsidRPr="00786BDF" w:rsidRDefault="004E444A" w:rsidP="002252B8">
            <w:pPr>
              <w:rPr>
                <w:rFonts w:asciiTheme="minorHAnsi" w:hAnsiTheme="minorHAnsi" w:cstheme="minorHAnsi"/>
                <w:bCs/>
                <w:iCs/>
                <w:color w:val="000000"/>
                <w:sz w:val="20"/>
                <w:szCs w:val="20"/>
              </w:rPr>
            </w:pPr>
            <w:r>
              <w:rPr>
                <w:rFonts w:asciiTheme="minorHAnsi" w:hAnsiTheme="minorHAnsi"/>
                <w:b/>
                <w:bCs/>
                <w:iCs/>
                <w:color w:val="000000"/>
              </w:rPr>
              <w:t>_</w:t>
            </w:r>
          </w:p>
        </w:tc>
      </w:tr>
      <w:tr w:rsidR="004E444A" w:rsidRPr="00786BDF" w14:paraId="333C2BEF" w14:textId="77777777" w:rsidTr="002252B8">
        <w:trPr>
          <w:trHeight w:val="326"/>
        </w:trPr>
        <w:tc>
          <w:tcPr>
            <w:tcW w:w="581" w:type="dxa"/>
            <w:shd w:val="clear" w:color="auto" w:fill="BFD495"/>
          </w:tcPr>
          <w:p w14:paraId="4DDD3604" w14:textId="77777777" w:rsidR="004E444A" w:rsidRPr="00786BDF" w:rsidRDefault="004E444A" w:rsidP="002252B8">
            <w:pPr>
              <w:rPr>
                <w:rFonts w:asciiTheme="minorHAnsi" w:hAnsiTheme="minorHAnsi" w:cstheme="minorHAnsi"/>
                <w:b/>
                <w:bCs/>
                <w:iCs/>
                <w:color w:val="000000"/>
                <w:sz w:val="20"/>
                <w:szCs w:val="20"/>
                <w:lang w:eastAsia="es-ES"/>
              </w:rPr>
            </w:pPr>
          </w:p>
        </w:tc>
        <w:tc>
          <w:tcPr>
            <w:tcW w:w="3284" w:type="dxa"/>
            <w:shd w:val="clear" w:color="auto" w:fill="BFD495"/>
          </w:tcPr>
          <w:p w14:paraId="3A6E0348" w14:textId="77777777" w:rsidR="004E444A" w:rsidRPr="00786BDF" w:rsidRDefault="004E444A" w:rsidP="002252B8">
            <w:pPr>
              <w:rPr>
                <w:rFonts w:asciiTheme="minorHAnsi" w:hAnsiTheme="minorHAnsi" w:cstheme="minorHAnsi"/>
                <w:b/>
                <w:bCs/>
                <w:iCs/>
                <w:color w:val="000000"/>
                <w:sz w:val="20"/>
                <w:szCs w:val="20"/>
                <w:lang w:eastAsia="es-ES"/>
              </w:rPr>
            </w:pPr>
          </w:p>
        </w:tc>
        <w:tc>
          <w:tcPr>
            <w:tcW w:w="1890" w:type="dxa"/>
            <w:shd w:val="clear" w:color="auto" w:fill="BFD495"/>
          </w:tcPr>
          <w:p w14:paraId="2980B41B"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shd w:val="clear" w:color="auto" w:fill="BFD495"/>
          </w:tcPr>
          <w:p w14:paraId="498A2635"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single" w:sz="2" w:space="0" w:color="000000"/>
              <w:bottom w:val="nil"/>
            </w:tcBorders>
            <w:shd w:val="clear" w:color="auto" w:fill="BFD495"/>
          </w:tcPr>
          <w:p w14:paraId="53E89426"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1C8847EE"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035EEB47" w14:textId="77777777" w:rsidTr="002252B8">
        <w:trPr>
          <w:trHeight w:val="326"/>
        </w:trPr>
        <w:tc>
          <w:tcPr>
            <w:tcW w:w="581" w:type="dxa"/>
            <w:shd w:val="clear" w:color="auto" w:fill="BFD495"/>
          </w:tcPr>
          <w:p w14:paraId="266E4BB0"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G.</w:t>
            </w:r>
          </w:p>
        </w:tc>
        <w:tc>
          <w:tcPr>
            <w:tcW w:w="3284" w:type="dxa"/>
            <w:shd w:val="clear" w:color="auto" w:fill="BFD495"/>
          </w:tcPr>
          <w:p w14:paraId="705A6CEF" w14:textId="0446F4BB"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Cantidad acumulada de RE Totales estimada, incluyendo el Periodo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actual (como añadido de RE acumuladas desde el inicio del ERPA) [C – F]</w:t>
            </w:r>
          </w:p>
          <w:p w14:paraId="58121066" w14:textId="77777777" w:rsidR="004E444A" w:rsidRPr="00786BDF" w:rsidRDefault="004E444A" w:rsidP="002252B8">
            <w:pPr>
              <w:rPr>
                <w:rFonts w:asciiTheme="minorHAnsi" w:hAnsiTheme="minorHAnsi" w:cstheme="minorHAnsi"/>
                <w:b/>
                <w:bCs/>
                <w:iCs/>
                <w:color w:val="000000"/>
                <w:sz w:val="20"/>
                <w:szCs w:val="20"/>
                <w:lang w:eastAsia="es-ES"/>
              </w:rPr>
            </w:pPr>
          </w:p>
        </w:tc>
        <w:tc>
          <w:tcPr>
            <w:tcW w:w="1890" w:type="dxa"/>
            <w:shd w:val="clear" w:color="auto" w:fill="BFD495"/>
          </w:tcPr>
          <w:p w14:paraId="480BF165"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shd w:val="clear" w:color="auto" w:fill="BFD495"/>
          </w:tcPr>
          <w:p w14:paraId="0D388F74"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bottom w:val="nil"/>
            </w:tcBorders>
            <w:shd w:val="clear" w:color="auto" w:fill="FFFFFF" w:themeFill="background1"/>
          </w:tcPr>
          <w:p w14:paraId="4DE40DDC"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40F49E05"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76E56AAC" w14:textId="77777777" w:rsidTr="002252B8">
        <w:trPr>
          <w:trHeight w:val="97"/>
        </w:trPr>
        <w:tc>
          <w:tcPr>
            <w:tcW w:w="581" w:type="dxa"/>
            <w:shd w:val="clear" w:color="auto" w:fill="BFD495"/>
          </w:tcPr>
          <w:p w14:paraId="6B74C4E1" w14:textId="77777777" w:rsidR="004E444A" w:rsidRPr="00786BDF" w:rsidRDefault="004E444A" w:rsidP="002252B8">
            <w:pPr>
              <w:rPr>
                <w:rFonts w:asciiTheme="minorHAnsi" w:hAnsiTheme="minorHAnsi" w:cstheme="minorHAnsi"/>
                <w:b/>
                <w:bCs/>
                <w:iCs/>
                <w:color w:val="000000"/>
                <w:sz w:val="20"/>
                <w:szCs w:val="20"/>
                <w:lang w:eastAsia="es-ES"/>
              </w:rPr>
            </w:pPr>
          </w:p>
        </w:tc>
        <w:tc>
          <w:tcPr>
            <w:tcW w:w="3284" w:type="dxa"/>
            <w:shd w:val="clear" w:color="auto" w:fill="BFD495"/>
          </w:tcPr>
          <w:p w14:paraId="79B1CD84" w14:textId="77777777" w:rsidR="004E444A" w:rsidRPr="00786BDF" w:rsidRDefault="004E444A" w:rsidP="002252B8">
            <w:pPr>
              <w:rPr>
                <w:rFonts w:asciiTheme="minorHAnsi" w:hAnsiTheme="minorHAnsi" w:cstheme="minorHAnsi"/>
                <w:b/>
                <w:bCs/>
                <w:iCs/>
                <w:color w:val="000000"/>
                <w:sz w:val="20"/>
                <w:szCs w:val="20"/>
                <w:lang w:eastAsia="es-ES"/>
              </w:rPr>
            </w:pPr>
          </w:p>
        </w:tc>
        <w:tc>
          <w:tcPr>
            <w:tcW w:w="1890" w:type="dxa"/>
            <w:shd w:val="clear" w:color="auto" w:fill="BFD495"/>
          </w:tcPr>
          <w:p w14:paraId="352642CE" w14:textId="77777777" w:rsidR="004E444A" w:rsidRPr="00786BDF" w:rsidRDefault="004E444A" w:rsidP="002252B8">
            <w:pPr>
              <w:rPr>
                <w:rFonts w:asciiTheme="minorHAnsi" w:hAnsiTheme="minorHAnsi" w:cstheme="minorHAnsi"/>
                <w:bCs/>
                <w:i/>
                <w:iCs/>
                <w:color w:val="000000"/>
                <w:sz w:val="20"/>
                <w:szCs w:val="20"/>
                <w:lang w:eastAsia="es-ES"/>
              </w:rPr>
            </w:pPr>
          </w:p>
        </w:tc>
        <w:tc>
          <w:tcPr>
            <w:tcW w:w="1620" w:type="dxa"/>
            <w:shd w:val="clear" w:color="auto" w:fill="BFD495"/>
          </w:tcPr>
          <w:p w14:paraId="17DDAA70"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bottom w:val="nil"/>
            </w:tcBorders>
            <w:shd w:val="clear" w:color="auto" w:fill="BFD495"/>
          </w:tcPr>
          <w:p w14:paraId="2DE036BF"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0DA10FBC"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378318C9" w14:textId="77777777" w:rsidTr="002252B8">
        <w:tc>
          <w:tcPr>
            <w:tcW w:w="581" w:type="dxa"/>
            <w:shd w:val="clear" w:color="auto" w:fill="BFD495"/>
          </w:tcPr>
          <w:p w14:paraId="5A3A3E58"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H.</w:t>
            </w:r>
          </w:p>
        </w:tc>
        <w:tc>
          <w:tcPr>
            <w:tcW w:w="3284" w:type="dxa"/>
            <w:shd w:val="clear" w:color="auto" w:fill="BFD495"/>
          </w:tcPr>
          <w:p w14:paraId="0776AB89" w14:textId="31274A4E"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Cantidad acumulada de RE Totales estimada, antes de los Periodos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(como añadido de RE acumuladas desde el inicio del ERPA)</w:t>
            </w:r>
          </w:p>
        </w:tc>
        <w:tc>
          <w:tcPr>
            <w:tcW w:w="1890" w:type="dxa"/>
            <w:shd w:val="clear" w:color="auto" w:fill="BFD495"/>
          </w:tcPr>
          <w:p w14:paraId="6E9F5A05" w14:textId="4B5A57CB" w:rsidR="004E444A" w:rsidRPr="00786BDF" w:rsidRDefault="004E444A" w:rsidP="002252B8">
            <w:pPr>
              <w:rPr>
                <w:rFonts w:asciiTheme="minorHAnsi" w:hAnsiTheme="minorHAnsi" w:cstheme="minorHAnsi"/>
                <w:bCs/>
                <w:iCs/>
                <w:color w:val="000000"/>
                <w:sz w:val="20"/>
                <w:szCs w:val="20"/>
              </w:rPr>
            </w:pPr>
            <w:r>
              <w:rPr>
                <w:rFonts w:asciiTheme="minorHAnsi" w:hAnsiTheme="minorHAnsi"/>
                <w:bCs/>
                <w:i/>
                <w:iCs/>
                <w:color w:val="000000"/>
                <w:sz w:val="20"/>
                <w:szCs w:val="20"/>
              </w:rPr>
              <w:t xml:space="preserve">a partir de los Informes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RE</w:t>
            </w:r>
          </w:p>
        </w:tc>
        <w:tc>
          <w:tcPr>
            <w:tcW w:w="1620" w:type="dxa"/>
            <w:shd w:val="clear" w:color="auto" w:fill="BFD495"/>
          </w:tcPr>
          <w:p w14:paraId="724D54F2"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bottom w:val="single" w:sz="2" w:space="0" w:color="000000"/>
            </w:tcBorders>
            <w:shd w:val="clear" w:color="auto" w:fill="FFFFFF" w:themeFill="background1"/>
          </w:tcPr>
          <w:p w14:paraId="1BC0ADBF"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vAlign w:val="bottom"/>
          </w:tcPr>
          <w:p w14:paraId="49D6262B" w14:textId="77777777" w:rsidR="004E444A" w:rsidRPr="00786BDF" w:rsidRDefault="004E444A" w:rsidP="002252B8">
            <w:pPr>
              <w:rPr>
                <w:rFonts w:asciiTheme="minorHAnsi" w:hAnsiTheme="minorHAnsi" w:cstheme="minorHAnsi"/>
                <w:bCs/>
                <w:iCs/>
                <w:color w:val="000000"/>
                <w:sz w:val="20"/>
                <w:szCs w:val="20"/>
              </w:rPr>
            </w:pPr>
            <w:r>
              <w:rPr>
                <w:rFonts w:asciiTheme="minorHAnsi" w:hAnsiTheme="minorHAnsi"/>
                <w:b/>
                <w:bCs/>
                <w:iCs/>
                <w:color w:val="000000"/>
              </w:rPr>
              <w:t>_</w:t>
            </w:r>
          </w:p>
        </w:tc>
      </w:tr>
      <w:tr w:rsidR="004E444A" w:rsidRPr="00786BDF" w14:paraId="5A0279A6" w14:textId="77777777" w:rsidTr="002252B8">
        <w:tc>
          <w:tcPr>
            <w:tcW w:w="581" w:type="dxa"/>
            <w:shd w:val="clear" w:color="auto" w:fill="BFD495"/>
          </w:tcPr>
          <w:p w14:paraId="3B5AB6B4" w14:textId="77777777" w:rsidR="004E444A" w:rsidRPr="00786BDF" w:rsidRDefault="004E444A" w:rsidP="002252B8">
            <w:pPr>
              <w:rPr>
                <w:rFonts w:asciiTheme="minorHAnsi" w:hAnsiTheme="minorHAnsi" w:cstheme="minorHAnsi"/>
                <w:b/>
                <w:bCs/>
                <w:iCs/>
                <w:color w:val="000000"/>
                <w:sz w:val="20"/>
                <w:szCs w:val="20"/>
                <w:lang w:eastAsia="es-ES"/>
              </w:rPr>
            </w:pPr>
          </w:p>
        </w:tc>
        <w:tc>
          <w:tcPr>
            <w:tcW w:w="3284" w:type="dxa"/>
            <w:shd w:val="clear" w:color="auto" w:fill="BFD495"/>
          </w:tcPr>
          <w:p w14:paraId="221FEF82" w14:textId="77777777" w:rsidR="004E444A" w:rsidRPr="00786BDF" w:rsidRDefault="004E444A" w:rsidP="002252B8">
            <w:pPr>
              <w:rPr>
                <w:rFonts w:asciiTheme="minorHAnsi" w:hAnsiTheme="minorHAnsi" w:cstheme="minorHAnsi"/>
                <w:b/>
                <w:bCs/>
                <w:iCs/>
                <w:color w:val="000000"/>
                <w:sz w:val="20"/>
                <w:szCs w:val="20"/>
                <w:lang w:eastAsia="es-ES"/>
              </w:rPr>
            </w:pPr>
          </w:p>
        </w:tc>
        <w:tc>
          <w:tcPr>
            <w:tcW w:w="1890" w:type="dxa"/>
            <w:shd w:val="clear" w:color="auto" w:fill="BFD495"/>
          </w:tcPr>
          <w:p w14:paraId="3E341915"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shd w:val="clear" w:color="auto" w:fill="BFD495"/>
          </w:tcPr>
          <w:p w14:paraId="6FB2FFB6"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single" w:sz="2" w:space="0" w:color="000000"/>
              <w:bottom w:val="nil"/>
            </w:tcBorders>
            <w:shd w:val="clear" w:color="auto" w:fill="BFD495"/>
          </w:tcPr>
          <w:p w14:paraId="4108D517"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0AE3A375"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46922F27" w14:textId="77777777" w:rsidTr="002252B8">
        <w:tc>
          <w:tcPr>
            <w:tcW w:w="581" w:type="dxa"/>
            <w:shd w:val="clear" w:color="auto" w:fill="BFD495"/>
          </w:tcPr>
          <w:p w14:paraId="2C01AD59"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I.</w:t>
            </w:r>
          </w:p>
        </w:tc>
        <w:tc>
          <w:tcPr>
            <w:tcW w:w="3284" w:type="dxa"/>
            <w:shd w:val="clear" w:color="auto" w:fill="BFD495"/>
          </w:tcPr>
          <w:p w14:paraId="5763F337"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[G – H], un valor negativo indica Reversiones </w:t>
            </w:r>
          </w:p>
        </w:tc>
        <w:tc>
          <w:tcPr>
            <w:tcW w:w="1890" w:type="dxa"/>
            <w:shd w:val="clear" w:color="auto" w:fill="BFD495"/>
          </w:tcPr>
          <w:p w14:paraId="3076748D"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shd w:val="clear" w:color="auto" w:fill="BFD495"/>
          </w:tcPr>
          <w:p w14:paraId="4B620A75"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bottom w:val="nil"/>
            </w:tcBorders>
            <w:shd w:val="clear" w:color="auto" w:fill="FFFFFF" w:themeFill="background1"/>
          </w:tcPr>
          <w:p w14:paraId="0B37FE0D"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7E1A0080"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2BCA5BDE" w14:textId="77777777" w:rsidTr="002252B8">
        <w:trPr>
          <w:trHeight w:val="106"/>
        </w:trPr>
        <w:tc>
          <w:tcPr>
            <w:tcW w:w="581" w:type="dxa"/>
            <w:shd w:val="clear" w:color="auto" w:fill="BFD495"/>
          </w:tcPr>
          <w:p w14:paraId="7127C05C" w14:textId="77777777" w:rsidR="004E444A" w:rsidRPr="00786BDF" w:rsidRDefault="004E444A" w:rsidP="002252B8">
            <w:pPr>
              <w:rPr>
                <w:rFonts w:asciiTheme="minorHAnsi" w:hAnsiTheme="minorHAnsi" w:cstheme="minorHAnsi"/>
                <w:b/>
                <w:bCs/>
                <w:iCs/>
                <w:color w:val="000000"/>
                <w:sz w:val="20"/>
                <w:szCs w:val="20"/>
                <w:lang w:eastAsia="es-ES"/>
              </w:rPr>
            </w:pPr>
          </w:p>
        </w:tc>
        <w:tc>
          <w:tcPr>
            <w:tcW w:w="3284" w:type="dxa"/>
            <w:shd w:val="clear" w:color="auto" w:fill="BFD495"/>
          </w:tcPr>
          <w:p w14:paraId="1D0B776B" w14:textId="77777777" w:rsidR="004E444A" w:rsidRPr="00786BDF" w:rsidRDefault="004E444A" w:rsidP="002252B8">
            <w:pPr>
              <w:rPr>
                <w:rFonts w:asciiTheme="minorHAnsi" w:hAnsiTheme="minorHAnsi" w:cstheme="minorHAnsi"/>
                <w:b/>
                <w:bCs/>
                <w:iCs/>
                <w:color w:val="000000"/>
                <w:sz w:val="16"/>
                <w:szCs w:val="16"/>
                <w:lang w:eastAsia="es-ES"/>
              </w:rPr>
            </w:pPr>
          </w:p>
        </w:tc>
        <w:tc>
          <w:tcPr>
            <w:tcW w:w="1890" w:type="dxa"/>
            <w:shd w:val="clear" w:color="auto" w:fill="BFD495"/>
          </w:tcPr>
          <w:p w14:paraId="5BF11039"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shd w:val="clear" w:color="auto" w:fill="BFD495"/>
          </w:tcPr>
          <w:p w14:paraId="4A083811"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top w:val="nil"/>
            </w:tcBorders>
            <w:shd w:val="clear" w:color="auto" w:fill="BFD495"/>
          </w:tcPr>
          <w:p w14:paraId="385BCA74"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34729BA8"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1B4420F9" w14:textId="77777777" w:rsidTr="002252B8">
        <w:tc>
          <w:tcPr>
            <w:tcW w:w="5755" w:type="dxa"/>
            <w:gridSpan w:val="3"/>
            <w:shd w:val="clear" w:color="auto" w:fill="BFD495"/>
          </w:tcPr>
          <w:p w14:paraId="0D331357" w14:textId="77777777" w:rsidR="004E444A" w:rsidRPr="00786BDF" w:rsidRDefault="004E444A" w:rsidP="002252B8">
            <w:pPr>
              <w:rPr>
                <w:rFonts w:asciiTheme="minorHAnsi" w:hAnsiTheme="minorHAnsi" w:cstheme="minorHAnsi"/>
                <w:bCs/>
                <w:iCs/>
                <w:color w:val="000000"/>
                <w:sz w:val="20"/>
                <w:szCs w:val="20"/>
              </w:rPr>
            </w:pPr>
            <w:r>
              <w:rPr>
                <w:rFonts w:asciiTheme="minorHAnsi" w:hAnsiTheme="minorHAnsi"/>
                <w:b/>
                <w:bCs/>
                <w:iCs/>
                <w:color w:val="000000"/>
                <w:sz w:val="20"/>
                <w:szCs w:val="20"/>
              </w:rPr>
              <w:t>Si I. es un valor negativo y se han producido reversiones, complete lo siguiente:</w:t>
            </w:r>
          </w:p>
        </w:tc>
        <w:tc>
          <w:tcPr>
            <w:tcW w:w="1620" w:type="dxa"/>
            <w:tcBorders>
              <w:left w:val="nil"/>
              <w:right w:val="nil"/>
            </w:tcBorders>
            <w:shd w:val="clear" w:color="auto" w:fill="BFD495"/>
          </w:tcPr>
          <w:p w14:paraId="7B79B337"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left w:val="nil"/>
            </w:tcBorders>
            <w:shd w:val="clear" w:color="auto" w:fill="BFD495"/>
          </w:tcPr>
          <w:p w14:paraId="06DD312E"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6EB47046"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4FB99234" w14:textId="77777777" w:rsidTr="002252B8">
        <w:tc>
          <w:tcPr>
            <w:tcW w:w="581" w:type="dxa"/>
            <w:shd w:val="clear" w:color="auto" w:fill="BFD495"/>
          </w:tcPr>
          <w:p w14:paraId="1FB1A788" w14:textId="77777777" w:rsidR="004E444A" w:rsidRPr="00786BDF" w:rsidRDefault="004E444A" w:rsidP="002252B8">
            <w:pPr>
              <w:rPr>
                <w:rFonts w:asciiTheme="minorHAnsi" w:hAnsiTheme="minorHAnsi" w:cstheme="minorHAnsi"/>
                <w:b/>
                <w:bCs/>
                <w:iCs/>
                <w:color w:val="000000"/>
                <w:sz w:val="20"/>
                <w:szCs w:val="20"/>
                <w:lang w:eastAsia="es-ES"/>
              </w:rPr>
            </w:pPr>
          </w:p>
        </w:tc>
        <w:tc>
          <w:tcPr>
            <w:tcW w:w="3284" w:type="dxa"/>
            <w:shd w:val="clear" w:color="auto" w:fill="BFD495"/>
          </w:tcPr>
          <w:p w14:paraId="7D74D349" w14:textId="77777777" w:rsidR="004E444A" w:rsidRPr="00786BDF" w:rsidRDefault="004E444A" w:rsidP="002252B8">
            <w:pPr>
              <w:rPr>
                <w:rFonts w:asciiTheme="minorHAnsi" w:hAnsiTheme="minorHAnsi" w:cstheme="minorHAnsi"/>
                <w:b/>
                <w:bCs/>
                <w:iCs/>
                <w:color w:val="000000"/>
                <w:sz w:val="20"/>
                <w:szCs w:val="20"/>
                <w:lang w:eastAsia="es-ES"/>
              </w:rPr>
            </w:pPr>
          </w:p>
        </w:tc>
        <w:tc>
          <w:tcPr>
            <w:tcW w:w="1890" w:type="dxa"/>
            <w:tcBorders>
              <w:right w:val="nil"/>
            </w:tcBorders>
            <w:shd w:val="clear" w:color="auto" w:fill="BFD495"/>
          </w:tcPr>
          <w:p w14:paraId="05DA9148"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tcBorders>
              <w:left w:val="nil"/>
              <w:right w:val="nil"/>
            </w:tcBorders>
            <w:shd w:val="clear" w:color="auto" w:fill="BFD495"/>
          </w:tcPr>
          <w:p w14:paraId="2D043114"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left w:val="nil"/>
            </w:tcBorders>
            <w:shd w:val="clear" w:color="auto" w:fill="BFD495"/>
          </w:tcPr>
          <w:p w14:paraId="14DB8F68"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461932AB"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114073D0" w14:textId="77777777" w:rsidTr="002252B8">
        <w:tc>
          <w:tcPr>
            <w:tcW w:w="581" w:type="dxa"/>
            <w:shd w:val="clear" w:color="auto" w:fill="BFD495"/>
          </w:tcPr>
          <w:p w14:paraId="1D2AA4B1"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J.</w:t>
            </w:r>
          </w:p>
        </w:tc>
        <w:tc>
          <w:tcPr>
            <w:tcW w:w="3284" w:type="dxa"/>
            <w:shd w:val="clear" w:color="auto" w:fill="BFD495"/>
          </w:tcPr>
          <w:p w14:paraId="07FCDEF0"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Cantidad de RE que se han transferido previamente al Fondo de Carbono, como RE contratadas y RE adicionales</w:t>
            </w:r>
          </w:p>
        </w:tc>
        <w:tc>
          <w:tcPr>
            <w:tcW w:w="1890" w:type="dxa"/>
            <w:tcBorders>
              <w:right w:val="nil"/>
            </w:tcBorders>
            <w:shd w:val="clear" w:color="auto" w:fill="BFD495"/>
          </w:tcPr>
          <w:p w14:paraId="0B015F5A"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tcBorders>
              <w:left w:val="nil"/>
              <w:right w:val="nil"/>
            </w:tcBorders>
            <w:shd w:val="clear" w:color="auto" w:fill="BFD495"/>
          </w:tcPr>
          <w:p w14:paraId="4EB3C215"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left w:val="nil"/>
            </w:tcBorders>
            <w:shd w:val="clear" w:color="auto" w:fill="FFFFFF" w:themeFill="background1"/>
          </w:tcPr>
          <w:p w14:paraId="612976EB"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0EC406AA"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1061E3AE" w14:textId="77777777" w:rsidTr="002252B8">
        <w:tc>
          <w:tcPr>
            <w:tcW w:w="581" w:type="dxa"/>
            <w:shd w:val="clear" w:color="auto" w:fill="BFD495"/>
          </w:tcPr>
          <w:p w14:paraId="70A7B40C" w14:textId="77777777" w:rsidR="004E444A" w:rsidRPr="00786BDF" w:rsidRDefault="004E444A" w:rsidP="002252B8">
            <w:pPr>
              <w:rPr>
                <w:rFonts w:asciiTheme="minorHAnsi" w:hAnsiTheme="minorHAnsi" w:cstheme="minorHAnsi"/>
                <w:b/>
                <w:bCs/>
                <w:iCs/>
                <w:color w:val="000000"/>
                <w:sz w:val="20"/>
                <w:szCs w:val="20"/>
                <w:lang w:eastAsia="es-ES"/>
              </w:rPr>
            </w:pPr>
          </w:p>
        </w:tc>
        <w:tc>
          <w:tcPr>
            <w:tcW w:w="3284" w:type="dxa"/>
            <w:shd w:val="clear" w:color="auto" w:fill="BFD495"/>
          </w:tcPr>
          <w:p w14:paraId="6CB3271E" w14:textId="77777777" w:rsidR="004E444A" w:rsidRPr="00786BDF" w:rsidRDefault="004E444A" w:rsidP="002252B8">
            <w:pPr>
              <w:rPr>
                <w:rFonts w:asciiTheme="minorHAnsi" w:hAnsiTheme="minorHAnsi" w:cstheme="minorHAnsi"/>
                <w:b/>
                <w:bCs/>
                <w:iCs/>
                <w:color w:val="000000"/>
                <w:sz w:val="20"/>
                <w:szCs w:val="20"/>
                <w:lang w:eastAsia="es-ES"/>
              </w:rPr>
            </w:pPr>
          </w:p>
        </w:tc>
        <w:tc>
          <w:tcPr>
            <w:tcW w:w="1890" w:type="dxa"/>
            <w:tcBorders>
              <w:right w:val="nil"/>
            </w:tcBorders>
            <w:shd w:val="clear" w:color="auto" w:fill="BFD495"/>
          </w:tcPr>
          <w:p w14:paraId="2FF0A65B"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tcBorders>
              <w:left w:val="nil"/>
              <w:right w:val="nil"/>
            </w:tcBorders>
            <w:shd w:val="clear" w:color="auto" w:fill="BFD495"/>
          </w:tcPr>
          <w:p w14:paraId="3E2ABFA9"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left w:val="nil"/>
            </w:tcBorders>
            <w:shd w:val="clear" w:color="auto" w:fill="BFD495"/>
          </w:tcPr>
          <w:p w14:paraId="09077EA1"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7F919DDB" w14:textId="77777777" w:rsidR="004E444A" w:rsidRPr="00786BDF" w:rsidRDefault="004E444A" w:rsidP="002252B8">
            <w:pPr>
              <w:rPr>
                <w:rFonts w:asciiTheme="minorHAnsi" w:hAnsiTheme="minorHAnsi" w:cstheme="minorHAnsi"/>
                <w:bCs/>
                <w:iCs/>
                <w:color w:val="000000"/>
                <w:sz w:val="20"/>
                <w:szCs w:val="20"/>
                <w:lang w:eastAsia="es-ES"/>
              </w:rPr>
            </w:pPr>
          </w:p>
        </w:tc>
      </w:tr>
      <w:tr w:rsidR="004E444A" w:rsidRPr="00786BDF" w14:paraId="5B6F0E6E" w14:textId="77777777" w:rsidTr="002252B8">
        <w:tc>
          <w:tcPr>
            <w:tcW w:w="581" w:type="dxa"/>
            <w:shd w:val="clear" w:color="auto" w:fill="BFD495"/>
          </w:tcPr>
          <w:p w14:paraId="16684D46"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H.</w:t>
            </w:r>
          </w:p>
        </w:tc>
        <w:tc>
          <w:tcPr>
            <w:tcW w:w="3284" w:type="dxa"/>
            <w:shd w:val="clear" w:color="auto" w:fill="BFD495"/>
          </w:tcPr>
          <w:p w14:paraId="3A693FB6"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Cantidad de RE intermedias que se han de descontar del recuento intermedio de Reversiones [J / H × (H – G)]</w:t>
            </w:r>
          </w:p>
        </w:tc>
        <w:tc>
          <w:tcPr>
            <w:tcW w:w="1890" w:type="dxa"/>
            <w:tcBorders>
              <w:right w:val="nil"/>
            </w:tcBorders>
            <w:shd w:val="clear" w:color="auto" w:fill="BFD495"/>
          </w:tcPr>
          <w:p w14:paraId="72BDF551" w14:textId="77777777" w:rsidR="004E444A" w:rsidRPr="00786BDF" w:rsidRDefault="004E444A" w:rsidP="002252B8">
            <w:pPr>
              <w:rPr>
                <w:rFonts w:asciiTheme="minorHAnsi" w:hAnsiTheme="minorHAnsi" w:cstheme="minorHAnsi"/>
                <w:bCs/>
                <w:iCs/>
                <w:color w:val="000000"/>
                <w:sz w:val="20"/>
                <w:szCs w:val="20"/>
                <w:lang w:eastAsia="es-ES"/>
              </w:rPr>
            </w:pPr>
          </w:p>
        </w:tc>
        <w:tc>
          <w:tcPr>
            <w:tcW w:w="1620" w:type="dxa"/>
            <w:tcBorders>
              <w:left w:val="nil"/>
              <w:bottom w:val="single" w:sz="4" w:space="0" w:color="000000"/>
              <w:right w:val="nil"/>
            </w:tcBorders>
            <w:shd w:val="clear" w:color="auto" w:fill="BFD495"/>
          </w:tcPr>
          <w:p w14:paraId="7C791A36" w14:textId="77777777" w:rsidR="004E444A" w:rsidRPr="00786BDF" w:rsidRDefault="004E444A" w:rsidP="002252B8">
            <w:pPr>
              <w:rPr>
                <w:rFonts w:asciiTheme="minorHAnsi" w:hAnsiTheme="minorHAnsi" w:cstheme="minorHAnsi"/>
                <w:bCs/>
                <w:iCs/>
                <w:color w:val="000000"/>
                <w:sz w:val="20"/>
                <w:szCs w:val="20"/>
                <w:lang w:eastAsia="es-ES"/>
              </w:rPr>
            </w:pPr>
          </w:p>
        </w:tc>
        <w:tc>
          <w:tcPr>
            <w:tcW w:w="1757" w:type="dxa"/>
            <w:tcBorders>
              <w:left w:val="nil"/>
              <w:bottom w:val="single" w:sz="4" w:space="0" w:color="000000"/>
            </w:tcBorders>
            <w:shd w:val="clear" w:color="auto" w:fill="FFFFFF" w:themeFill="background1"/>
          </w:tcPr>
          <w:p w14:paraId="4CEF7823" w14:textId="77777777" w:rsidR="004E444A" w:rsidRPr="00786BDF" w:rsidRDefault="004E444A" w:rsidP="002252B8">
            <w:pPr>
              <w:rPr>
                <w:rFonts w:asciiTheme="minorHAnsi" w:hAnsiTheme="minorHAnsi" w:cstheme="minorHAnsi"/>
                <w:bCs/>
                <w:iCs/>
                <w:color w:val="000000"/>
                <w:sz w:val="20"/>
                <w:szCs w:val="20"/>
                <w:lang w:eastAsia="es-ES"/>
              </w:rPr>
            </w:pPr>
          </w:p>
        </w:tc>
        <w:tc>
          <w:tcPr>
            <w:tcW w:w="236" w:type="dxa"/>
            <w:shd w:val="clear" w:color="auto" w:fill="BFD495"/>
          </w:tcPr>
          <w:p w14:paraId="19E0AD8F" w14:textId="77777777" w:rsidR="004E444A" w:rsidRPr="00786BDF" w:rsidRDefault="004E444A" w:rsidP="002252B8">
            <w:pPr>
              <w:rPr>
                <w:rFonts w:asciiTheme="minorHAnsi" w:hAnsiTheme="minorHAnsi" w:cstheme="minorHAnsi"/>
                <w:bCs/>
                <w:iCs/>
                <w:color w:val="000000"/>
                <w:sz w:val="20"/>
                <w:szCs w:val="20"/>
                <w:lang w:eastAsia="es-ES"/>
              </w:rPr>
            </w:pPr>
          </w:p>
        </w:tc>
      </w:tr>
    </w:tbl>
    <w:p w14:paraId="4E8976BD" w14:textId="77777777" w:rsidR="004E444A" w:rsidRPr="00786BDF" w:rsidRDefault="004E444A" w:rsidP="004E444A">
      <w:pPr>
        <w:rPr>
          <w:rFonts w:asciiTheme="minorHAnsi" w:hAnsiTheme="minorHAnsi" w:cstheme="minorHAnsi"/>
          <w:bCs/>
          <w:iCs/>
          <w:color w:val="000000"/>
          <w:sz w:val="20"/>
          <w:szCs w:val="20"/>
          <w:lang w:eastAsia="es-ES"/>
        </w:rPr>
      </w:pPr>
    </w:p>
    <w:p w14:paraId="0A9D1644" w14:textId="6C26E2BD" w:rsidR="004E444A" w:rsidRPr="00786BDF" w:rsidRDefault="004E444A" w:rsidP="00BF32E4">
      <w:pPr>
        <w:pStyle w:val="Heading2"/>
        <w:ind w:left="450" w:hanging="360"/>
      </w:pPr>
      <w:bookmarkStart w:id="43" w:name="_Toc100334749"/>
      <w:r>
        <w:t>Evaluación del riesgo de reversión</w:t>
      </w:r>
      <w:bookmarkEnd w:id="43"/>
    </w:p>
    <w:p w14:paraId="476BEDDE" w14:textId="77777777" w:rsidR="004E444A" w:rsidRPr="00BF32E4" w:rsidRDefault="004E444A" w:rsidP="004E444A">
      <w:pPr>
        <w:rPr>
          <w:rFonts w:asciiTheme="minorHAnsi" w:hAnsiTheme="minorHAnsi"/>
          <w:color w:val="000000"/>
          <w:sz w:val="20"/>
        </w:rPr>
      </w:pPr>
    </w:p>
    <w:tbl>
      <w:tblPr>
        <w:tblStyle w:val="TableGrid"/>
        <w:tblW w:w="0" w:type="auto"/>
        <w:shd w:val="clear" w:color="auto" w:fill="D9E2F3" w:themeFill="accent1" w:themeFillTint="33"/>
        <w:tblLook w:val="04A0" w:firstRow="1" w:lastRow="0" w:firstColumn="1" w:lastColumn="0" w:noHBand="0" w:noVBand="1"/>
      </w:tblPr>
      <w:tblGrid>
        <w:gridCol w:w="9350"/>
      </w:tblGrid>
      <w:tr w:rsidR="004E444A" w:rsidRPr="00786BDF" w14:paraId="3DEAE6FF" w14:textId="77777777" w:rsidTr="002252B8">
        <w:tc>
          <w:tcPr>
            <w:tcW w:w="9350" w:type="dxa"/>
            <w:shd w:val="clear" w:color="auto" w:fill="BFD495"/>
          </w:tcPr>
          <w:p w14:paraId="12913C36" w14:textId="63E6EF32" w:rsidR="004E444A" w:rsidRPr="00786BDF" w:rsidRDefault="00940B46"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Aporte el análisis del riesgo de Reversión para este Periodo de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basándose en las pautas intermedias del Programa de RE.</w:t>
            </w:r>
          </w:p>
          <w:p w14:paraId="68BF9FEF" w14:textId="77777777" w:rsidR="004E444A"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Utilice la tabla a continuación para notificar los datos y compárela con el análisis de riesgos previo.</w:t>
            </w:r>
          </w:p>
          <w:p w14:paraId="422386F4" w14:textId="0F99786D" w:rsidR="00940B46" w:rsidRPr="00786BDF" w:rsidRDefault="00940B46"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Proporcionar </w:t>
            </w:r>
          </w:p>
          <w:p w14:paraId="1A677622" w14:textId="77777777" w:rsidR="004E444A" w:rsidRPr="00786BDF" w:rsidRDefault="004E444A" w:rsidP="002252B8">
            <w:pPr>
              <w:rPr>
                <w:rFonts w:asciiTheme="minorHAnsi" w:hAnsiTheme="minorHAnsi" w:cstheme="minorHAnsi"/>
                <w:bCs/>
                <w:i/>
                <w:iCs/>
                <w:color w:val="000000"/>
                <w:sz w:val="20"/>
                <w:szCs w:val="20"/>
                <w:lang w:eastAsia="es-ES"/>
              </w:rPr>
            </w:pPr>
          </w:p>
          <w:p w14:paraId="0E2BB5D2"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19 </w:t>
            </w:r>
            <w:r>
              <w:rPr>
                <w:rFonts w:asciiTheme="minorHAnsi" w:hAnsiTheme="minorHAnsi"/>
                <w:bCs/>
                <w:i/>
                <w:iCs/>
                <w:color w:val="000000"/>
                <w:sz w:val="20"/>
                <w:szCs w:val="20"/>
              </w:rPr>
              <w:t>del Marco Metodológico y las Pautas intermedias del Programa de RE del FCPF</w:t>
            </w:r>
          </w:p>
        </w:tc>
      </w:tr>
    </w:tbl>
    <w:p w14:paraId="77AC96D4" w14:textId="77777777" w:rsidR="004E444A" w:rsidRPr="00786BDF" w:rsidRDefault="004E444A" w:rsidP="004E444A">
      <w:pPr>
        <w:rPr>
          <w:rFonts w:asciiTheme="minorHAnsi" w:hAnsiTheme="minorHAnsi" w:cstheme="minorHAnsi"/>
          <w:bCs/>
          <w:i/>
          <w:iCs/>
          <w:color w:val="000000"/>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4006"/>
        <w:gridCol w:w="1728"/>
        <w:gridCol w:w="946"/>
        <w:gridCol w:w="1152"/>
      </w:tblGrid>
      <w:tr w:rsidR="004E444A" w:rsidRPr="00786BDF" w14:paraId="7C1BE62F" w14:textId="77777777" w:rsidTr="00DF430A">
        <w:trPr>
          <w:trHeight w:val="1263"/>
        </w:trPr>
        <w:tc>
          <w:tcPr>
            <w:tcW w:w="812" w:type="pct"/>
            <w:shd w:val="clear" w:color="auto" w:fill="BFD495"/>
          </w:tcPr>
          <w:p w14:paraId="33234D2F"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Factor de riesgo </w:t>
            </w:r>
          </w:p>
        </w:tc>
        <w:tc>
          <w:tcPr>
            <w:tcW w:w="2142" w:type="pct"/>
            <w:shd w:val="clear" w:color="auto" w:fill="BFD495"/>
          </w:tcPr>
          <w:p w14:paraId="6C54DBD0"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Indicadores de riesgo</w:t>
            </w:r>
          </w:p>
        </w:tc>
        <w:tc>
          <w:tcPr>
            <w:tcW w:w="924" w:type="pct"/>
            <w:shd w:val="clear" w:color="auto" w:fill="BFD495"/>
          </w:tcPr>
          <w:p w14:paraId="0E81AF4E"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Porcentaje apartado de riesgo de Reversión predeterminado</w:t>
            </w:r>
          </w:p>
        </w:tc>
        <w:tc>
          <w:tcPr>
            <w:tcW w:w="506" w:type="pct"/>
            <w:shd w:val="clear" w:color="auto" w:fill="BFD495"/>
          </w:tcPr>
          <w:p w14:paraId="202EF6D0"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Descuento</w:t>
            </w:r>
          </w:p>
        </w:tc>
        <w:tc>
          <w:tcPr>
            <w:tcW w:w="616" w:type="pct"/>
            <w:shd w:val="clear" w:color="auto" w:fill="BFD495"/>
          </w:tcPr>
          <w:p w14:paraId="44BF5B3C"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Porcentaje apartado de riesgo de Reversión resultante</w:t>
            </w:r>
          </w:p>
        </w:tc>
      </w:tr>
      <w:tr w:rsidR="004E444A" w:rsidRPr="00786BDF" w14:paraId="4A237D3D" w14:textId="77777777" w:rsidTr="00DF430A">
        <w:trPr>
          <w:trHeight w:val="447"/>
        </w:trPr>
        <w:tc>
          <w:tcPr>
            <w:tcW w:w="812" w:type="pct"/>
            <w:shd w:val="clear" w:color="auto" w:fill="BFD495"/>
          </w:tcPr>
          <w:p w14:paraId="555A8DA9"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Riesgo predeterminado</w:t>
            </w:r>
          </w:p>
        </w:tc>
        <w:tc>
          <w:tcPr>
            <w:tcW w:w="2142" w:type="pct"/>
            <w:shd w:val="clear" w:color="auto" w:fill="BFD495"/>
          </w:tcPr>
          <w:p w14:paraId="0DF97E84"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N/P</w:t>
            </w:r>
          </w:p>
        </w:tc>
        <w:tc>
          <w:tcPr>
            <w:tcW w:w="924" w:type="pct"/>
            <w:shd w:val="clear" w:color="auto" w:fill="BFD495"/>
          </w:tcPr>
          <w:p w14:paraId="37773391"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10 %</w:t>
            </w:r>
          </w:p>
        </w:tc>
        <w:tc>
          <w:tcPr>
            <w:tcW w:w="506" w:type="pct"/>
            <w:shd w:val="clear" w:color="auto" w:fill="BFD495"/>
          </w:tcPr>
          <w:p w14:paraId="7302228E"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N/P</w:t>
            </w:r>
          </w:p>
        </w:tc>
        <w:tc>
          <w:tcPr>
            <w:tcW w:w="616" w:type="pct"/>
            <w:shd w:val="clear" w:color="auto" w:fill="auto"/>
          </w:tcPr>
          <w:p w14:paraId="33F49C78"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10 %</w:t>
            </w:r>
          </w:p>
        </w:tc>
      </w:tr>
      <w:tr w:rsidR="004E444A" w:rsidRPr="00786BDF" w14:paraId="0895D371" w14:textId="77777777" w:rsidTr="00DF430A">
        <w:trPr>
          <w:trHeight w:val="627"/>
        </w:trPr>
        <w:tc>
          <w:tcPr>
            <w:tcW w:w="812" w:type="pct"/>
            <w:shd w:val="clear" w:color="auto" w:fill="BFD495"/>
          </w:tcPr>
          <w:p w14:paraId="4E88583D"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Falta de ayuda amplia y sostenida por parte de las partes implicadas</w:t>
            </w:r>
          </w:p>
        </w:tc>
        <w:tc>
          <w:tcPr>
            <w:tcW w:w="2142" w:type="pct"/>
            <w:shd w:val="clear" w:color="auto" w:fill="auto"/>
          </w:tcPr>
          <w:p w14:paraId="5FADF626" w14:textId="77777777" w:rsidR="004E444A" w:rsidRPr="00786BDF" w:rsidRDefault="004E444A" w:rsidP="002252B8">
            <w:pPr>
              <w:rPr>
                <w:rFonts w:asciiTheme="minorHAnsi" w:hAnsiTheme="minorHAnsi" w:cstheme="minorHAnsi"/>
                <w:bCs/>
                <w:i/>
                <w:iCs/>
                <w:color w:val="000000"/>
                <w:sz w:val="20"/>
                <w:szCs w:val="20"/>
                <w:lang w:eastAsia="es-ES"/>
              </w:rPr>
            </w:pPr>
          </w:p>
        </w:tc>
        <w:tc>
          <w:tcPr>
            <w:tcW w:w="924" w:type="pct"/>
            <w:shd w:val="clear" w:color="auto" w:fill="BFD495"/>
          </w:tcPr>
          <w:p w14:paraId="2FC8EF6A"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10 %</w:t>
            </w:r>
          </w:p>
        </w:tc>
        <w:tc>
          <w:tcPr>
            <w:tcW w:w="506" w:type="pct"/>
            <w:shd w:val="clear" w:color="auto" w:fill="auto"/>
          </w:tcPr>
          <w:p w14:paraId="4A9586A8" w14:textId="77777777" w:rsidR="004E444A" w:rsidRPr="00786BDF" w:rsidRDefault="004E444A" w:rsidP="002252B8">
            <w:pPr>
              <w:rPr>
                <w:rFonts w:asciiTheme="minorHAnsi" w:hAnsiTheme="minorHAnsi" w:cstheme="minorHAnsi"/>
                <w:bCs/>
                <w:i/>
                <w:iCs/>
                <w:color w:val="000000"/>
                <w:sz w:val="20"/>
                <w:szCs w:val="20"/>
                <w:lang w:eastAsia="es-ES"/>
              </w:rPr>
            </w:pPr>
          </w:p>
        </w:tc>
        <w:tc>
          <w:tcPr>
            <w:tcW w:w="616" w:type="pct"/>
            <w:shd w:val="clear" w:color="auto" w:fill="auto"/>
          </w:tcPr>
          <w:p w14:paraId="655BAA01" w14:textId="77777777" w:rsidR="004E444A" w:rsidRPr="00786BDF" w:rsidRDefault="004E444A" w:rsidP="002252B8">
            <w:pPr>
              <w:rPr>
                <w:rFonts w:asciiTheme="minorHAnsi" w:hAnsiTheme="minorHAnsi" w:cstheme="minorHAnsi"/>
                <w:bCs/>
                <w:i/>
                <w:iCs/>
                <w:color w:val="000000"/>
                <w:sz w:val="20"/>
                <w:szCs w:val="20"/>
                <w:lang w:eastAsia="es-ES"/>
              </w:rPr>
            </w:pPr>
          </w:p>
        </w:tc>
      </w:tr>
      <w:tr w:rsidR="004E444A" w:rsidRPr="00786BDF" w14:paraId="066A2F4A" w14:textId="77777777" w:rsidTr="00DF430A">
        <w:trPr>
          <w:trHeight w:val="897"/>
        </w:trPr>
        <w:tc>
          <w:tcPr>
            <w:tcW w:w="812" w:type="pct"/>
            <w:shd w:val="clear" w:color="auto" w:fill="BFD495"/>
          </w:tcPr>
          <w:p w14:paraId="76DD38D1" w14:textId="77777777" w:rsidR="004E444A" w:rsidRPr="00786BDF" w:rsidRDefault="004E444A" w:rsidP="002252B8">
            <w:pPr>
              <w:rPr>
                <w:rFonts w:asciiTheme="minorHAnsi" w:hAnsiTheme="minorHAnsi" w:cstheme="minorHAnsi"/>
                <w:b/>
                <w:sz w:val="20"/>
                <w:szCs w:val="20"/>
              </w:rPr>
            </w:pPr>
            <w:r>
              <w:rPr>
                <w:rFonts w:asciiTheme="minorHAnsi" w:hAnsiTheme="minorHAnsi"/>
                <w:b/>
                <w:sz w:val="20"/>
                <w:szCs w:val="20"/>
              </w:rPr>
              <w:t>Falta de capacidad institucional o coordinación sectorial vertical/transversal ineficaz</w:t>
            </w:r>
          </w:p>
          <w:p w14:paraId="1FD98E8F" w14:textId="77777777" w:rsidR="004E444A" w:rsidRPr="00786BDF" w:rsidRDefault="004E444A" w:rsidP="002252B8">
            <w:pPr>
              <w:rPr>
                <w:rFonts w:asciiTheme="minorHAnsi" w:hAnsiTheme="minorHAnsi" w:cstheme="minorHAnsi"/>
                <w:b/>
                <w:bCs/>
                <w:iCs/>
                <w:color w:val="000000"/>
                <w:sz w:val="20"/>
                <w:szCs w:val="20"/>
                <w:lang w:eastAsia="es-ES"/>
              </w:rPr>
            </w:pPr>
          </w:p>
        </w:tc>
        <w:tc>
          <w:tcPr>
            <w:tcW w:w="2142" w:type="pct"/>
            <w:shd w:val="clear" w:color="auto" w:fill="auto"/>
          </w:tcPr>
          <w:p w14:paraId="783EB553" w14:textId="77777777" w:rsidR="004E444A" w:rsidRPr="00786BDF" w:rsidRDefault="004E444A" w:rsidP="002252B8">
            <w:pPr>
              <w:rPr>
                <w:rFonts w:asciiTheme="minorHAnsi" w:hAnsiTheme="minorHAnsi" w:cstheme="minorHAnsi"/>
                <w:bCs/>
                <w:i/>
                <w:iCs/>
                <w:color w:val="000000"/>
                <w:sz w:val="20"/>
                <w:szCs w:val="20"/>
                <w:lang w:eastAsia="es-ES"/>
              </w:rPr>
            </w:pPr>
          </w:p>
        </w:tc>
        <w:tc>
          <w:tcPr>
            <w:tcW w:w="924" w:type="pct"/>
            <w:shd w:val="clear" w:color="auto" w:fill="BFD495"/>
          </w:tcPr>
          <w:p w14:paraId="18BF25E5"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sz w:val="20"/>
                <w:szCs w:val="20"/>
              </w:rPr>
              <w:t>10 %</w:t>
            </w:r>
          </w:p>
        </w:tc>
        <w:tc>
          <w:tcPr>
            <w:tcW w:w="506" w:type="pct"/>
            <w:shd w:val="clear" w:color="auto" w:fill="auto"/>
          </w:tcPr>
          <w:p w14:paraId="781D75AA" w14:textId="77777777" w:rsidR="004E444A" w:rsidRPr="00786BDF" w:rsidRDefault="004E444A" w:rsidP="002252B8">
            <w:pPr>
              <w:rPr>
                <w:rFonts w:asciiTheme="minorHAnsi" w:hAnsiTheme="minorHAnsi" w:cstheme="minorHAnsi"/>
                <w:bCs/>
                <w:i/>
                <w:iCs/>
                <w:color w:val="000000"/>
                <w:sz w:val="20"/>
                <w:szCs w:val="20"/>
                <w:lang w:eastAsia="es-ES"/>
              </w:rPr>
            </w:pPr>
          </w:p>
        </w:tc>
        <w:tc>
          <w:tcPr>
            <w:tcW w:w="616" w:type="pct"/>
            <w:shd w:val="clear" w:color="auto" w:fill="auto"/>
          </w:tcPr>
          <w:p w14:paraId="1D37F2CC" w14:textId="77777777" w:rsidR="004E444A" w:rsidRPr="00786BDF" w:rsidRDefault="004E444A" w:rsidP="002252B8">
            <w:pPr>
              <w:rPr>
                <w:rFonts w:asciiTheme="minorHAnsi" w:hAnsiTheme="minorHAnsi" w:cstheme="minorHAnsi"/>
                <w:bCs/>
                <w:i/>
                <w:iCs/>
                <w:color w:val="000000"/>
                <w:sz w:val="20"/>
                <w:szCs w:val="20"/>
                <w:lang w:eastAsia="es-ES"/>
              </w:rPr>
            </w:pPr>
          </w:p>
        </w:tc>
      </w:tr>
      <w:tr w:rsidR="004E444A" w:rsidRPr="00786BDF" w14:paraId="4A16AB05" w14:textId="77777777" w:rsidTr="00DF430A">
        <w:trPr>
          <w:trHeight w:val="627"/>
        </w:trPr>
        <w:tc>
          <w:tcPr>
            <w:tcW w:w="812" w:type="pct"/>
            <w:shd w:val="clear" w:color="auto" w:fill="BFD495"/>
          </w:tcPr>
          <w:p w14:paraId="32A4DFAF" w14:textId="77777777" w:rsidR="004E444A" w:rsidRPr="00786BDF" w:rsidRDefault="004E444A" w:rsidP="002252B8">
            <w:pPr>
              <w:rPr>
                <w:rFonts w:asciiTheme="minorHAnsi" w:hAnsiTheme="minorHAnsi" w:cstheme="minorHAnsi"/>
                <w:b/>
                <w:sz w:val="20"/>
                <w:szCs w:val="20"/>
              </w:rPr>
            </w:pPr>
            <w:r>
              <w:rPr>
                <w:rFonts w:asciiTheme="minorHAnsi" w:hAnsiTheme="minorHAnsi"/>
                <w:b/>
                <w:sz w:val="20"/>
                <w:szCs w:val="20"/>
              </w:rPr>
              <w:t>Falta de efectividad a largo plazo a la hora de gestionar los impulsores subyacentes</w:t>
            </w:r>
          </w:p>
          <w:p w14:paraId="7A260015" w14:textId="77777777" w:rsidR="004E444A" w:rsidRPr="00786BDF" w:rsidRDefault="004E444A" w:rsidP="002252B8">
            <w:pPr>
              <w:rPr>
                <w:rFonts w:asciiTheme="minorHAnsi" w:hAnsiTheme="minorHAnsi" w:cstheme="minorHAnsi"/>
                <w:b/>
                <w:sz w:val="20"/>
                <w:szCs w:val="20"/>
              </w:rPr>
            </w:pPr>
          </w:p>
        </w:tc>
        <w:tc>
          <w:tcPr>
            <w:tcW w:w="2142" w:type="pct"/>
            <w:shd w:val="clear" w:color="auto" w:fill="auto"/>
          </w:tcPr>
          <w:p w14:paraId="1EDE18B9" w14:textId="77777777" w:rsidR="004E444A" w:rsidRPr="00786BDF" w:rsidRDefault="004E444A" w:rsidP="002252B8">
            <w:pPr>
              <w:rPr>
                <w:rFonts w:asciiTheme="minorHAnsi" w:hAnsiTheme="minorHAnsi" w:cstheme="minorHAnsi"/>
                <w:bCs/>
                <w:i/>
                <w:iCs/>
                <w:color w:val="000000"/>
                <w:sz w:val="20"/>
                <w:szCs w:val="20"/>
                <w:lang w:eastAsia="es-ES"/>
              </w:rPr>
            </w:pPr>
          </w:p>
        </w:tc>
        <w:tc>
          <w:tcPr>
            <w:tcW w:w="924" w:type="pct"/>
            <w:shd w:val="clear" w:color="auto" w:fill="BFD495"/>
          </w:tcPr>
          <w:p w14:paraId="496724AF" w14:textId="77777777" w:rsidR="004E444A" w:rsidRPr="00786BDF" w:rsidRDefault="004E444A" w:rsidP="002252B8">
            <w:pPr>
              <w:rPr>
                <w:rFonts w:asciiTheme="minorHAnsi" w:hAnsiTheme="minorHAnsi" w:cstheme="minorHAnsi"/>
                <w:b/>
                <w:sz w:val="20"/>
                <w:szCs w:val="20"/>
              </w:rPr>
            </w:pPr>
            <w:r>
              <w:rPr>
                <w:rFonts w:asciiTheme="minorHAnsi" w:hAnsiTheme="minorHAnsi"/>
                <w:b/>
                <w:sz w:val="20"/>
                <w:szCs w:val="20"/>
              </w:rPr>
              <w:t>5 %</w:t>
            </w:r>
          </w:p>
        </w:tc>
        <w:tc>
          <w:tcPr>
            <w:tcW w:w="506" w:type="pct"/>
            <w:shd w:val="clear" w:color="auto" w:fill="auto"/>
          </w:tcPr>
          <w:p w14:paraId="14F71F40" w14:textId="77777777" w:rsidR="004E444A" w:rsidRPr="00786BDF" w:rsidRDefault="004E444A" w:rsidP="002252B8">
            <w:pPr>
              <w:rPr>
                <w:rFonts w:asciiTheme="minorHAnsi" w:hAnsiTheme="minorHAnsi" w:cstheme="minorHAnsi"/>
                <w:i/>
                <w:sz w:val="20"/>
                <w:szCs w:val="20"/>
              </w:rPr>
            </w:pPr>
          </w:p>
        </w:tc>
        <w:tc>
          <w:tcPr>
            <w:tcW w:w="616" w:type="pct"/>
            <w:shd w:val="clear" w:color="auto" w:fill="auto"/>
          </w:tcPr>
          <w:p w14:paraId="67768D46" w14:textId="77777777" w:rsidR="004E444A" w:rsidRPr="00786BDF" w:rsidRDefault="004E444A" w:rsidP="002252B8">
            <w:pPr>
              <w:rPr>
                <w:rFonts w:asciiTheme="minorHAnsi" w:hAnsiTheme="minorHAnsi" w:cstheme="minorHAnsi"/>
                <w:i/>
                <w:sz w:val="20"/>
                <w:szCs w:val="20"/>
              </w:rPr>
            </w:pPr>
          </w:p>
        </w:tc>
      </w:tr>
      <w:tr w:rsidR="004E444A" w:rsidRPr="00786BDF" w14:paraId="3F4E9004" w14:textId="77777777" w:rsidTr="00DF430A">
        <w:trPr>
          <w:trHeight w:val="681"/>
        </w:trPr>
        <w:tc>
          <w:tcPr>
            <w:tcW w:w="812" w:type="pct"/>
            <w:tcBorders>
              <w:bottom w:val="single" w:sz="4" w:space="0" w:color="auto"/>
            </w:tcBorders>
            <w:shd w:val="clear" w:color="auto" w:fill="BFD495"/>
          </w:tcPr>
          <w:p w14:paraId="62ABAA91" w14:textId="77777777" w:rsidR="004E444A" w:rsidRPr="00786BDF" w:rsidRDefault="004E444A" w:rsidP="002252B8">
            <w:pPr>
              <w:rPr>
                <w:rFonts w:asciiTheme="minorHAnsi" w:hAnsiTheme="minorHAnsi" w:cstheme="minorHAnsi"/>
                <w:b/>
                <w:sz w:val="20"/>
                <w:szCs w:val="20"/>
              </w:rPr>
            </w:pPr>
            <w:r>
              <w:rPr>
                <w:rFonts w:asciiTheme="minorHAnsi" w:hAnsiTheme="minorHAnsi"/>
                <w:b/>
                <w:sz w:val="20"/>
                <w:szCs w:val="20"/>
              </w:rPr>
              <w:t>Exposición y vulnerabilidad ante los impedimentos naturales</w:t>
            </w:r>
          </w:p>
        </w:tc>
        <w:tc>
          <w:tcPr>
            <w:tcW w:w="2142" w:type="pct"/>
            <w:tcBorders>
              <w:bottom w:val="single" w:sz="4" w:space="0" w:color="auto"/>
            </w:tcBorders>
            <w:shd w:val="clear" w:color="auto" w:fill="auto"/>
          </w:tcPr>
          <w:p w14:paraId="6EBB6F04" w14:textId="77777777" w:rsidR="004E444A" w:rsidRPr="00786BDF" w:rsidRDefault="004E444A" w:rsidP="002252B8">
            <w:pPr>
              <w:rPr>
                <w:rFonts w:asciiTheme="minorHAnsi" w:hAnsiTheme="minorHAnsi" w:cstheme="minorHAnsi"/>
                <w:bCs/>
                <w:i/>
                <w:iCs/>
                <w:color w:val="000000"/>
                <w:sz w:val="20"/>
                <w:szCs w:val="20"/>
                <w:lang w:eastAsia="es-ES"/>
              </w:rPr>
            </w:pPr>
          </w:p>
        </w:tc>
        <w:tc>
          <w:tcPr>
            <w:tcW w:w="924" w:type="pct"/>
            <w:shd w:val="clear" w:color="auto" w:fill="BFD495"/>
          </w:tcPr>
          <w:p w14:paraId="279ECD56" w14:textId="77777777" w:rsidR="004E444A" w:rsidRPr="00786BDF" w:rsidRDefault="004E444A" w:rsidP="002252B8">
            <w:pPr>
              <w:rPr>
                <w:rFonts w:asciiTheme="minorHAnsi" w:hAnsiTheme="minorHAnsi" w:cstheme="minorHAnsi"/>
                <w:b/>
                <w:sz w:val="20"/>
                <w:szCs w:val="20"/>
              </w:rPr>
            </w:pPr>
            <w:r>
              <w:rPr>
                <w:rFonts w:asciiTheme="minorHAnsi" w:hAnsiTheme="minorHAnsi"/>
                <w:b/>
                <w:sz w:val="20"/>
                <w:szCs w:val="20"/>
              </w:rPr>
              <w:t>5 %</w:t>
            </w:r>
          </w:p>
        </w:tc>
        <w:tc>
          <w:tcPr>
            <w:tcW w:w="506" w:type="pct"/>
            <w:shd w:val="clear" w:color="auto" w:fill="auto"/>
          </w:tcPr>
          <w:p w14:paraId="123830D7" w14:textId="77777777" w:rsidR="004E444A" w:rsidRPr="00786BDF" w:rsidRDefault="004E444A" w:rsidP="002252B8">
            <w:pPr>
              <w:rPr>
                <w:rFonts w:asciiTheme="minorHAnsi" w:hAnsiTheme="minorHAnsi" w:cstheme="minorHAnsi"/>
                <w:i/>
                <w:sz w:val="20"/>
                <w:szCs w:val="20"/>
              </w:rPr>
            </w:pPr>
          </w:p>
        </w:tc>
        <w:tc>
          <w:tcPr>
            <w:tcW w:w="616" w:type="pct"/>
            <w:tcBorders>
              <w:bottom w:val="single" w:sz="4" w:space="0" w:color="auto"/>
            </w:tcBorders>
            <w:shd w:val="clear" w:color="auto" w:fill="auto"/>
          </w:tcPr>
          <w:p w14:paraId="10B65E5B" w14:textId="77777777" w:rsidR="004E444A" w:rsidRPr="00786BDF" w:rsidRDefault="004E444A" w:rsidP="002252B8">
            <w:pPr>
              <w:rPr>
                <w:rFonts w:asciiTheme="minorHAnsi" w:hAnsiTheme="minorHAnsi" w:cstheme="minorHAnsi"/>
                <w:i/>
                <w:sz w:val="20"/>
                <w:szCs w:val="20"/>
              </w:rPr>
            </w:pPr>
          </w:p>
        </w:tc>
      </w:tr>
      <w:tr w:rsidR="004E444A" w:rsidRPr="00786BDF" w14:paraId="1273CF84" w14:textId="77777777" w:rsidTr="00DF430A">
        <w:trPr>
          <w:trHeight w:val="681"/>
        </w:trPr>
        <w:tc>
          <w:tcPr>
            <w:tcW w:w="812" w:type="pct"/>
            <w:tcBorders>
              <w:left w:val="nil"/>
              <w:bottom w:val="nil"/>
              <w:right w:val="nil"/>
            </w:tcBorders>
            <w:shd w:val="clear" w:color="auto" w:fill="auto"/>
          </w:tcPr>
          <w:p w14:paraId="43F7C3D1" w14:textId="77777777" w:rsidR="004E444A" w:rsidRPr="00786BDF" w:rsidRDefault="004E444A" w:rsidP="002252B8">
            <w:pPr>
              <w:rPr>
                <w:rFonts w:asciiTheme="minorHAnsi" w:hAnsiTheme="minorHAnsi" w:cstheme="minorHAnsi"/>
                <w:b/>
                <w:sz w:val="20"/>
                <w:szCs w:val="20"/>
              </w:rPr>
            </w:pPr>
          </w:p>
        </w:tc>
        <w:tc>
          <w:tcPr>
            <w:tcW w:w="2142" w:type="pct"/>
            <w:tcBorders>
              <w:left w:val="nil"/>
              <w:bottom w:val="nil"/>
            </w:tcBorders>
            <w:shd w:val="clear" w:color="auto" w:fill="auto"/>
          </w:tcPr>
          <w:p w14:paraId="13200504" w14:textId="77777777" w:rsidR="004E444A" w:rsidRPr="00786BDF" w:rsidRDefault="004E444A" w:rsidP="002252B8">
            <w:pPr>
              <w:rPr>
                <w:rFonts w:asciiTheme="minorHAnsi" w:hAnsiTheme="minorHAnsi" w:cstheme="minorHAnsi"/>
                <w:bCs/>
                <w:i/>
                <w:iCs/>
                <w:color w:val="000000"/>
                <w:sz w:val="20"/>
                <w:szCs w:val="20"/>
                <w:lang w:eastAsia="es-ES"/>
              </w:rPr>
            </w:pPr>
          </w:p>
        </w:tc>
        <w:tc>
          <w:tcPr>
            <w:tcW w:w="1430" w:type="pct"/>
            <w:gridSpan w:val="2"/>
            <w:tcBorders>
              <w:bottom w:val="nil"/>
            </w:tcBorders>
            <w:shd w:val="clear" w:color="auto" w:fill="BFD495"/>
          </w:tcPr>
          <w:p w14:paraId="4E6D26FF" w14:textId="77777777" w:rsidR="004E444A" w:rsidRPr="00786BDF" w:rsidRDefault="004E444A" w:rsidP="002252B8">
            <w:pPr>
              <w:rPr>
                <w:rFonts w:asciiTheme="minorHAnsi" w:hAnsiTheme="minorHAnsi" w:cstheme="minorHAnsi"/>
                <w:i/>
                <w:sz w:val="20"/>
                <w:szCs w:val="20"/>
              </w:rPr>
            </w:pPr>
            <w:r>
              <w:rPr>
                <w:rFonts w:asciiTheme="minorHAnsi" w:hAnsiTheme="minorHAnsi"/>
                <w:b/>
                <w:sz w:val="20"/>
                <w:szCs w:val="20"/>
              </w:rPr>
              <w:t>Porcentaje apartado de riesgo de Reversión total</w:t>
            </w:r>
          </w:p>
        </w:tc>
        <w:tc>
          <w:tcPr>
            <w:tcW w:w="616" w:type="pct"/>
            <w:tcBorders>
              <w:bottom w:val="single" w:sz="4" w:space="0" w:color="auto"/>
            </w:tcBorders>
            <w:shd w:val="clear" w:color="auto" w:fill="auto"/>
          </w:tcPr>
          <w:p w14:paraId="4C7DD57C" w14:textId="77777777" w:rsidR="004E444A" w:rsidRPr="00786BDF" w:rsidRDefault="004E444A" w:rsidP="002252B8">
            <w:pPr>
              <w:rPr>
                <w:rFonts w:asciiTheme="minorHAnsi" w:hAnsiTheme="minorHAnsi" w:cstheme="minorHAnsi"/>
                <w:i/>
                <w:sz w:val="20"/>
                <w:szCs w:val="20"/>
              </w:rPr>
            </w:pPr>
          </w:p>
        </w:tc>
      </w:tr>
      <w:tr w:rsidR="004E444A" w:rsidRPr="00786BDF" w14:paraId="5E41272D" w14:textId="77777777" w:rsidTr="00DF430A">
        <w:trPr>
          <w:trHeight w:val="114"/>
        </w:trPr>
        <w:tc>
          <w:tcPr>
            <w:tcW w:w="812" w:type="pct"/>
            <w:tcBorders>
              <w:top w:val="nil"/>
              <w:left w:val="nil"/>
              <w:bottom w:val="nil"/>
              <w:right w:val="nil"/>
            </w:tcBorders>
            <w:shd w:val="clear" w:color="auto" w:fill="auto"/>
          </w:tcPr>
          <w:p w14:paraId="7FECA9C8" w14:textId="77777777" w:rsidR="004E444A" w:rsidRPr="00786BDF" w:rsidRDefault="004E444A" w:rsidP="002252B8">
            <w:pPr>
              <w:rPr>
                <w:rFonts w:asciiTheme="minorHAnsi" w:hAnsiTheme="minorHAnsi" w:cstheme="minorHAnsi"/>
                <w:b/>
                <w:sz w:val="20"/>
                <w:szCs w:val="20"/>
              </w:rPr>
            </w:pPr>
          </w:p>
        </w:tc>
        <w:tc>
          <w:tcPr>
            <w:tcW w:w="2142" w:type="pct"/>
            <w:tcBorders>
              <w:top w:val="nil"/>
              <w:left w:val="nil"/>
              <w:bottom w:val="nil"/>
            </w:tcBorders>
            <w:shd w:val="clear" w:color="auto" w:fill="auto"/>
          </w:tcPr>
          <w:p w14:paraId="353A4BA7" w14:textId="77777777" w:rsidR="004E444A" w:rsidRPr="00786BDF" w:rsidRDefault="004E444A" w:rsidP="002252B8">
            <w:pPr>
              <w:rPr>
                <w:rFonts w:asciiTheme="minorHAnsi" w:hAnsiTheme="minorHAnsi" w:cstheme="minorHAnsi"/>
                <w:bCs/>
                <w:i/>
                <w:iCs/>
                <w:color w:val="000000"/>
                <w:sz w:val="20"/>
                <w:szCs w:val="20"/>
                <w:lang w:eastAsia="es-ES"/>
              </w:rPr>
            </w:pPr>
          </w:p>
        </w:tc>
        <w:tc>
          <w:tcPr>
            <w:tcW w:w="2046" w:type="pct"/>
            <w:gridSpan w:val="3"/>
            <w:tcBorders>
              <w:top w:val="nil"/>
            </w:tcBorders>
            <w:shd w:val="clear" w:color="auto" w:fill="BFD495"/>
          </w:tcPr>
          <w:p w14:paraId="18751206" w14:textId="77777777" w:rsidR="004E444A" w:rsidRPr="00786BDF" w:rsidRDefault="004E444A" w:rsidP="002252B8">
            <w:pPr>
              <w:rPr>
                <w:rFonts w:asciiTheme="minorHAnsi" w:hAnsiTheme="minorHAnsi" w:cstheme="minorHAnsi"/>
                <w:i/>
                <w:sz w:val="20"/>
                <w:szCs w:val="20"/>
              </w:rPr>
            </w:pPr>
          </w:p>
        </w:tc>
      </w:tr>
      <w:tr w:rsidR="004E444A" w:rsidRPr="00786BDF" w14:paraId="24CFA04A" w14:textId="77777777" w:rsidTr="00DF430A">
        <w:trPr>
          <w:trHeight w:val="681"/>
        </w:trPr>
        <w:tc>
          <w:tcPr>
            <w:tcW w:w="812" w:type="pct"/>
            <w:tcBorders>
              <w:top w:val="nil"/>
              <w:left w:val="nil"/>
              <w:bottom w:val="nil"/>
              <w:right w:val="nil"/>
            </w:tcBorders>
            <w:shd w:val="clear" w:color="auto" w:fill="auto"/>
          </w:tcPr>
          <w:p w14:paraId="0488CFA1" w14:textId="77777777" w:rsidR="004E444A" w:rsidRPr="00786BDF" w:rsidRDefault="004E444A" w:rsidP="002252B8">
            <w:pPr>
              <w:rPr>
                <w:rFonts w:asciiTheme="minorHAnsi" w:hAnsiTheme="minorHAnsi" w:cstheme="minorHAnsi"/>
                <w:b/>
                <w:sz w:val="20"/>
                <w:szCs w:val="20"/>
              </w:rPr>
            </w:pPr>
          </w:p>
        </w:tc>
        <w:tc>
          <w:tcPr>
            <w:tcW w:w="2142" w:type="pct"/>
            <w:tcBorders>
              <w:top w:val="nil"/>
              <w:left w:val="nil"/>
              <w:bottom w:val="nil"/>
            </w:tcBorders>
            <w:shd w:val="clear" w:color="auto" w:fill="auto"/>
          </w:tcPr>
          <w:p w14:paraId="0F9204A5" w14:textId="77777777" w:rsidR="004E444A" w:rsidRPr="00786BDF" w:rsidRDefault="004E444A" w:rsidP="002252B8">
            <w:pPr>
              <w:rPr>
                <w:rFonts w:asciiTheme="minorHAnsi" w:hAnsiTheme="minorHAnsi" w:cstheme="minorHAnsi"/>
                <w:bCs/>
                <w:i/>
                <w:iCs/>
                <w:color w:val="000000"/>
                <w:sz w:val="20"/>
                <w:szCs w:val="20"/>
                <w:lang w:eastAsia="es-ES"/>
              </w:rPr>
            </w:pPr>
          </w:p>
        </w:tc>
        <w:tc>
          <w:tcPr>
            <w:tcW w:w="1430" w:type="pct"/>
            <w:gridSpan w:val="2"/>
            <w:shd w:val="clear" w:color="auto" w:fill="BFD495"/>
          </w:tcPr>
          <w:p w14:paraId="6FC8E769" w14:textId="2D7332F2" w:rsidR="004E444A" w:rsidRPr="00786BDF" w:rsidRDefault="004E444A" w:rsidP="002252B8">
            <w:pPr>
              <w:rPr>
                <w:rFonts w:asciiTheme="minorHAnsi" w:hAnsiTheme="minorHAnsi" w:cstheme="minorHAnsi"/>
                <w:b/>
                <w:sz w:val="20"/>
                <w:szCs w:val="20"/>
              </w:rPr>
            </w:pPr>
            <w:r>
              <w:rPr>
                <w:rFonts w:asciiTheme="minorHAnsi" w:hAnsiTheme="minorHAnsi"/>
                <w:b/>
                <w:sz w:val="20"/>
                <w:szCs w:val="20"/>
              </w:rPr>
              <w:t xml:space="preserve">Porcentaje apartado de riesgo de Reversión total del Documento para la reducción de las emisiones o el Informe de </w:t>
            </w:r>
            <w:r w:rsidR="00353E46">
              <w:rPr>
                <w:rFonts w:asciiTheme="minorHAnsi" w:hAnsiTheme="minorHAnsi"/>
                <w:b/>
                <w:sz w:val="20"/>
                <w:szCs w:val="20"/>
              </w:rPr>
              <w:t>Monitoreo</w:t>
            </w:r>
            <w:r>
              <w:rPr>
                <w:rFonts w:asciiTheme="minorHAnsi" w:hAnsiTheme="minorHAnsi"/>
                <w:b/>
                <w:sz w:val="20"/>
                <w:szCs w:val="20"/>
              </w:rPr>
              <w:t xml:space="preserve"> previo (lo que sea más reciente)</w:t>
            </w:r>
          </w:p>
        </w:tc>
        <w:tc>
          <w:tcPr>
            <w:tcW w:w="616" w:type="pct"/>
            <w:shd w:val="clear" w:color="auto" w:fill="auto"/>
          </w:tcPr>
          <w:p w14:paraId="09628D33" w14:textId="77777777" w:rsidR="004E444A" w:rsidRPr="00786BDF" w:rsidRDefault="004E444A" w:rsidP="002252B8">
            <w:pPr>
              <w:rPr>
                <w:rFonts w:asciiTheme="minorHAnsi" w:hAnsiTheme="minorHAnsi" w:cstheme="minorHAnsi"/>
                <w:i/>
                <w:sz w:val="20"/>
                <w:szCs w:val="20"/>
              </w:rPr>
            </w:pPr>
          </w:p>
        </w:tc>
      </w:tr>
    </w:tbl>
    <w:p w14:paraId="4C450AA7" w14:textId="77777777" w:rsidR="004E444A" w:rsidRPr="00786BDF" w:rsidRDefault="004E444A" w:rsidP="004E444A">
      <w:pPr>
        <w:rPr>
          <w:rFonts w:asciiTheme="minorHAnsi" w:hAnsiTheme="minorHAnsi" w:cstheme="minorHAnsi"/>
          <w:bCs/>
          <w:iCs/>
          <w:color w:val="000000"/>
          <w:sz w:val="20"/>
          <w:szCs w:val="20"/>
          <w:lang w:eastAsia="es-ES"/>
        </w:rPr>
      </w:pPr>
    </w:p>
    <w:p w14:paraId="0FB6855C" w14:textId="77777777" w:rsidR="004E444A" w:rsidRPr="00786BDF" w:rsidRDefault="004E444A" w:rsidP="004E444A">
      <w:pPr>
        <w:rPr>
          <w:rFonts w:asciiTheme="minorHAnsi" w:eastAsia="Calibri" w:hAnsiTheme="minorHAnsi" w:cstheme="minorHAnsi"/>
          <w:b/>
          <w:bCs/>
          <w:sz w:val="32"/>
        </w:rPr>
      </w:pPr>
      <w:r>
        <w:br w:type="page"/>
      </w:r>
    </w:p>
    <w:p w14:paraId="6826C1FB" w14:textId="77777777" w:rsidR="004E444A" w:rsidRPr="00786BDF" w:rsidRDefault="004E444A" w:rsidP="00BF32E4">
      <w:pPr>
        <w:pStyle w:val="Heading1"/>
      </w:pPr>
      <w:bookmarkStart w:id="44" w:name="_Toc100334750"/>
      <w:r>
        <w:t>Reducciones de emisiones disponibles para su transferencia al Fondo de Carbono</w:t>
      </w:r>
      <w:bookmarkEnd w:id="44"/>
    </w:p>
    <w:p w14:paraId="31ECB6CA" w14:textId="77777777" w:rsidR="004E444A" w:rsidRPr="00786BDF" w:rsidRDefault="004E444A" w:rsidP="004E444A">
      <w:pPr>
        <w:rPr>
          <w:rFonts w:eastAsia="Calibr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1FF720DB" w14:textId="77777777" w:rsidTr="002252B8">
        <w:tc>
          <w:tcPr>
            <w:tcW w:w="9691" w:type="dxa"/>
            <w:shd w:val="clear" w:color="auto" w:fill="BFD495"/>
          </w:tcPr>
          <w:p w14:paraId="612D3FD8" w14:textId="0EF50D32" w:rsidR="004E444A" w:rsidRPr="00786BDF" w:rsidRDefault="00C00613" w:rsidP="002252B8">
            <w:pPr>
              <w:rPr>
                <w:rFonts w:asciiTheme="minorHAnsi" w:hAnsiTheme="minorHAnsi" w:cstheme="minorHAnsi"/>
                <w:bCs/>
                <w:i/>
                <w:iCs/>
                <w:color w:val="000000"/>
                <w:sz w:val="20"/>
                <w:szCs w:val="20"/>
              </w:rPr>
            </w:pPr>
            <w:r w:rsidRPr="00C00613">
              <w:rPr>
                <w:rFonts w:asciiTheme="minorHAnsi" w:hAnsiTheme="minorHAnsi"/>
                <w:bCs/>
                <w:i/>
                <w:iCs/>
                <w:color w:val="000000"/>
                <w:sz w:val="20"/>
                <w:szCs w:val="20"/>
              </w:rPr>
              <w:t>Cuantifique las reducciones de emisiones disponibles para su transferencia al Fondo del Carbono completando las celdas blancas de la tabla siguiente. Pueden añadirse columnas adicionales si el país desea informar por años naturales separados. Si no desea informar por años naturales, las unidades del FCPF se distribuirán por años naturales a prorrata del número de años en el momento de la emisión. La separación en años naturales sólo es aplicable si la Reducción de Emisiones en todos los años del Periodo de Información es positiva</w:t>
            </w:r>
            <w:r w:rsidR="004E444A">
              <w:rPr>
                <w:rFonts w:asciiTheme="minorHAnsi" w:hAnsiTheme="minorHAnsi"/>
                <w:bCs/>
                <w:i/>
                <w:iCs/>
                <w:color w:val="000000"/>
                <w:sz w:val="20"/>
                <w:szCs w:val="20"/>
              </w:rPr>
              <w:t xml:space="preserve">.  </w:t>
            </w:r>
          </w:p>
        </w:tc>
      </w:tr>
    </w:tbl>
    <w:p w14:paraId="66B42DCD" w14:textId="77777777" w:rsidR="004E444A" w:rsidRPr="00786BDF" w:rsidRDefault="004E444A" w:rsidP="004E444A">
      <w:pPr>
        <w:pStyle w:val="ListParagraph"/>
        <w:ind w:left="360"/>
        <w:rPr>
          <w:rFonts w:asciiTheme="minorHAnsi" w:hAnsiTheme="minorHAnsi" w:cstheme="minorHAnsi"/>
          <w:bCs/>
          <w:i/>
          <w:iCs/>
          <w:color w:val="000000"/>
          <w:sz w:val="20"/>
          <w:szCs w:val="20"/>
          <w:lang w:eastAsia="es-ES"/>
        </w:rPr>
      </w:pPr>
    </w:p>
    <w:tbl>
      <w:tblPr>
        <w:tblStyle w:val="TableGrid"/>
        <w:tblW w:w="9355" w:type="dxa"/>
        <w:tblBorders>
          <w:insideH w:val="none" w:sz="0" w:space="0" w:color="auto"/>
          <w:insideV w:val="none" w:sz="0" w:space="0" w:color="auto"/>
        </w:tblBorders>
        <w:tblLayout w:type="fixed"/>
        <w:tblLook w:val="04A0" w:firstRow="1" w:lastRow="0" w:firstColumn="1" w:lastColumn="0" w:noHBand="0" w:noVBand="1"/>
      </w:tblPr>
      <w:tblGrid>
        <w:gridCol w:w="579"/>
        <w:gridCol w:w="3959"/>
        <w:gridCol w:w="1509"/>
        <w:gridCol w:w="1055"/>
        <w:gridCol w:w="1930"/>
        <w:gridCol w:w="323"/>
      </w:tblGrid>
      <w:tr w:rsidR="002252B8" w:rsidRPr="00786BDF" w14:paraId="21D1E605" w14:textId="77777777" w:rsidTr="002252B8">
        <w:tc>
          <w:tcPr>
            <w:tcW w:w="579" w:type="dxa"/>
            <w:shd w:val="clear" w:color="auto" w:fill="BFD495"/>
          </w:tcPr>
          <w:p w14:paraId="294DECD0"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A.</w:t>
            </w:r>
          </w:p>
        </w:tc>
        <w:tc>
          <w:tcPr>
            <w:tcW w:w="3959" w:type="dxa"/>
            <w:shd w:val="clear" w:color="auto" w:fill="BFD495"/>
          </w:tcPr>
          <w:p w14:paraId="2D82AB26" w14:textId="37764954"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Reducción de emisiones durante el Periodo de </w:t>
            </w:r>
            <w:r w:rsidR="0071386B">
              <w:rPr>
                <w:rFonts w:asciiTheme="minorHAnsi" w:hAnsiTheme="minorHAnsi"/>
                <w:b/>
                <w:bCs/>
                <w:iCs/>
                <w:color w:val="000000"/>
                <w:sz w:val="20"/>
                <w:szCs w:val="20"/>
              </w:rPr>
              <w:t>reporte</w:t>
            </w:r>
            <w:r>
              <w:rPr>
                <w:rFonts w:asciiTheme="minorHAnsi" w:hAnsiTheme="minorHAnsi"/>
                <w:b/>
                <w:bCs/>
                <w:iCs/>
                <w:color w:val="000000"/>
                <w:sz w:val="20"/>
                <w:szCs w:val="20"/>
              </w:rPr>
              <w:t xml:space="preserve"> (tCO</w:t>
            </w:r>
            <w:r>
              <w:rPr>
                <w:rFonts w:asciiTheme="minorHAnsi" w:hAnsiTheme="minorHAnsi"/>
                <w:b/>
                <w:bCs/>
                <w:iCs/>
                <w:color w:val="000000"/>
                <w:sz w:val="20"/>
                <w:szCs w:val="20"/>
                <w:vertAlign w:val="subscript"/>
              </w:rPr>
              <w:t>2</w:t>
            </w:r>
            <w:r>
              <w:rPr>
                <w:rFonts w:asciiTheme="minorHAnsi" w:hAnsiTheme="minorHAnsi"/>
                <w:b/>
                <w:bCs/>
                <w:iCs/>
                <w:color w:val="000000"/>
                <w:sz w:val="20"/>
                <w:szCs w:val="20"/>
              </w:rPr>
              <w:t>-e)</w:t>
            </w:r>
          </w:p>
        </w:tc>
        <w:tc>
          <w:tcPr>
            <w:tcW w:w="1509" w:type="dxa"/>
            <w:shd w:val="clear" w:color="auto" w:fill="BFD495"/>
          </w:tcPr>
          <w:p w14:paraId="08ECA481"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a partir de la sección </w:t>
            </w:r>
            <w:r w:rsidRPr="00786BDF">
              <w:rPr>
                <w:rFonts w:asciiTheme="minorHAnsi" w:hAnsiTheme="minorHAnsi" w:cstheme="minorHAnsi"/>
                <w:bCs/>
                <w:i/>
                <w:iCs/>
                <w:color w:val="000000"/>
                <w:sz w:val="20"/>
                <w:szCs w:val="20"/>
              </w:rPr>
              <w:fldChar w:fldCharType="begin"/>
            </w:r>
            <w:r w:rsidRPr="00786BDF">
              <w:rPr>
                <w:rFonts w:asciiTheme="minorHAnsi" w:hAnsiTheme="minorHAnsi" w:cstheme="minorHAnsi"/>
                <w:bCs/>
                <w:i/>
                <w:iCs/>
                <w:color w:val="000000"/>
                <w:sz w:val="20"/>
                <w:szCs w:val="20"/>
              </w:rPr>
              <w:instrText xml:space="preserve"> REF _Ref501708039 \r \h  \* MERGEFORMAT </w:instrText>
            </w:r>
            <w:r w:rsidRPr="00786BDF">
              <w:rPr>
                <w:rFonts w:asciiTheme="minorHAnsi" w:hAnsiTheme="minorHAnsi" w:cstheme="minorHAnsi"/>
                <w:bCs/>
                <w:i/>
                <w:iCs/>
                <w:color w:val="000000"/>
                <w:sz w:val="20"/>
                <w:szCs w:val="20"/>
              </w:rPr>
            </w:r>
            <w:r w:rsidRPr="00786BDF">
              <w:rPr>
                <w:rFonts w:asciiTheme="minorHAnsi" w:hAnsiTheme="minorHAnsi" w:cstheme="minorHAnsi"/>
                <w:bCs/>
                <w:i/>
                <w:iCs/>
                <w:color w:val="000000"/>
                <w:sz w:val="20"/>
                <w:szCs w:val="20"/>
              </w:rPr>
              <w:fldChar w:fldCharType="separate"/>
            </w:r>
            <w:r w:rsidRPr="00786BDF">
              <w:rPr>
                <w:rFonts w:asciiTheme="minorHAnsi" w:hAnsiTheme="minorHAnsi" w:cstheme="minorHAnsi"/>
                <w:bCs/>
                <w:i/>
                <w:iCs/>
                <w:color w:val="000000"/>
                <w:sz w:val="20"/>
                <w:szCs w:val="20"/>
              </w:rPr>
              <w:t>1.5.3</w:t>
            </w:r>
            <w:r w:rsidRPr="00786BDF">
              <w:rPr>
                <w:rFonts w:asciiTheme="minorHAnsi" w:hAnsiTheme="minorHAnsi" w:cstheme="minorHAnsi"/>
                <w:bCs/>
                <w:i/>
                <w:iCs/>
                <w:color w:val="000000"/>
                <w:sz w:val="20"/>
                <w:szCs w:val="20"/>
              </w:rPr>
              <w:fldChar w:fldCharType="end"/>
            </w:r>
          </w:p>
        </w:tc>
        <w:tc>
          <w:tcPr>
            <w:tcW w:w="1055" w:type="dxa"/>
            <w:tcBorders>
              <w:bottom w:val="nil"/>
              <w:right w:val="nil"/>
            </w:tcBorders>
            <w:shd w:val="clear" w:color="auto" w:fill="BFD495"/>
          </w:tcPr>
          <w:p w14:paraId="796F9837" w14:textId="77777777" w:rsidR="004E444A" w:rsidRPr="00786BDF" w:rsidRDefault="004E444A" w:rsidP="002252B8">
            <w:pPr>
              <w:jc w:val="right"/>
              <w:rPr>
                <w:rFonts w:asciiTheme="minorHAnsi" w:hAnsiTheme="minorHAnsi" w:cstheme="minorHAnsi"/>
                <w:b/>
                <w:bCs/>
                <w:iCs/>
                <w:color w:val="000000"/>
                <w:sz w:val="20"/>
                <w:szCs w:val="20"/>
                <w:lang w:eastAsia="es-ES"/>
              </w:rPr>
            </w:pPr>
          </w:p>
        </w:tc>
        <w:tc>
          <w:tcPr>
            <w:tcW w:w="1930" w:type="dxa"/>
            <w:tcBorders>
              <w:top w:val="single" w:sz="2" w:space="0" w:color="000000"/>
              <w:left w:val="nil"/>
              <w:bottom w:val="nil"/>
              <w:right w:val="nil"/>
            </w:tcBorders>
            <w:shd w:val="clear" w:color="auto" w:fill="auto"/>
          </w:tcPr>
          <w:p w14:paraId="492F6E64" w14:textId="77777777" w:rsidR="004E444A" w:rsidRPr="00786BDF" w:rsidRDefault="004E444A" w:rsidP="002252B8">
            <w:pPr>
              <w:jc w:val="right"/>
              <w:rPr>
                <w:rFonts w:asciiTheme="minorHAnsi" w:hAnsiTheme="minorHAnsi" w:cstheme="minorHAnsi"/>
                <w:b/>
                <w:bCs/>
                <w:iCs/>
                <w:color w:val="000000"/>
                <w:sz w:val="20"/>
                <w:szCs w:val="20"/>
                <w:lang w:eastAsia="es-ES"/>
              </w:rPr>
            </w:pPr>
          </w:p>
        </w:tc>
        <w:tc>
          <w:tcPr>
            <w:tcW w:w="323" w:type="dxa"/>
            <w:tcBorders>
              <w:top w:val="single" w:sz="2" w:space="0" w:color="000000"/>
              <w:left w:val="nil"/>
              <w:bottom w:val="nil"/>
              <w:right w:val="single" w:sz="2" w:space="0" w:color="000000"/>
            </w:tcBorders>
            <w:shd w:val="clear" w:color="auto" w:fill="BFD495"/>
          </w:tcPr>
          <w:p w14:paraId="3BAAC845" w14:textId="77777777" w:rsidR="004E444A" w:rsidRPr="00786BDF" w:rsidRDefault="004E444A" w:rsidP="002252B8">
            <w:pPr>
              <w:rPr>
                <w:rFonts w:asciiTheme="minorHAnsi" w:hAnsiTheme="minorHAnsi" w:cstheme="minorHAnsi"/>
                <w:b/>
                <w:bCs/>
                <w:iCs/>
                <w:color w:val="000000"/>
                <w:sz w:val="20"/>
                <w:szCs w:val="20"/>
                <w:lang w:eastAsia="es-ES"/>
              </w:rPr>
            </w:pPr>
          </w:p>
        </w:tc>
      </w:tr>
      <w:tr w:rsidR="002252B8" w:rsidRPr="00786BDF" w14:paraId="4DCDC5FB" w14:textId="77777777" w:rsidTr="00BF32E4">
        <w:tc>
          <w:tcPr>
            <w:tcW w:w="579" w:type="dxa"/>
            <w:shd w:val="clear" w:color="auto" w:fill="BFD495"/>
          </w:tcPr>
          <w:p w14:paraId="0C721753" w14:textId="77777777" w:rsidR="004E444A" w:rsidRPr="00786BDF" w:rsidRDefault="004E444A" w:rsidP="002252B8">
            <w:pPr>
              <w:rPr>
                <w:rFonts w:asciiTheme="minorHAnsi" w:hAnsiTheme="minorHAnsi" w:cstheme="minorHAnsi"/>
                <w:b/>
                <w:bCs/>
                <w:iCs/>
                <w:color w:val="000000"/>
                <w:sz w:val="20"/>
                <w:szCs w:val="20"/>
                <w:lang w:eastAsia="es-ES"/>
              </w:rPr>
            </w:pPr>
          </w:p>
        </w:tc>
        <w:tc>
          <w:tcPr>
            <w:tcW w:w="3959" w:type="dxa"/>
            <w:shd w:val="clear" w:color="auto" w:fill="BFD495"/>
          </w:tcPr>
          <w:p w14:paraId="0FF585E6"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9" w:type="dxa"/>
            <w:tcBorders>
              <w:right w:val="nil"/>
            </w:tcBorders>
            <w:shd w:val="clear" w:color="auto" w:fill="BFD495"/>
          </w:tcPr>
          <w:p w14:paraId="591E8B9D" w14:textId="77777777" w:rsidR="004E444A" w:rsidRPr="00786BDF" w:rsidRDefault="004E444A" w:rsidP="002252B8">
            <w:pPr>
              <w:rPr>
                <w:rFonts w:asciiTheme="minorHAnsi" w:hAnsiTheme="minorHAnsi" w:cstheme="minorHAnsi"/>
                <w:bCs/>
                <w:i/>
                <w:iCs/>
                <w:color w:val="000000"/>
                <w:sz w:val="20"/>
                <w:szCs w:val="20"/>
                <w:lang w:eastAsia="es-ES"/>
              </w:rPr>
            </w:pPr>
          </w:p>
        </w:tc>
        <w:tc>
          <w:tcPr>
            <w:tcW w:w="1055" w:type="dxa"/>
            <w:tcBorders>
              <w:top w:val="nil"/>
              <w:left w:val="nil"/>
              <w:bottom w:val="nil"/>
              <w:right w:val="nil"/>
            </w:tcBorders>
            <w:shd w:val="clear" w:color="auto" w:fill="BFD495"/>
          </w:tcPr>
          <w:p w14:paraId="03DEF5AF"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left w:val="nil"/>
              <w:bottom w:val="nil"/>
            </w:tcBorders>
            <w:shd w:val="clear" w:color="auto" w:fill="BFD495"/>
          </w:tcPr>
          <w:p w14:paraId="1B83E06A"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tcBorders>
              <w:top w:val="nil"/>
              <w:left w:val="nil"/>
              <w:bottom w:val="nil"/>
            </w:tcBorders>
            <w:shd w:val="clear" w:color="auto" w:fill="BFD495"/>
          </w:tcPr>
          <w:p w14:paraId="2D4511EF"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1DECEA80" w14:textId="77777777" w:rsidTr="002252B8">
        <w:tc>
          <w:tcPr>
            <w:tcW w:w="579" w:type="dxa"/>
            <w:shd w:val="clear" w:color="auto" w:fill="BFD495"/>
          </w:tcPr>
          <w:p w14:paraId="6A3104F3"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B. </w:t>
            </w:r>
          </w:p>
        </w:tc>
        <w:tc>
          <w:tcPr>
            <w:tcW w:w="3959" w:type="dxa"/>
            <w:shd w:val="clear" w:color="auto" w:fill="BFD495"/>
          </w:tcPr>
          <w:p w14:paraId="7597C527"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Si procede, número de Reducciones de emisiones al reducir la degradación de los bosques, que se ha estimado usando enfoques de estimación aproximados (use el valor cero si no procede)</w:t>
            </w:r>
          </w:p>
        </w:tc>
        <w:tc>
          <w:tcPr>
            <w:tcW w:w="1509" w:type="dxa"/>
            <w:tcBorders>
              <w:right w:val="nil"/>
            </w:tcBorders>
            <w:shd w:val="clear" w:color="auto" w:fill="BFD495"/>
          </w:tcPr>
          <w:p w14:paraId="5A735211" w14:textId="77777777" w:rsidR="004E444A" w:rsidRPr="00786BDF" w:rsidRDefault="004E444A" w:rsidP="002252B8">
            <w:pPr>
              <w:rPr>
                <w:rFonts w:asciiTheme="minorHAnsi" w:hAnsiTheme="minorHAnsi" w:cstheme="minorHAnsi"/>
                <w:bCs/>
                <w:i/>
                <w:iCs/>
                <w:color w:val="000000"/>
                <w:sz w:val="20"/>
                <w:szCs w:val="20"/>
                <w:lang w:eastAsia="es-ES"/>
              </w:rPr>
            </w:pPr>
          </w:p>
        </w:tc>
        <w:tc>
          <w:tcPr>
            <w:tcW w:w="1055" w:type="dxa"/>
            <w:tcBorders>
              <w:top w:val="nil"/>
              <w:left w:val="nil"/>
              <w:bottom w:val="nil"/>
              <w:right w:val="nil"/>
            </w:tcBorders>
            <w:shd w:val="clear" w:color="auto" w:fill="BFD495"/>
          </w:tcPr>
          <w:p w14:paraId="15203B68"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left w:val="nil"/>
              <w:bottom w:val="nil"/>
            </w:tcBorders>
            <w:shd w:val="clear" w:color="auto" w:fill="auto"/>
          </w:tcPr>
          <w:p w14:paraId="1093C778"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tcBorders>
              <w:top w:val="nil"/>
              <w:left w:val="nil"/>
              <w:bottom w:val="nil"/>
            </w:tcBorders>
            <w:shd w:val="clear" w:color="auto" w:fill="BFD495"/>
          </w:tcPr>
          <w:p w14:paraId="10581366"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3947A169" w14:textId="77777777" w:rsidTr="002252B8">
        <w:tc>
          <w:tcPr>
            <w:tcW w:w="579" w:type="dxa"/>
            <w:shd w:val="clear" w:color="auto" w:fill="BFD495"/>
          </w:tcPr>
          <w:p w14:paraId="24ECFE0E" w14:textId="77777777" w:rsidR="004E444A" w:rsidRPr="00786BDF" w:rsidRDefault="004E444A" w:rsidP="002252B8">
            <w:pPr>
              <w:rPr>
                <w:rFonts w:asciiTheme="minorHAnsi" w:hAnsiTheme="minorHAnsi" w:cstheme="minorHAnsi"/>
                <w:b/>
                <w:bCs/>
                <w:iCs/>
                <w:color w:val="000000"/>
                <w:sz w:val="20"/>
                <w:szCs w:val="20"/>
                <w:lang w:eastAsia="es-ES"/>
              </w:rPr>
            </w:pPr>
          </w:p>
        </w:tc>
        <w:tc>
          <w:tcPr>
            <w:tcW w:w="3959" w:type="dxa"/>
            <w:shd w:val="clear" w:color="auto" w:fill="BFD495"/>
          </w:tcPr>
          <w:p w14:paraId="32DB127D"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9" w:type="dxa"/>
            <w:tcBorders>
              <w:right w:val="nil"/>
            </w:tcBorders>
            <w:shd w:val="clear" w:color="auto" w:fill="BFD495"/>
          </w:tcPr>
          <w:p w14:paraId="1961101E" w14:textId="77777777" w:rsidR="004E444A" w:rsidRPr="00786BDF" w:rsidRDefault="004E444A" w:rsidP="002252B8">
            <w:pPr>
              <w:rPr>
                <w:rFonts w:asciiTheme="minorHAnsi" w:hAnsiTheme="minorHAnsi" w:cstheme="minorHAnsi"/>
                <w:bCs/>
                <w:i/>
                <w:iCs/>
                <w:color w:val="000000"/>
                <w:sz w:val="20"/>
                <w:szCs w:val="20"/>
                <w:lang w:eastAsia="es-ES"/>
              </w:rPr>
            </w:pPr>
          </w:p>
        </w:tc>
        <w:tc>
          <w:tcPr>
            <w:tcW w:w="1055" w:type="dxa"/>
            <w:tcBorders>
              <w:top w:val="nil"/>
              <w:left w:val="nil"/>
              <w:bottom w:val="nil"/>
              <w:right w:val="nil"/>
            </w:tcBorders>
            <w:shd w:val="clear" w:color="auto" w:fill="BFD495"/>
          </w:tcPr>
          <w:p w14:paraId="3BB4060C"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left w:val="nil"/>
              <w:bottom w:val="nil"/>
            </w:tcBorders>
            <w:shd w:val="clear" w:color="auto" w:fill="BFD495"/>
          </w:tcPr>
          <w:p w14:paraId="0458C837"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tcBorders>
              <w:top w:val="nil"/>
              <w:left w:val="nil"/>
              <w:bottom w:val="nil"/>
            </w:tcBorders>
            <w:shd w:val="clear" w:color="auto" w:fill="BFD495"/>
          </w:tcPr>
          <w:p w14:paraId="5D058EE4"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418D6D96" w14:textId="77777777" w:rsidTr="002252B8">
        <w:tc>
          <w:tcPr>
            <w:tcW w:w="579" w:type="dxa"/>
            <w:shd w:val="clear" w:color="auto" w:fill="BFD495"/>
          </w:tcPr>
          <w:p w14:paraId="0C081828"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C.</w:t>
            </w:r>
          </w:p>
        </w:tc>
        <w:tc>
          <w:tcPr>
            <w:tcW w:w="3959" w:type="dxa"/>
            <w:shd w:val="clear" w:color="auto" w:fill="BFD495"/>
          </w:tcPr>
          <w:p w14:paraId="2D93764C"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Número de Reducciones de emisiones estimado usando mediciones reales (A-B)</w:t>
            </w:r>
          </w:p>
        </w:tc>
        <w:tc>
          <w:tcPr>
            <w:tcW w:w="1509" w:type="dxa"/>
            <w:tcBorders>
              <w:right w:val="nil"/>
            </w:tcBorders>
            <w:shd w:val="clear" w:color="auto" w:fill="BFD495"/>
          </w:tcPr>
          <w:p w14:paraId="0D2E0B31" w14:textId="77777777" w:rsidR="004E444A" w:rsidRPr="00786BDF" w:rsidRDefault="004E444A" w:rsidP="002252B8">
            <w:pPr>
              <w:rPr>
                <w:rFonts w:asciiTheme="minorHAnsi" w:hAnsiTheme="minorHAnsi" w:cstheme="minorHAnsi"/>
                <w:bCs/>
                <w:i/>
                <w:iCs/>
                <w:color w:val="000000"/>
                <w:sz w:val="20"/>
                <w:szCs w:val="20"/>
                <w:lang w:eastAsia="es-ES"/>
              </w:rPr>
            </w:pPr>
          </w:p>
        </w:tc>
        <w:tc>
          <w:tcPr>
            <w:tcW w:w="1055" w:type="dxa"/>
            <w:tcBorders>
              <w:top w:val="nil"/>
              <w:left w:val="nil"/>
              <w:bottom w:val="nil"/>
              <w:right w:val="nil"/>
            </w:tcBorders>
            <w:shd w:val="clear" w:color="auto" w:fill="BFD495"/>
          </w:tcPr>
          <w:p w14:paraId="3A701883"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left w:val="nil"/>
              <w:bottom w:val="nil"/>
            </w:tcBorders>
            <w:shd w:val="clear" w:color="auto" w:fill="auto"/>
          </w:tcPr>
          <w:p w14:paraId="79693EE4"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tcBorders>
              <w:top w:val="nil"/>
              <w:left w:val="nil"/>
              <w:bottom w:val="nil"/>
            </w:tcBorders>
            <w:shd w:val="clear" w:color="auto" w:fill="BFD495"/>
          </w:tcPr>
          <w:p w14:paraId="559EA0D8"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6CB262C9" w14:textId="77777777" w:rsidTr="002252B8">
        <w:tc>
          <w:tcPr>
            <w:tcW w:w="579" w:type="dxa"/>
            <w:shd w:val="clear" w:color="auto" w:fill="BFD495"/>
          </w:tcPr>
          <w:p w14:paraId="69B1FBA4" w14:textId="77777777" w:rsidR="004E444A" w:rsidRPr="00786BDF" w:rsidRDefault="004E444A" w:rsidP="002252B8">
            <w:pPr>
              <w:rPr>
                <w:rFonts w:asciiTheme="minorHAnsi" w:hAnsiTheme="minorHAnsi" w:cstheme="minorHAnsi"/>
                <w:b/>
                <w:bCs/>
                <w:iCs/>
                <w:color w:val="000000"/>
                <w:sz w:val="20"/>
                <w:szCs w:val="20"/>
                <w:lang w:eastAsia="es-ES"/>
              </w:rPr>
            </w:pPr>
          </w:p>
        </w:tc>
        <w:tc>
          <w:tcPr>
            <w:tcW w:w="3959" w:type="dxa"/>
            <w:shd w:val="clear" w:color="auto" w:fill="BFD495"/>
          </w:tcPr>
          <w:p w14:paraId="6C0FAED9"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9" w:type="dxa"/>
            <w:tcBorders>
              <w:right w:val="nil"/>
            </w:tcBorders>
            <w:shd w:val="clear" w:color="auto" w:fill="BFD495"/>
          </w:tcPr>
          <w:p w14:paraId="30B3A6BB" w14:textId="77777777" w:rsidR="004E444A" w:rsidRPr="00786BDF" w:rsidRDefault="004E444A" w:rsidP="002252B8">
            <w:pPr>
              <w:rPr>
                <w:rFonts w:asciiTheme="minorHAnsi" w:hAnsiTheme="minorHAnsi" w:cstheme="minorHAnsi"/>
                <w:bCs/>
                <w:i/>
                <w:iCs/>
                <w:color w:val="000000"/>
                <w:sz w:val="20"/>
                <w:szCs w:val="20"/>
                <w:lang w:eastAsia="es-ES"/>
              </w:rPr>
            </w:pPr>
          </w:p>
        </w:tc>
        <w:tc>
          <w:tcPr>
            <w:tcW w:w="1055" w:type="dxa"/>
            <w:tcBorders>
              <w:top w:val="nil"/>
              <w:left w:val="nil"/>
              <w:bottom w:val="nil"/>
              <w:right w:val="nil"/>
            </w:tcBorders>
            <w:shd w:val="clear" w:color="auto" w:fill="BFD495"/>
          </w:tcPr>
          <w:p w14:paraId="77101CFC"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left w:val="nil"/>
              <w:bottom w:val="nil"/>
            </w:tcBorders>
            <w:shd w:val="clear" w:color="auto" w:fill="BFD495"/>
          </w:tcPr>
          <w:p w14:paraId="4034F392"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tcBorders>
              <w:top w:val="nil"/>
              <w:left w:val="nil"/>
              <w:bottom w:val="nil"/>
            </w:tcBorders>
            <w:shd w:val="clear" w:color="auto" w:fill="BFD495"/>
          </w:tcPr>
          <w:p w14:paraId="4A7103FA"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717B302C" w14:textId="77777777" w:rsidTr="002252B8">
        <w:tc>
          <w:tcPr>
            <w:tcW w:w="579" w:type="dxa"/>
            <w:shd w:val="clear" w:color="auto" w:fill="BFD495"/>
          </w:tcPr>
          <w:p w14:paraId="1284B87A"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D.</w:t>
            </w:r>
          </w:p>
        </w:tc>
        <w:tc>
          <w:tcPr>
            <w:tcW w:w="3959" w:type="dxa"/>
            <w:shd w:val="clear" w:color="auto" w:fill="BFD495"/>
          </w:tcPr>
          <w:p w14:paraId="08A5D2C0" w14:textId="2F2C671A" w:rsidR="004E444A" w:rsidRPr="00786BDF" w:rsidRDefault="004E444A" w:rsidP="002252B8">
            <w:pPr>
              <w:rPr>
                <w:rFonts w:asciiTheme="minorHAnsi" w:hAnsiTheme="minorHAnsi" w:cstheme="minorHAnsi"/>
                <w:bCs/>
                <w:iCs/>
                <w:color w:val="000000"/>
                <w:sz w:val="20"/>
                <w:szCs w:val="20"/>
              </w:rPr>
            </w:pPr>
            <w:r>
              <w:rPr>
                <w:rFonts w:asciiTheme="minorHAnsi" w:hAnsiTheme="minorHAnsi"/>
                <w:b/>
                <w:bCs/>
                <w:iCs/>
                <w:color w:val="000000"/>
                <w:sz w:val="20"/>
                <w:szCs w:val="20"/>
              </w:rPr>
              <w:t xml:space="preserve">Factor de conservación para reflejar el nivel de incertidumbre de enfoques no aproximados asociados a la estimación de RE durante el Periodo de acreditación </w:t>
            </w:r>
          </w:p>
        </w:tc>
        <w:tc>
          <w:tcPr>
            <w:tcW w:w="1509" w:type="dxa"/>
            <w:tcBorders>
              <w:right w:val="nil"/>
            </w:tcBorders>
            <w:shd w:val="clear" w:color="auto" w:fill="BFD495"/>
          </w:tcPr>
          <w:p w14:paraId="5C92CC97"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a partir de la sección </w:t>
            </w:r>
            <w:r w:rsidRPr="00786BDF">
              <w:rPr>
                <w:rFonts w:asciiTheme="minorHAnsi" w:hAnsiTheme="minorHAnsi" w:cstheme="minorHAnsi"/>
                <w:bCs/>
                <w:i/>
                <w:iCs/>
                <w:color w:val="000000"/>
                <w:sz w:val="20"/>
                <w:szCs w:val="20"/>
              </w:rPr>
              <w:fldChar w:fldCharType="begin"/>
            </w:r>
            <w:r w:rsidRPr="00786BDF">
              <w:rPr>
                <w:rFonts w:asciiTheme="minorHAnsi" w:hAnsiTheme="minorHAnsi" w:cstheme="minorHAnsi"/>
                <w:bCs/>
                <w:i/>
                <w:iCs/>
                <w:color w:val="000000"/>
                <w:sz w:val="20"/>
                <w:szCs w:val="20"/>
              </w:rPr>
              <w:instrText xml:space="preserve"> REF _Ref501708491 \r \h  \* MERGEFORMAT </w:instrText>
            </w:r>
            <w:r w:rsidRPr="00786BDF">
              <w:rPr>
                <w:rFonts w:asciiTheme="minorHAnsi" w:hAnsiTheme="minorHAnsi" w:cstheme="minorHAnsi"/>
                <w:bCs/>
                <w:i/>
                <w:iCs/>
                <w:color w:val="000000"/>
                <w:sz w:val="20"/>
                <w:szCs w:val="20"/>
              </w:rPr>
            </w:r>
            <w:r w:rsidRPr="00786BDF">
              <w:rPr>
                <w:rFonts w:asciiTheme="minorHAnsi" w:hAnsiTheme="minorHAnsi" w:cstheme="minorHAnsi"/>
                <w:bCs/>
                <w:i/>
                <w:iCs/>
                <w:color w:val="000000"/>
                <w:sz w:val="20"/>
                <w:szCs w:val="20"/>
              </w:rPr>
              <w:fldChar w:fldCharType="separate"/>
            </w:r>
            <w:r w:rsidRPr="00786BDF">
              <w:rPr>
                <w:rFonts w:asciiTheme="minorHAnsi" w:hAnsiTheme="minorHAnsi" w:cstheme="minorHAnsi"/>
                <w:bCs/>
                <w:i/>
                <w:iCs/>
                <w:color w:val="000000"/>
                <w:sz w:val="20"/>
                <w:szCs w:val="20"/>
              </w:rPr>
              <w:t>1.6.4</w:t>
            </w:r>
            <w:r w:rsidRPr="00786BDF">
              <w:rPr>
                <w:rFonts w:asciiTheme="minorHAnsi" w:hAnsiTheme="minorHAnsi" w:cstheme="minorHAnsi"/>
                <w:bCs/>
                <w:i/>
                <w:iCs/>
                <w:color w:val="000000"/>
                <w:sz w:val="20"/>
                <w:szCs w:val="20"/>
              </w:rPr>
              <w:fldChar w:fldCharType="end"/>
            </w:r>
          </w:p>
        </w:tc>
        <w:tc>
          <w:tcPr>
            <w:tcW w:w="1055" w:type="dxa"/>
            <w:tcBorders>
              <w:top w:val="nil"/>
              <w:left w:val="nil"/>
              <w:bottom w:val="nil"/>
              <w:right w:val="nil"/>
            </w:tcBorders>
            <w:shd w:val="clear" w:color="auto" w:fill="BFD495"/>
          </w:tcPr>
          <w:p w14:paraId="06BFA995"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left w:val="nil"/>
              <w:bottom w:val="nil"/>
            </w:tcBorders>
            <w:shd w:val="clear" w:color="auto" w:fill="auto"/>
          </w:tcPr>
          <w:p w14:paraId="01D95BC0"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tcBorders>
              <w:top w:val="nil"/>
              <w:left w:val="nil"/>
              <w:bottom w:val="nil"/>
            </w:tcBorders>
            <w:shd w:val="clear" w:color="auto" w:fill="BFD495"/>
          </w:tcPr>
          <w:p w14:paraId="0AA18515"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19EB1B68" w14:textId="77777777" w:rsidTr="002252B8">
        <w:tc>
          <w:tcPr>
            <w:tcW w:w="579" w:type="dxa"/>
            <w:shd w:val="clear" w:color="auto" w:fill="BFD495"/>
          </w:tcPr>
          <w:p w14:paraId="1DF40C00" w14:textId="77777777" w:rsidR="004E444A" w:rsidRPr="00786BDF" w:rsidRDefault="004E444A" w:rsidP="002252B8">
            <w:pPr>
              <w:rPr>
                <w:rFonts w:asciiTheme="minorHAnsi" w:hAnsiTheme="minorHAnsi" w:cstheme="minorHAnsi"/>
                <w:b/>
                <w:bCs/>
                <w:iCs/>
                <w:color w:val="000000"/>
                <w:sz w:val="20"/>
                <w:szCs w:val="20"/>
                <w:lang w:eastAsia="es-ES"/>
              </w:rPr>
            </w:pPr>
          </w:p>
        </w:tc>
        <w:tc>
          <w:tcPr>
            <w:tcW w:w="3959" w:type="dxa"/>
            <w:shd w:val="clear" w:color="auto" w:fill="BFD495"/>
          </w:tcPr>
          <w:p w14:paraId="367D28A7"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9" w:type="dxa"/>
            <w:shd w:val="clear" w:color="auto" w:fill="BFD495"/>
          </w:tcPr>
          <w:p w14:paraId="7A8D6189" w14:textId="77777777" w:rsidR="004E444A" w:rsidRPr="00786BDF" w:rsidRDefault="004E444A" w:rsidP="002252B8">
            <w:pPr>
              <w:rPr>
                <w:rFonts w:asciiTheme="minorHAnsi" w:hAnsiTheme="minorHAnsi" w:cstheme="minorHAnsi"/>
                <w:bCs/>
                <w:iCs/>
                <w:color w:val="000000"/>
                <w:sz w:val="20"/>
                <w:szCs w:val="20"/>
                <w:lang w:eastAsia="es-ES"/>
              </w:rPr>
            </w:pPr>
          </w:p>
        </w:tc>
        <w:tc>
          <w:tcPr>
            <w:tcW w:w="1055" w:type="dxa"/>
            <w:tcBorders>
              <w:top w:val="nil"/>
              <w:bottom w:val="nil"/>
              <w:right w:val="nil"/>
            </w:tcBorders>
            <w:shd w:val="clear" w:color="auto" w:fill="BFD495"/>
          </w:tcPr>
          <w:p w14:paraId="1CE3C0EE"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left w:val="nil"/>
              <w:bottom w:val="nil"/>
              <w:right w:val="nil"/>
            </w:tcBorders>
            <w:shd w:val="clear" w:color="auto" w:fill="BFD495"/>
          </w:tcPr>
          <w:p w14:paraId="686D1D2F"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tcBorders>
              <w:top w:val="nil"/>
              <w:left w:val="nil"/>
              <w:bottom w:val="nil"/>
              <w:right w:val="single" w:sz="2" w:space="0" w:color="000000"/>
            </w:tcBorders>
            <w:shd w:val="clear" w:color="auto" w:fill="BFD495"/>
            <w:vAlign w:val="bottom"/>
          </w:tcPr>
          <w:p w14:paraId="3D059327" w14:textId="77777777" w:rsidR="004E444A" w:rsidRPr="00786BDF" w:rsidRDefault="004E444A" w:rsidP="002252B8">
            <w:pPr>
              <w:rPr>
                <w:rFonts w:asciiTheme="minorHAnsi" w:hAnsiTheme="minorHAnsi" w:cstheme="minorHAnsi"/>
                <w:b/>
                <w:bCs/>
                <w:iCs/>
                <w:color w:val="000000"/>
                <w:lang w:eastAsia="es-ES"/>
              </w:rPr>
            </w:pPr>
          </w:p>
        </w:tc>
      </w:tr>
      <w:tr w:rsidR="002252B8" w:rsidRPr="00786BDF" w14:paraId="5BB9EADC" w14:textId="77777777" w:rsidTr="002252B8">
        <w:tc>
          <w:tcPr>
            <w:tcW w:w="579" w:type="dxa"/>
            <w:shd w:val="clear" w:color="auto" w:fill="BFD495"/>
          </w:tcPr>
          <w:p w14:paraId="6B872F42"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E.</w:t>
            </w:r>
          </w:p>
        </w:tc>
        <w:tc>
          <w:tcPr>
            <w:tcW w:w="3959" w:type="dxa"/>
            <w:shd w:val="clear" w:color="auto" w:fill="BFD495"/>
          </w:tcPr>
          <w:p w14:paraId="3C2CE5F2"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Calcular (0,15 x B) + (C x D)</w:t>
            </w:r>
          </w:p>
          <w:p w14:paraId="217E4F34"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9" w:type="dxa"/>
            <w:shd w:val="clear" w:color="auto" w:fill="BFD495"/>
          </w:tcPr>
          <w:p w14:paraId="05B15303" w14:textId="77777777" w:rsidR="004E444A" w:rsidRPr="00786BDF" w:rsidRDefault="004E444A" w:rsidP="002252B8">
            <w:pPr>
              <w:rPr>
                <w:rFonts w:asciiTheme="minorHAnsi" w:hAnsiTheme="minorHAnsi" w:cstheme="minorHAnsi"/>
                <w:bCs/>
                <w:iCs/>
                <w:color w:val="000000"/>
                <w:sz w:val="20"/>
                <w:szCs w:val="20"/>
                <w:lang w:eastAsia="es-ES"/>
              </w:rPr>
            </w:pPr>
          </w:p>
        </w:tc>
        <w:tc>
          <w:tcPr>
            <w:tcW w:w="1055" w:type="dxa"/>
            <w:tcBorders>
              <w:top w:val="nil"/>
              <w:right w:val="nil"/>
            </w:tcBorders>
            <w:shd w:val="clear" w:color="auto" w:fill="BFD495"/>
          </w:tcPr>
          <w:p w14:paraId="7ECA5AC0"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left w:val="nil"/>
              <w:bottom w:val="nil"/>
              <w:right w:val="nil"/>
            </w:tcBorders>
            <w:shd w:val="clear" w:color="auto" w:fill="auto"/>
          </w:tcPr>
          <w:p w14:paraId="34086E96"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tcBorders>
              <w:top w:val="nil"/>
              <w:left w:val="nil"/>
              <w:bottom w:val="nil"/>
              <w:right w:val="single" w:sz="4" w:space="0" w:color="auto"/>
            </w:tcBorders>
            <w:shd w:val="clear" w:color="auto" w:fill="BFD495"/>
            <w:vAlign w:val="bottom"/>
          </w:tcPr>
          <w:p w14:paraId="42874DA1" w14:textId="77777777" w:rsidR="004E444A" w:rsidRPr="00786BDF" w:rsidRDefault="004E444A" w:rsidP="002252B8">
            <w:pPr>
              <w:rPr>
                <w:rFonts w:asciiTheme="minorHAnsi" w:hAnsiTheme="minorHAnsi" w:cstheme="minorHAnsi"/>
                <w:b/>
                <w:bCs/>
                <w:iCs/>
                <w:color w:val="000000"/>
              </w:rPr>
            </w:pPr>
            <w:r>
              <w:rPr>
                <w:rFonts w:asciiTheme="minorHAnsi" w:hAnsiTheme="minorHAnsi"/>
                <w:b/>
                <w:bCs/>
                <w:iCs/>
                <w:color w:val="000000"/>
              </w:rPr>
              <w:t>_</w:t>
            </w:r>
          </w:p>
        </w:tc>
      </w:tr>
      <w:tr w:rsidR="002252B8" w:rsidRPr="00786BDF" w14:paraId="1AE98EC5" w14:textId="77777777" w:rsidTr="002252B8">
        <w:tc>
          <w:tcPr>
            <w:tcW w:w="579" w:type="dxa"/>
            <w:shd w:val="clear" w:color="auto" w:fill="BFD495"/>
          </w:tcPr>
          <w:p w14:paraId="0673DDCE" w14:textId="77777777" w:rsidR="004E444A" w:rsidRPr="00786BDF" w:rsidRDefault="004E444A" w:rsidP="002252B8">
            <w:pPr>
              <w:rPr>
                <w:rFonts w:asciiTheme="minorHAnsi" w:hAnsiTheme="minorHAnsi" w:cstheme="minorHAnsi"/>
                <w:b/>
                <w:bCs/>
                <w:iCs/>
                <w:color w:val="000000"/>
                <w:sz w:val="20"/>
                <w:szCs w:val="20"/>
                <w:lang w:eastAsia="es-ES"/>
              </w:rPr>
            </w:pPr>
          </w:p>
        </w:tc>
        <w:tc>
          <w:tcPr>
            <w:tcW w:w="3959" w:type="dxa"/>
            <w:shd w:val="clear" w:color="auto" w:fill="BFD495"/>
          </w:tcPr>
          <w:p w14:paraId="2610E02F"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9" w:type="dxa"/>
            <w:shd w:val="clear" w:color="auto" w:fill="BFD495"/>
          </w:tcPr>
          <w:p w14:paraId="70753553" w14:textId="77777777" w:rsidR="004E444A" w:rsidRPr="00786BDF" w:rsidRDefault="004E444A" w:rsidP="002252B8">
            <w:pPr>
              <w:rPr>
                <w:rFonts w:asciiTheme="minorHAnsi" w:hAnsiTheme="minorHAnsi" w:cstheme="minorHAnsi"/>
                <w:bCs/>
                <w:iCs/>
                <w:color w:val="000000"/>
                <w:sz w:val="20"/>
                <w:szCs w:val="20"/>
                <w:lang w:eastAsia="es-ES"/>
              </w:rPr>
            </w:pPr>
          </w:p>
        </w:tc>
        <w:tc>
          <w:tcPr>
            <w:tcW w:w="1055" w:type="dxa"/>
            <w:shd w:val="clear" w:color="auto" w:fill="BFD495"/>
          </w:tcPr>
          <w:p w14:paraId="5B8BB194"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bottom w:val="nil"/>
            </w:tcBorders>
            <w:shd w:val="clear" w:color="auto" w:fill="BFD495"/>
          </w:tcPr>
          <w:p w14:paraId="1928617F"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tcBorders>
              <w:top w:val="nil"/>
            </w:tcBorders>
            <w:shd w:val="clear" w:color="auto" w:fill="BFD495"/>
          </w:tcPr>
          <w:p w14:paraId="3D30F9BD"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1AA20E35" w14:textId="77777777" w:rsidTr="002252B8">
        <w:tc>
          <w:tcPr>
            <w:tcW w:w="579" w:type="dxa"/>
            <w:shd w:val="clear" w:color="auto" w:fill="BFD495"/>
          </w:tcPr>
          <w:p w14:paraId="0D16DD82"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F.</w:t>
            </w:r>
          </w:p>
        </w:tc>
        <w:tc>
          <w:tcPr>
            <w:tcW w:w="3959" w:type="dxa"/>
            <w:shd w:val="clear" w:color="auto" w:fill="BFD495"/>
          </w:tcPr>
          <w:p w14:paraId="413C71B5"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Reducciones de emisiones tras descartar la incertidumbre (A – E)</w:t>
            </w:r>
          </w:p>
        </w:tc>
        <w:tc>
          <w:tcPr>
            <w:tcW w:w="1509" w:type="dxa"/>
            <w:shd w:val="clear" w:color="auto" w:fill="BFD495"/>
          </w:tcPr>
          <w:p w14:paraId="46E31069" w14:textId="77777777" w:rsidR="004E444A" w:rsidRPr="00786BDF" w:rsidRDefault="004E444A" w:rsidP="002252B8">
            <w:pPr>
              <w:rPr>
                <w:rFonts w:asciiTheme="minorHAnsi" w:hAnsiTheme="minorHAnsi" w:cstheme="minorHAnsi"/>
                <w:bCs/>
                <w:iCs/>
                <w:color w:val="000000"/>
                <w:sz w:val="20"/>
                <w:szCs w:val="20"/>
                <w:lang w:eastAsia="es-ES"/>
              </w:rPr>
            </w:pPr>
          </w:p>
        </w:tc>
        <w:tc>
          <w:tcPr>
            <w:tcW w:w="1055" w:type="dxa"/>
            <w:shd w:val="clear" w:color="auto" w:fill="BFD495"/>
          </w:tcPr>
          <w:p w14:paraId="0FF955F4"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bottom w:val="nil"/>
            </w:tcBorders>
            <w:shd w:val="clear" w:color="auto" w:fill="FFFFFF" w:themeFill="background1"/>
          </w:tcPr>
          <w:p w14:paraId="6B6321E4"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tcBorders>
              <w:top w:val="nil"/>
            </w:tcBorders>
            <w:shd w:val="clear" w:color="auto" w:fill="BFD495"/>
          </w:tcPr>
          <w:p w14:paraId="55182721"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5D7F98CE" w14:textId="77777777" w:rsidTr="002252B8">
        <w:tc>
          <w:tcPr>
            <w:tcW w:w="579" w:type="dxa"/>
            <w:shd w:val="clear" w:color="auto" w:fill="BFD495"/>
          </w:tcPr>
          <w:p w14:paraId="5607CC56" w14:textId="77777777" w:rsidR="004E444A" w:rsidRPr="00786BDF" w:rsidRDefault="004E444A" w:rsidP="002252B8">
            <w:pPr>
              <w:rPr>
                <w:rFonts w:asciiTheme="minorHAnsi" w:hAnsiTheme="minorHAnsi" w:cstheme="minorHAnsi"/>
                <w:b/>
                <w:bCs/>
                <w:iCs/>
                <w:color w:val="000000"/>
                <w:sz w:val="20"/>
                <w:szCs w:val="20"/>
                <w:lang w:eastAsia="es-ES"/>
              </w:rPr>
            </w:pPr>
          </w:p>
        </w:tc>
        <w:tc>
          <w:tcPr>
            <w:tcW w:w="3959" w:type="dxa"/>
            <w:shd w:val="clear" w:color="auto" w:fill="BFD495"/>
          </w:tcPr>
          <w:p w14:paraId="0436EB38"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9" w:type="dxa"/>
            <w:shd w:val="clear" w:color="auto" w:fill="BFD495"/>
          </w:tcPr>
          <w:p w14:paraId="49EA6D01" w14:textId="77777777" w:rsidR="004E444A" w:rsidRPr="00786BDF" w:rsidRDefault="004E444A" w:rsidP="002252B8">
            <w:pPr>
              <w:rPr>
                <w:rFonts w:asciiTheme="minorHAnsi" w:hAnsiTheme="minorHAnsi" w:cstheme="minorHAnsi"/>
                <w:bCs/>
                <w:i/>
                <w:iCs/>
                <w:color w:val="000000"/>
                <w:sz w:val="20"/>
                <w:szCs w:val="20"/>
                <w:lang w:eastAsia="es-ES"/>
              </w:rPr>
            </w:pPr>
          </w:p>
        </w:tc>
        <w:tc>
          <w:tcPr>
            <w:tcW w:w="1055" w:type="dxa"/>
            <w:shd w:val="clear" w:color="auto" w:fill="BFD495"/>
          </w:tcPr>
          <w:p w14:paraId="416498E7"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bottom w:val="nil"/>
            </w:tcBorders>
            <w:shd w:val="clear" w:color="auto" w:fill="BFD495"/>
          </w:tcPr>
          <w:p w14:paraId="4B4AB214"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tcPr>
          <w:p w14:paraId="0B9E9325"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26E94764" w14:textId="77777777" w:rsidTr="002252B8">
        <w:tc>
          <w:tcPr>
            <w:tcW w:w="579" w:type="dxa"/>
            <w:shd w:val="clear" w:color="auto" w:fill="BFD495"/>
          </w:tcPr>
          <w:p w14:paraId="0315F0AE"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G.</w:t>
            </w:r>
          </w:p>
        </w:tc>
        <w:tc>
          <w:tcPr>
            <w:tcW w:w="3959" w:type="dxa"/>
            <w:shd w:val="clear" w:color="auto" w:fill="BFD495"/>
          </w:tcPr>
          <w:p w14:paraId="7BBEEE84"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Cantidad de RE para las que la capacidad de transferencia de la Titularidad de las RE sigue sin estar clara o entra en conflicto en el momento de la transferencia </w:t>
            </w:r>
          </w:p>
        </w:tc>
        <w:tc>
          <w:tcPr>
            <w:tcW w:w="1509" w:type="dxa"/>
            <w:shd w:val="clear" w:color="auto" w:fill="BFD495"/>
          </w:tcPr>
          <w:p w14:paraId="66D13DB5" w14:textId="77777777" w:rsidR="004E444A" w:rsidRPr="00786BDF" w:rsidRDefault="004E444A" w:rsidP="002252B8">
            <w:pPr>
              <w:rPr>
                <w:rFonts w:asciiTheme="minorHAnsi" w:hAnsiTheme="minorHAnsi" w:cstheme="minorHAnsi"/>
                <w:bCs/>
                <w:iCs/>
                <w:color w:val="000000"/>
                <w:sz w:val="20"/>
                <w:szCs w:val="20"/>
              </w:rPr>
            </w:pPr>
            <w:r>
              <w:rPr>
                <w:rFonts w:asciiTheme="minorHAnsi" w:hAnsiTheme="minorHAnsi"/>
                <w:bCs/>
                <w:i/>
                <w:iCs/>
                <w:color w:val="000000"/>
                <w:sz w:val="20"/>
                <w:szCs w:val="20"/>
              </w:rPr>
              <w:t xml:space="preserve">a partir de la sección </w:t>
            </w:r>
            <w:r w:rsidRPr="00786BDF">
              <w:rPr>
                <w:rFonts w:asciiTheme="minorHAnsi" w:hAnsiTheme="minorHAnsi" w:cstheme="minorHAnsi"/>
                <w:bCs/>
                <w:i/>
                <w:iCs/>
                <w:color w:val="000000"/>
                <w:sz w:val="20"/>
                <w:szCs w:val="20"/>
              </w:rPr>
              <w:fldChar w:fldCharType="begin"/>
            </w:r>
            <w:r w:rsidRPr="00786BDF">
              <w:rPr>
                <w:rFonts w:asciiTheme="minorHAnsi" w:hAnsiTheme="minorHAnsi" w:cstheme="minorHAnsi"/>
                <w:bCs/>
                <w:i/>
                <w:iCs/>
                <w:color w:val="000000"/>
                <w:sz w:val="20"/>
                <w:szCs w:val="20"/>
              </w:rPr>
              <w:instrText xml:space="preserve"> REF _Ref501708920 \r \h  \* MERGEFORMAT </w:instrText>
            </w:r>
            <w:r w:rsidRPr="00786BDF">
              <w:rPr>
                <w:rFonts w:asciiTheme="minorHAnsi" w:hAnsiTheme="minorHAnsi" w:cstheme="minorHAnsi"/>
                <w:bCs/>
                <w:i/>
                <w:iCs/>
                <w:color w:val="000000"/>
                <w:sz w:val="20"/>
                <w:szCs w:val="20"/>
              </w:rPr>
            </w:r>
            <w:r w:rsidRPr="00786BDF">
              <w:rPr>
                <w:rFonts w:asciiTheme="minorHAnsi" w:hAnsiTheme="minorHAnsi" w:cstheme="minorHAnsi"/>
                <w:bCs/>
                <w:i/>
                <w:iCs/>
                <w:color w:val="000000"/>
                <w:sz w:val="20"/>
                <w:szCs w:val="20"/>
              </w:rPr>
              <w:fldChar w:fldCharType="separate"/>
            </w:r>
            <w:r w:rsidRPr="00786BDF">
              <w:rPr>
                <w:rFonts w:asciiTheme="minorHAnsi" w:hAnsiTheme="minorHAnsi" w:cstheme="minorHAnsi"/>
                <w:bCs/>
                <w:i/>
                <w:iCs/>
                <w:color w:val="000000"/>
                <w:sz w:val="20"/>
                <w:szCs w:val="20"/>
              </w:rPr>
              <w:t>2.1</w:t>
            </w:r>
            <w:r w:rsidRPr="00786BDF">
              <w:rPr>
                <w:rFonts w:asciiTheme="minorHAnsi" w:hAnsiTheme="minorHAnsi" w:cstheme="minorHAnsi"/>
                <w:bCs/>
                <w:i/>
                <w:iCs/>
                <w:color w:val="000000"/>
                <w:sz w:val="20"/>
                <w:szCs w:val="20"/>
              </w:rPr>
              <w:fldChar w:fldCharType="end"/>
            </w:r>
          </w:p>
        </w:tc>
        <w:tc>
          <w:tcPr>
            <w:tcW w:w="1055" w:type="dxa"/>
            <w:shd w:val="clear" w:color="auto" w:fill="BFD495"/>
          </w:tcPr>
          <w:p w14:paraId="04392DFC"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bottom w:val="nil"/>
            </w:tcBorders>
            <w:shd w:val="clear" w:color="auto" w:fill="FFFFFF" w:themeFill="background1"/>
          </w:tcPr>
          <w:p w14:paraId="20A5DF3C"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tcPr>
          <w:p w14:paraId="1671CD9A"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4CA59C1D" w14:textId="77777777" w:rsidTr="002252B8">
        <w:tc>
          <w:tcPr>
            <w:tcW w:w="579" w:type="dxa"/>
            <w:shd w:val="clear" w:color="auto" w:fill="BFD495"/>
          </w:tcPr>
          <w:p w14:paraId="5E6494E1" w14:textId="77777777" w:rsidR="004E444A" w:rsidRPr="00786BDF" w:rsidRDefault="004E444A" w:rsidP="002252B8">
            <w:pPr>
              <w:rPr>
                <w:rFonts w:asciiTheme="minorHAnsi" w:hAnsiTheme="minorHAnsi" w:cstheme="minorHAnsi"/>
                <w:b/>
                <w:bCs/>
                <w:iCs/>
                <w:color w:val="000000"/>
                <w:sz w:val="20"/>
                <w:szCs w:val="20"/>
                <w:lang w:eastAsia="es-ES"/>
              </w:rPr>
            </w:pPr>
          </w:p>
        </w:tc>
        <w:tc>
          <w:tcPr>
            <w:tcW w:w="3959" w:type="dxa"/>
            <w:shd w:val="clear" w:color="auto" w:fill="BFD495"/>
          </w:tcPr>
          <w:p w14:paraId="53B05580"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9" w:type="dxa"/>
            <w:shd w:val="clear" w:color="auto" w:fill="BFD495"/>
          </w:tcPr>
          <w:p w14:paraId="2ECD0091" w14:textId="77777777" w:rsidR="004E444A" w:rsidRPr="00786BDF" w:rsidRDefault="004E444A" w:rsidP="002252B8">
            <w:pPr>
              <w:rPr>
                <w:rFonts w:asciiTheme="minorHAnsi" w:hAnsiTheme="minorHAnsi" w:cstheme="minorHAnsi"/>
                <w:bCs/>
                <w:iCs/>
                <w:color w:val="000000"/>
                <w:sz w:val="20"/>
                <w:szCs w:val="20"/>
                <w:lang w:eastAsia="es-ES"/>
              </w:rPr>
            </w:pPr>
          </w:p>
        </w:tc>
        <w:tc>
          <w:tcPr>
            <w:tcW w:w="1055" w:type="dxa"/>
            <w:shd w:val="clear" w:color="auto" w:fill="BFD495"/>
          </w:tcPr>
          <w:p w14:paraId="099B9831"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bottom w:val="nil"/>
            </w:tcBorders>
            <w:shd w:val="clear" w:color="auto" w:fill="BFD495"/>
          </w:tcPr>
          <w:p w14:paraId="312A374A"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vAlign w:val="bottom"/>
          </w:tcPr>
          <w:p w14:paraId="3B97E128" w14:textId="77777777" w:rsidR="004E444A" w:rsidRPr="00786BDF" w:rsidRDefault="004E444A" w:rsidP="002252B8">
            <w:pPr>
              <w:rPr>
                <w:rFonts w:asciiTheme="minorHAnsi" w:hAnsiTheme="minorHAnsi" w:cstheme="minorHAnsi"/>
                <w:b/>
                <w:bCs/>
                <w:iCs/>
                <w:color w:val="000000"/>
                <w:lang w:eastAsia="es-ES"/>
              </w:rPr>
            </w:pPr>
          </w:p>
        </w:tc>
      </w:tr>
      <w:tr w:rsidR="002252B8" w:rsidRPr="00786BDF" w14:paraId="74E6F42A" w14:textId="77777777" w:rsidTr="002252B8">
        <w:tc>
          <w:tcPr>
            <w:tcW w:w="579" w:type="dxa"/>
            <w:shd w:val="clear" w:color="auto" w:fill="BFD495"/>
          </w:tcPr>
          <w:p w14:paraId="0862E38C"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H.</w:t>
            </w:r>
          </w:p>
        </w:tc>
        <w:tc>
          <w:tcPr>
            <w:tcW w:w="3959" w:type="dxa"/>
            <w:shd w:val="clear" w:color="auto" w:fill="BFD495"/>
          </w:tcPr>
          <w:p w14:paraId="54C0319F"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RE vendidas, asignadas o utilizadas en modo alguno por cualquier otra entidad para su venta, relaciones públicas, conformidad o cualquier otro fin, incluidas las RE que se han apartado para cumplir con los requisitos de gestión Inversa al amparo de otras estructuras de contabilidad de gases de efecto invernadero</w:t>
            </w:r>
          </w:p>
        </w:tc>
        <w:tc>
          <w:tcPr>
            <w:tcW w:w="1509" w:type="dxa"/>
            <w:shd w:val="clear" w:color="auto" w:fill="BFD495"/>
          </w:tcPr>
          <w:p w14:paraId="6C3C90B4"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A partir de la sección </w:t>
            </w:r>
            <w:r w:rsidRPr="00786BDF">
              <w:rPr>
                <w:rFonts w:asciiTheme="minorHAnsi" w:hAnsiTheme="minorHAnsi" w:cstheme="minorHAnsi"/>
                <w:bCs/>
                <w:i/>
                <w:iCs/>
                <w:color w:val="000000"/>
                <w:sz w:val="20"/>
                <w:szCs w:val="20"/>
              </w:rPr>
              <w:fldChar w:fldCharType="begin"/>
            </w:r>
            <w:r w:rsidRPr="00786BDF">
              <w:rPr>
                <w:rFonts w:asciiTheme="minorHAnsi" w:hAnsiTheme="minorHAnsi" w:cstheme="minorHAnsi"/>
                <w:bCs/>
                <w:i/>
                <w:iCs/>
                <w:color w:val="000000"/>
                <w:sz w:val="20"/>
                <w:szCs w:val="20"/>
              </w:rPr>
              <w:instrText xml:space="preserve"> REF _Ref501709052 \r \h  \* MERGEFORMAT </w:instrText>
            </w:r>
            <w:r w:rsidRPr="00786BDF">
              <w:rPr>
                <w:rFonts w:asciiTheme="minorHAnsi" w:hAnsiTheme="minorHAnsi" w:cstheme="minorHAnsi"/>
                <w:bCs/>
                <w:i/>
                <w:iCs/>
                <w:color w:val="000000"/>
                <w:sz w:val="20"/>
                <w:szCs w:val="20"/>
              </w:rPr>
            </w:r>
            <w:r w:rsidRPr="00786BDF">
              <w:rPr>
                <w:rFonts w:asciiTheme="minorHAnsi" w:hAnsiTheme="minorHAnsi" w:cstheme="minorHAnsi"/>
                <w:bCs/>
                <w:i/>
                <w:iCs/>
                <w:color w:val="000000"/>
                <w:sz w:val="20"/>
                <w:szCs w:val="20"/>
              </w:rPr>
              <w:fldChar w:fldCharType="separate"/>
            </w:r>
            <w:r w:rsidRPr="00786BDF">
              <w:rPr>
                <w:rFonts w:asciiTheme="minorHAnsi" w:hAnsiTheme="minorHAnsi" w:cstheme="minorHAnsi"/>
                <w:bCs/>
                <w:i/>
                <w:iCs/>
                <w:color w:val="000000"/>
                <w:sz w:val="20"/>
                <w:szCs w:val="20"/>
              </w:rPr>
              <w:t>2.4</w:t>
            </w:r>
            <w:r w:rsidRPr="00786BDF">
              <w:rPr>
                <w:rFonts w:asciiTheme="minorHAnsi" w:hAnsiTheme="minorHAnsi" w:cstheme="minorHAnsi"/>
                <w:bCs/>
                <w:i/>
                <w:iCs/>
                <w:color w:val="000000"/>
                <w:sz w:val="20"/>
                <w:szCs w:val="20"/>
              </w:rPr>
              <w:fldChar w:fldCharType="end"/>
            </w:r>
          </w:p>
        </w:tc>
        <w:tc>
          <w:tcPr>
            <w:tcW w:w="1055" w:type="dxa"/>
            <w:shd w:val="clear" w:color="auto" w:fill="BFD495"/>
          </w:tcPr>
          <w:p w14:paraId="6A883177"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bottom w:val="nil"/>
            </w:tcBorders>
            <w:shd w:val="clear" w:color="auto" w:fill="FFFFFF" w:themeFill="background1"/>
          </w:tcPr>
          <w:p w14:paraId="05DE879D"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vAlign w:val="bottom"/>
          </w:tcPr>
          <w:p w14:paraId="45053C4B" w14:textId="77777777" w:rsidR="004E444A" w:rsidRPr="00786BDF" w:rsidRDefault="004E444A" w:rsidP="002252B8">
            <w:pPr>
              <w:rPr>
                <w:rFonts w:asciiTheme="minorHAnsi" w:hAnsiTheme="minorHAnsi" w:cstheme="minorHAnsi"/>
                <w:bCs/>
                <w:iCs/>
                <w:color w:val="000000"/>
                <w:sz w:val="20"/>
                <w:szCs w:val="20"/>
              </w:rPr>
            </w:pPr>
            <w:r>
              <w:rPr>
                <w:rFonts w:asciiTheme="minorHAnsi" w:hAnsiTheme="minorHAnsi"/>
                <w:b/>
                <w:bCs/>
                <w:iCs/>
                <w:color w:val="000000"/>
              </w:rPr>
              <w:t>_</w:t>
            </w:r>
          </w:p>
        </w:tc>
      </w:tr>
      <w:tr w:rsidR="002252B8" w:rsidRPr="00786BDF" w14:paraId="2CB7207E" w14:textId="77777777" w:rsidTr="002252B8">
        <w:trPr>
          <w:trHeight w:val="92"/>
        </w:trPr>
        <w:tc>
          <w:tcPr>
            <w:tcW w:w="579" w:type="dxa"/>
            <w:shd w:val="clear" w:color="auto" w:fill="BFD495"/>
          </w:tcPr>
          <w:p w14:paraId="5B31F72D" w14:textId="77777777" w:rsidR="004E444A" w:rsidRPr="00786BDF" w:rsidRDefault="004E444A" w:rsidP="002252B8">
            <w:pPr>
              <w:rPr>
                <w:rFonts w:asciiTheme="minorHAnsi" w:hAnsiTheme="minorHAnsi" w:cstheme="minorHAnsi"/>
                <w:b/>
                <w:bCs/>
                <w:iCs/>
                <w:color w:val="000000"/>
                <w:sz w:val="20"/>
                <w:szCs w:val="20"/>
                <w:lang w:eastAsia="es-ES"/>
              </w:rPr>
            </w:pPr>
          </w:p>
        </w:tc>
        <w:tc>
          <w:tcPr>
            <w:tcW w:w="3959" w:type="dxa"/>
            <w:shd w:val="clear" w:color="auto" w:fill="BFD495"/>
          </w:tcPr>
          <w:p w14:paraId="26E4665F"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9" w:type="dxa"/>
            <w:shd w:val="clear" w:color="auto" w:fill="BFD495"/>
          </w:tcPr>
          <w:p w14:paraId="23380901" w14:textId="77777777" w:rsidR="004E444A" w:rsidRPr="00786BDF" w:rsidRDefault="004E444A" w:rsidP="002252B8">
            <w:pPr>
              <w:rPr>
                <w:rFonts w:asciiTheme="minorHAnsi" w:hAnsiTheme="minorHAnsi" w:cstheme="minorHAnsi"/>
                <w:bCs/>
                <w:iCs/>
                <w:color w:val="000000"/>
                <w:sz w:val="20"/>
                <w:szCs w:val="20"/>
                <w:lang w:eastAsia="es-ES"/>
              </w:rPr>
            </w:pPr>
          </w:p>
        </w:tc>
        <w:tc>
          <w:tcPr>
            <w:tcW w:w="1055" w:type="dxa"/>
            <w:shd w:val="clear" w:color="auto" w:fill="BFD495"/>
          </w:tcPr>
          <w:p w14:paraId="37BE3192"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bottom w:val="nil"/>
            </w:tcBorders>
            <w:shd w:val="clear" w:color="auto" w:fill="BFD495"/>
          </w:tcPr>
          <w:p w14:paraId="16808F73"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tcPr>
          <w:p w14:paraId="5D0BE759"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79B0F18D" w14:textId="77777777" w:rsidTr="002252B8">
        <w:trPr>
          <w:trHeight w:val="326"/>
        </w:trPr>
        <w:tc>
          <w:tcPr>
            <w:tcW w:w="579" w:type="dxa"/>
            <w:shd w:val="clear" w:color="auto" w:fill="BFD495"/>
          </w:tcPr>
          <w:p w14:paraId="08664F7A"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I.</w:t>
            </w:r>
          </w:p>
        </w:tc>
        <w:tc>
          <w:tcPr>
            <w:tcW w:w="3959" w:type="dxa"/>
            <w:shd w:val="clear" w:color="auto" w:fill="BFD495"/>
          </w:tcPr>
          <w:p w14:paraId="5803BCA8"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Reducción de emisiones potenciales que se pueden transferir al Fondo de Carbono antes del apartado de riesgo de reversión (F – G – H)</w:t>
            </w:r>
          </w:p>
        </w:tc>
        <w:tc>
          <w:tcPr>
            <w:tcW w:w="1509" w:type="dxa"/>
            <w:shd w:val="clear" w:color="auto" w:fill="BFD495"/>
          </w:tcPr>
          <w:p w14:paraId="226961DC" w14:textId="77777777" w:rsidR="004E444A" w:rsidRPr="00786BDF" w:rsidRDefault="004E444A" w:rsidP="002252B8">
            <w:pPr>
              <w:rPr>
                <w:rFonts w:asciiTheme="minorHAnsi" w:hAnsiTheme="minorHAnsi" w:cstheme="minorHAnsi"/>
                <w:bCs/>
                <w:iCs/>
                <w:color w:val="000000"/>
                <w:sz w:val="20"/>
                <w:szCs w:val="20"/>
                <w:lang w:eastAsia="es-ES"/>
              </w:rPr>
            </w:pPr>
          </w:p>
        </w:tc>
        <w:tc>
          <w:tcPr>
            <w:tcW w:w="1055" w:type="dxa"/>
            <w:shd w:val="clear" w:color="auto" w:fill="BFD495"/>
          </w:tcPr>
          <w:p w14:paraId="3FDBECD2"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bottom w:val="nil"/>
            </w:tcBorders>
            <w:shd w:val="clear" w:color="auto" w:fill="FFFFFF" w:themeFill="background1"/>
          </w:tcPr>
          <w:p w14:paraId="7318FB18"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tcPr>
          <w:p w14:paraId="2065BA83"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39E6E1BD" w14:textId="77777777" w:rsidTr="002252B8">
        <w:trPr>
          <w:trHeight w:val="106"/>
        </w:trPr>
        <w:tc>
          <w:tcPr>
            <w:tcW w:w="579" w:type="dxa"/>
            <w:shd w:val="clear" w:color="auto" w:fill="BFD495"/>
          </w:tcPr>
          <w:p w14:paraId="142FB6BF" w14:textId="77777777" w:rsidR="004E444A" w:rsidRPr="00786BDF" w:rsidRDefault="004E444A" w:rsidP="002252B8">
            <w:pPr>
              <w:rPr>
                <w:rFonts w:asciiTheme="minorHAnsi" w:hAnsiTheme="minorHAnsi" w:cstheme="minorHAnsi"/>
                <w:b/>
                <w:bCs/>
                <w:iCs/>
                <w:color w:val="000000"/>
                <w:sz w:val="20"/>
                <w:szCs w:val="20"/>
                <w:lang w:eastAsia="es-ES"/>
              </w:rPr>
            </w:pPr>
          </w:p>
        </w:tc>
        <w:tc>
          <w:tcPr>
            <w:tcW w:w="3959" w:type="dxa"/>
            <w:shd w:val="clear" w:color="auto" w:fill="BFD495"/>
          </w:tcPr>
          <w:p w14:paraId="05826F11" w14:textId="77777777" w:rsidR="004E444A" w:rsidRPr="00786BDF" w:rsidRDefault="004E444A" w:rsidP="002252B8">
            <w:pPr>
              <w:rPr>
                <w:rFonts w:asciiTheme="minorHAnsi" w:hAnsiTheme="minorHAnsi" w:cstheme="minorHAnsi"/>
                <w:b/>
                <w:bCs/>
                <w:iCs/>
                <w:color w:val="000000"/>
                <w:sz w:val="16"/>
                <w:szCs w:val="16"/>
                <w:lang w:eastAsia="es-ES"/>
              </w:rPr>
            </w:pPr>
          </w:p>
        </w:tc>
        <w:tc>
          <w:tcPr>
            <w:tcW w:w="1509" w:type="dxa"/>
            <w:shd w:val="clear" w:color="auto" w:fill="BFD495"/>
          </w:tcPr>
          <w:p w14:paraId="77EBA30F" w14:textId="77777777" w:rsidR="004E444A" w:rsidRPr="00786BDF" w:rsidRDefault="004E444A" w:rsidP="002252B8">
            <w:pPr>
              <w:rPr>
                <w:rFonts w:asciiTheme="minorHAnsi" w:hAnsiTheme="minorHAnsi" w:cstheme="minorHAnsi"/>
                <w:bCs/>
                <w:iCs/>
                <w:color w:val="000000"/>
                <w:sz w:val="20"/>
                <w:szCs w:val="20"/>
                <w:lang w:eastAsia="es-ES"/>
              </w:rPr>
            </w:pPr>
          </w:p>
        </w:tc>
        <w:tc>
          <w:tcPr>
            <w:tcW w:w="1055" w:type="dxa"/>
            <w:shd w:val="clear" w:color="auto" w:fill="BFD495"/>
          </w:tcPr>
          <w:p w14:paraId="25DB6605"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tcBorders>
            <w:shd w:val="clear" w:color="auto" w:fill="BFD495"/>
          </w:tcPr>
          <w:p w14:paraId="6CE5931F"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tcPr>
          <w:p w14:paraId="3E4A0D24"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1D0A8156" w14:textId="77777777" w:rsidTr="002252B8">
        <w:tc>
          <w:tcPr>
            <w:tcW w:w="579" w:type="dxa"/>
            <w:shd w:val="clear" w:color="auto" w:fill="BFD495"/>
          </w:tcPr>
          <w:p w14:paraId="696EEA52" w14:textId="7777777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J. </w:t>
            </w:r>
          </w:p>
        </w:tc>
        <w:tc>
          <w:tcPr>
            <w:tcW w:w="3959" w:type="dxa"/>
            <w:shd w:val="clear" w:color="auto" w:fill="BFD495"/>
          </w:tcPr>
          <w:p w14:paraId="5F2043BF" w14:textId="16C84BB2" w:rsidR="004E444A" w:rsidRPr="00BF32E4" w:rsidRDefault="004E444A" w:rsidP="002252B8">
            <w:pPr>
              <w:rPr>
                <w:rFonts w:asciiTheme="minorHAnsi" w:hAnsiTheme="minorHAnsi"/>
                <w:b/>
                <w:color w:val="000000"/>
                <w:sz w:val="20"/>
              </w:rPr>
            </w:pPr>
            <w:r>
              <w:rPr>
                <w:rFonts w:asciiTheme="minorHAnsi" w:hAnsiTheme="minorHAnsi"/>
                <w:b/>
                <w:bCs/>
                <w:iCs/>
                <w:color w:val="000000"/>
                <w:sz w:val="20"/>
                <w:szCs w:val="20"/>
              </w:rPr>
              <w:t>Porcentaje apartado de riesgo de reversión total aplicado al Programa de Reducción de emisiones</w:t>
            </w:r>
          </w:p>
        </w:tc>
        <w:tc>
          <w:tcPr>
            <w:tcW w:w="1509" w:type="dxa"/>
            <w:shd w:val="clear" w:color="auto" w:fill="BFD495"/>
          </w:tcPr>
          <w:p w14:paraId="73D3EF2B" w14:textId="77777777" w:rsidR="004E444A" w:rsidRPr="00BF32E4" w:rsidRDefault="004E444A" w:rsidP="002252B8">
            <w:pPr>
              <w:rPr>
                <w:rFonts w:asciiTheme="minorHAnsi" w:hAnsiTheme="minorHAnsi"/>
                <w:i/>
                <w:color w:val="000000"/>
                <w:sz w:val="20"/>
              </w:rPr>
            </w:pPr>
            <w:r>
              <w:rPr>
                <w:rFonts w:asciiTheme="minorHAnsi" w:hAnsiTheme="minorHAnsi"/>
                <w:bCs/>
                <w:i/>
                <w:iCs/>
                <w:color w:val="000000"/>
                <w:sz w:val="20"/>
                <w:szCs w:val="20"/>
              </w:rPr>
              <w:t xml:space="preserve">A partir de la sección </w:t>
            </w:r>
            <w:r w:rsidRPr="00786BDF">
              <w:rPr>
                <w:rFonts w:asciiTheme="minorHAnsi" w:hAnsiTheme="minorHAnsi" w:cstheme="minorHAnsi"/>
                <w:bCs/>
                <w:i/>
                <w:iCs/>
                <w:color w:val="000000"/>
                <w:sz w:val="20"/>
                <w:szCs w:val="20"/>
              </w:rPr>
              <w:fldChar w:fldCharType="begin"/>
            </w:r>
            <w:r w:rsidRPr="00786BDF">
              <w:rPr>
                <w:rFonts w:asciiTheme="minorHAnsi" w:hAnsiTheme="minorHAnsi" w:cstheme="minorHAnsi"/>
                <w:bCs/>
                <w:i/>
                <w:iCs/>
                <w:color w:val="000000"/>
                <w:sz w:val="20"/>
                <w:szCs w:val="20"/>
              </w:rPr>
              <w:instrText xml:space="preserve"> REF _Ref501709417 \r \h  \* MERGEFORMAT </w:instrText>
            </w:r>
            <w:r w:rsidRPr="00786BDF">
              <w:rPr>
                <w:rFonts w:asciiTheme="minorHAnsi" w:hAnsiTheme="minorHAnsi" w:cstheme="minorHAnsi"/>
                <w:bCs/>
                <w:i/>
                <w:iCs/>
                <w:color w:val="000000"/>
                <w:sz w:val="20"/>
                <w:szCs w:val="20"/>
              </w:rPr>
            </w:r>
            <w:r w:rsidRPr="00786BDF">
              <w:rPr>
                <w:rFonts w:asciiTheme="minorHAnsi" w:hAnsiTheme="minorHAnsi" w:cstheme="minorHAnsi"/>
                <w:bCs/>
                <w:i/>
                <w:iCs/>
                <w:color w:val="000000"/>
                <w:sz w:val="20"/>
                <w:szCs w:val="20"/>
              </w:rPr>
              <w:fldChar w:fldCharType="separate"/>
            </w:r>
            <w:r w:rsidRPr="00786BDF">
              <w:rPr>
                <w:rFonts w:asciiTheme="minorHAnsi" w:hAnsiTheme="minorHAnsi" w:cstheme="minorHAnsi"/>
                <w:bCs/>
                <w:i/>
                <w:iCs/>
                <w:color w:val="000000"/>
                <w:sz w:val="20"/>
                <w:szCs w:val="20"/>
              </w:rPr>
              <w:t>3.3.2</w:t>
            </w:r>
            <w:r w:rsidRPr="00786BDF">
              <w:rPr>
                <w:rFonts w:asciiTheme="minorHAnsi" w:hAnsiTheme="minorHAnsi" w:cstheme="minorHAnsi"/>
                <w:bCs/>
                <w:i/>
                <w:iCs/>
                <w:color w:val="000000"/>
                <w:sz w:val="20"/>
                <w:szCs w:val="20"/>
              </w:rPr>
              <w:fldChar w:fldCharType="end"/>
            </w:r>
          </w:p>
        </w:tc>
        <w:tc>
          <w:tcPr>
            <w:tcW w:w="1055" w:type="dxa"/>
            <w:shd w:val="clear" w:color="auto" w:fill="BFD495"/>
          </w:tcPr>
          <w:p w14:paraId="248B3D55"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bottom w:val="nil"/>
            </w:tcBorders>
            <w:shd w:val="clear" w:color="auto" w:fill="auto"/>
          </w:tcPr>
          <w:p w14:paraId="0CBCB156"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tcPr>
          <w:p w14:paraId="3DEBE059"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00724023" w14:textId="77777777" w:rsidTr="00BF32E4">
        <w:tc>
          <w:tcPr>
            <w:tcW w:w="579" w:type="dxa"/>
            <w:shd w:val="clear" w:color="auto" w:fill="BFD495"/>
          </w:tcPr>
          <w:p w14:paraId="37109343" w14:textId="77777777" w:rsidR="004E444A" w:rsidRDefault="004E444A" w:rsidP="002252B8">
            <w:pPr>
              <w:rPr>
                <w:rFonts w:asciiTheme="minorHAnsi" w:hAnsiTheme="minorHAnsi" w:cstheme="minorHAnsi"/>
                <w:b/>
                <w:bCs/>
                <w:iCs/>
                <w:color w:val="000000"/>
                <w:sz w:val="20"/>
                <w:szCs w:val="20"/>
                <w:lang w:eastAsia="es-ES"/>
              </w:rPr>
            </w:pPr>
          </w:p>
        </w:tc>
        <w:tc>
          <w:tcPr>
            <w:tcW w:w="3959" w:type="dxa"/>
            <w:shd w:val="clear" w:color="auto" w:fill="BFD495"/>
          </w:tcPr>
          <w:p w14:paraId="11EE5513" w14:textId="77777777" w:rsidR="004E444A" w:rsidRPr="00BF32E4" w:rsidRDefault="004E444A" w:rsidP="002252B8">
            <w:pPr>
              <w:rPr>
                <w:rFonts w:asciiTheme="minorHAnsi" w:hAnsiTheme="minorHAnsi"/>
                <w:b/>
                <w:color w:val="000000"/>
                <w:sz w:val="20"/>
              </w:rPr>
            </w:pPr>
          </w:p>
        </w:tc>
        <w:tc>
          <w:tcPr>
            <w:tcW w:w="1509" w:type="dxa"/>
            <w:shd w:val="clear" w:color="auto" w:fill="BFD495"/>
          </w:tcPr>
          <w:p w14:paraId="7F42644F" w14:textId="77777777" w:rsidR="004E444A" w:rsidRPr="00BF32E4" w:rsidRDefault="004E444A" w:rsidP="002252B8">
            <w:pPr>
              <w:rPr>
                <w:rFonts w:asciiTheme="minorHAnsi" w:hAnsiTheme="minorHAnsi"/>
                <w:i/>
                <w:color w:val="000000"/>
                <w:sz w:val="20"/>
              </w:rPr>
            </w:pPr>
          </w:p>
        </w:tc>
        <w:tc>
          <w:tcPr>
            <w:tcW w:w="1055" w:type="dxa"/>
            <w:shd w:val="clear" w:color="auto" w:fill="BFD495"/>
          </w:tcPr>
          <w:p w14:paraId="310F238F"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bottom w:val="nil"/>
            </w:tcBorders>
            <w:shd w:val="clear" w:color="auto" w:fill="BFD495"/>
          </w:tcPr>
          <w:p w14:paraId="2CD3FE57"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vAlign w:val="bottom"/>
          </w:tcPr>
          <w:p w14:paraId="5BD11DD4" w14:textId="77777777" w:rsidR="004E444A" w:rsidRPr="00BF32E4" w:rsidRDefault="004E444A" w:rsidP="002252B8">
            <w:pPr>
              <w:rPr>
                <w:rFonts w:asciiTheme="minorHAnsi" w:hAnsiTheme="minorHAnsi"/>
                <w:b/>
                <w:color w:val="000000"/>
              </w:rPr>
            </w:pPr>
          </w:p>
        </w:tc>
      </w:tr>
      <w:tr w:rsidR="002252B8" w:rsidRPr="00786BDF" w14:paraId="141199EA" w14:textId="77777777" w:rsidTr="002252B8">
        <w:tc>
          <w:tcPr>
            <w:tcW w:w="579" w:type="dxa"/>
            <w:shd w:val="clear" w:color="auto" w:fill="BFD495"/>
          </w:tcPr>
          <w:p w14:paraId="3A132454" w14:textId="7D2BED00"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K.</w:t>
            </w:r>
          </w:p>
        </w:tc>
        <w:tc>
          <w:tcPr>
            <w:tcW w:w="3959" w:type="dxa"/>
            <w:shd w:val="clear" w:color="auto" w:fill="BFD495"/>
          </w:tcPr>
          <w:p w14:paraId="0B658B67" w14:textId="75A602A8"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Cantidad de RE asignadas a la Reserva de Reversiones y la Reserva de Reversiones Acumuladas (multiplicar I y J)</w:t>
            </w:r>
          </w:p>
        </w:tc>
        <w:tc>
          <w:tcPr>
            <w:tcW w:w="1509" w:type="dxa"/>
            <w:shd w:val="clear" w:color="auto" w:fill="BFD495"/>
          </w:tcPr>
          <w:p w14:paraId="51A1A809" w14:textId="77777777" w:rsidR="004E444A" w:rsidRPr="00786BDF" w:rsidRDefault="004E444A" w:rsidP="002252B8">
            <w:pPr>
              <w:rPr>
                <w:rFonts w:asciiTheme="minorHAnsi" w:hAnsiTheme="minorHAnsi" w:cstheme="minorHAnsi"/>
                <w:bCs/>
                <w:i/>
                <w:iCs/>
                <w:color w:val="000000"/>
                <w:sz w:val="20"/>
                <w:szCs w:val="20"/>
                <w:lang w:eastAsia="es-ES"/>
              </w:rPr>
            </w:pPr>
          </w:p>
        </w:tc>
        <w:tc>
          <w:tcPr>
            <w:tcW w:w="1055" w:type="dxa"/>
            <w:shd w:val="clear" w:color="auto" w:fill="BFD495"/>
          </w:tcPr>
          <w:p w14:paraId="41B85542"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bottom w:val="nil"/>
            </w:tcBorders>
            <w:shd w:val="clear" w:color="auto" w:fill="auto"/>
          </w:tcPr>
          <w:p w14:paraId="57ABA5B5"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vAlign w:val="bottom"/>
          </w:tcPr>
          <w:p w14:paraId="6F00FDB2" w14:textId="77777777" w:rsidR="004E444A" w:rsidRPr="00786BDF" w:rsidRDefault="004E444A" w:rsidP="002252B8">
            <w:pPr>
              <w:rPr>
                <w:rFonts w:asciiTheme="minorHAnsi" w:hAnsiTheme="minorHAnsi" w:cstheme="minorHAnsi"/>
                <w:bCs/>
                <w:iCs/>
                <w:color w:val="000000"/>
                <w:sz w:val="20"/>
                <w:szCs w:val="20"/>
              </w:rPr>
            </w:pPr>
            <w:r>
              <w:rPr>
                <w:rFonts w:asciiTheme="minorHAnsi" w:hAnsiTheme="minorHAnsi"/>
                <w:b/>
                <w:bCs/>
                <w:iCs/>
                <w:color w:val="000000"/>
              </w:rPr>
              <w:t>_</w:t>
            </w:r>
          </w:p>
        </w:tc>
      </w:tr>
      <w:tr w:rsidR="002252B8" w:rsidRPr="00786BDF" w14:paraId="2E8862DF" w14:textId="77777777" w:rsidTr="002252B8">
        <w:tc>
          <w:tcPr>
            <w:tcW w:w="579" w:type="dxa"/>
            <w:shd w:val="clear" w:color="auto" w:fill="BFD495"/>
          </w:tcPr>
          <w:p w14:paraId="024A706A" w14:textId="77777777" w:rsidR="004E444A" w:rsidRPr="00786BDF" w:rsidRDefault="004E444A" w:rsidP="002252B8">
            <w:pPr>
              <w:rPr>
                <w:rFonts w:asciiTheme="minorHAnsi" w:hAnsiTheme="minorHAnsi" w:cstheme="minorHAnsi"/>
                <w:b/>
                <w:bCs/>
                <w:iCs/>
                <w:color w:val="000000"/>
                <w:sz w:val="20"/>
                <w:szCs w:val="20"/>
                <w:lang w:eastAsia="es-ES"/>
              </w:rPr>
            </w:pPr>
          </w:p>
        </w:tc>
        <w:tc>
          <w:tcPr>
            <w:tcW w:w="3959" w:type="dxa"/>
            <w:shd w:val="clear" w:color="auto" w:fill="BFD495"/>
          </w:tcPr>
          <w:p w14:paraId="7CC75424"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9" w:type="dxa"/>
            <w:shd w:val="clear" w:color="auto" w:fill="BFD495"/>
          </w:tcPr>
          <w:p w14:paraId="05F3EDC8" w14:textId="77777777" w:rsidR="004E444A" w:rsidRPr="00786BDF" w:rsidRDefault="004E444A" w:rsidP="002252B8">
            <w:pPr>
              <w:rPr>
                <w:rFonts w:asciiTheme="minorHAnsi" w:hAnsiTheme="minorHAnsi" w:cstheme="minorHAnsi"/>
                <w:bCs/>
                <w:iCs/>
                <w:color w:val="000000"/>
                <w:sz w:val="20"/>
                <w:szCs w:val="20"/>
                <w:lang w:eastAsia="es-ES"/>
              </w:rPr>
            </w:pPr>
          </w:p>
        </w:tc>
        <w:tc>
          <w:tcPr>
            <w:tcW w:w="1055" w:type="dxa"/>
            <w:shd w:val="clear" w:color="auto" w:fill="BFD495"/>
          </w:tcPr>
          <w:p w14:paraId="79F5D011"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tcBorders>
              <w:top w:val="nil"/>
            </w:tcBorders>
            <w:shd w:val="clear" w:color="auto" w:fill="BFD495"/>
          </w:tcPr>
          <w:p w14:paraId="663C2824"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tcPr>
          <w:p w14:paraId="2CDCD29C"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3E960276" w14:textId="77777777" w:rsidTr="002252B8">
        <w:tc>
          <w:tcPr>
            <w:tcW w:w="579" w:type="dxa"/>
            <w:shd w:val="clear" w:color="auto" w:fill="BFD495"/>
          </w:tcPr>
          <w:p w14:paraId="4145C154" w14:textId="7CC0D493"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L.</w:t>
            </w:r>
          </w:p>
        </w:tc>
        <w:tc>
          <w:tcPr>
            <w:tcW w:w="3959" w:type="dxa"/>
            <w:shd w:val="clear" w:color="auto" w:fill="BFD495"/>
          </w:tcPr>
          <w:p w14:paraId="2C1695D3" w14:textId="234E2807" w:rsidR="004E444A" w:rsidRPr="00786BDF" w:rsidRDefault="004E444A" w:rsidP="002252B8">
            <w:pPr>
              <w:rPr>
                <w:rFonts w:asciiTheme="minorHAnsi" w:hAnsiTheme="minorHAnsi" w:cstheme="minorHAnsi"/>
                <w:b/>
                <w:bCs/>
                <w:iCs/>
                <w:color w:val="000000"/>
                <w:sz w:val="20"/>
                <w:szCs w:val="20"/>
              </w:rPr>
            </w:pPr>
            <w:r>
              <w:rPr>
                <w:rFonts w:asciiTheme="minorHAnsi" w:hAnsiTheme="minorHAnsi"/>
                <w:b/>
                <w:bCs/>
                <w:iCs/>
                <w:color w:val="000000"/>
                <w:sz w:val="20"/>
                <w:szCs w:val="20"/>
              </w:rPr>
              <w:t>Número de Reducción de emisiones de FCPF (I - L).</w:t>
            </w:r>
          </w:p>
        </w:tc>
        <w:tc>
          <w:tcPr>
            <w:tcW w:w="1509" w:type="dxa"/>
            <w:shd w:val="clear" w:color="auto" w:fill="BFD495"/>
          </w:tcPr>
          <w:p w14:paraId="797E7F1D" w14:textId="77777777" w:rsidR="004E444A" w:rsidRPr="00786BDF" w:rsidRDefault="004E444A" w:rsidP="002252B8">
            <w:pPr>
              <w:rPr>
                <w:rFonts w:asciiTheme="minorHAnsi" w:hAnsiTheme="minorHAnsi" w:cstheme="minorHAnsi"/>
                <w:bCs/>
                <w:iCs/>
                <w:color w:val="000000"/>
                <w:sz w:val="20"/>
                <w:szCs w:val="20"/>
                <w:lang w:eastAsia="es-ES"/>
              </w:rPr>
            </w:pPr>
          </w:p>
        </w:tc>
        <w:tc>
          <w:tcPr>
            <w:tcW w:w="1055" w:type="dxa"/>
            <w:shd w:val="clear" w:color="auto" w:fill="BFD495"/>
          </w:tcPr>
          <w:p w14:paraId="04DF75F9"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shd w:val="clear" w:color="auto" w:fill="auto"/>
          </w:tcPr>
          <w:p w14:paraId="0BBD7D72"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tcPr>
          <w:p w14:paraId="7F82236D" w14:textId="77777777" w:rsidR="004E444A" w:rsidRPr="00786BDF" w:rsidRDefault="004E444A" w:rsidP="002252B8">
            <w:pPr>
              <w:rPr>
                <w:rFonts w:asciiTheme="minorHAnsi" w:hAnsiTheme="minorHAnsi" w:cstheme="minorHAnsi"/>
                <w:bCs/>
                <w:iCs/>
                <w:color w:val="000000"/>
                <w:sz w:val="20"/>
                <w:szCs w:val="20"/>
                <w:lang w:eastAsia="es-ES"/>
              </w:rPr>
            </w:pPr>
          </w:p>
        </w:tc>
      </w:tr>
      <w:tr w:rsidR="002252B8" w:rsidRPr="00786BDF" w14:paraId="0A5405FE" w14:textId="77777777" w:rsidTr="002252B8">
        <w:tc>
          <w:tcPr>
            <w:tcW w:w="579" w:type="dxa"/>
            <w:shd w:val="clear" w:color="auto" w:fill="BFD495"/>
          </w:tcPr>
          <w:p w14:paraId="1BE93812" w14:textId="77777777" w:rsidR="004E444A" w:rsidRPr="00786BDF" w:rsidRDefault="004E444A" w:rsidP="002252B8">
            <w:pPr>
              <w:rPr>
                <w:rFonts w:asciiTheme="minorHAnsi" w:hAnsiTheme="minorHAnsi" w:cstheme="minorHAnsi"/>
                <w:b/>
                <w:bCs/>
                <w:iCs/>
                <w:color w:val="000000"/>
                <w:sz w:val="20"/>
                <w:szCs w:val="20"/>
                <w:lang w:eastAsia="es-ES"/>
              </w:rPr>
            </w:pPr>
          </w:p>
        </w:tc>
        <w:tc>
          <w:tcPr>
            <w:tcW w:w="3959" w:type="dxa"/>
            <w:shd w:val="clear" w:color="auto" w:fill="BFD495"/>
          </w:tcPr>
          <w:p w14:paraId="5D18BDCA" w14:textId="77777777" w:rsidR="004E444A" w:rsidRPr="00786BDF" w:rsidRDefault="004E444A" w:rsidP="002252B8">
            <w:pPr>
              <w:rPr>
                <w:rFonts w:asciiTheme="minorHAnsi" w:hAnsiTheme="minorHAnsi" w:cstheme="minorHAnsi"/>
                <w:b/>
                <w:bCs/>
                <w:iCs/>
                <w:color w:val="000000"/>
                <w:sz w:val="20"/>
                <w:szCs w:val="20"/>
                <w:lang w:eastAsia="es-ES"/>
              </w:rPr>
            </w:pPr>
          </w:p>
        </w:tc>
        <w:tc>
          <w:tcPr>
            <w:tcW w:w="1509" w:type="dxa"/>
            <w:shd w:val="clear" w:color="auto" w:fill="BFD495"/>
          </w:tcPr>
          <w:p w14:paraId="1935D184" w14:textId="77777777" w:rsidR="004E444A" w:rsidRPr="00786BDF" w:rsidRDefault="004E444A" w:rsidP="002252B8">
            <w:pPr>
              <w:rPr>
                <w:rFonts w:asciiTheme="minorHAnsi" w:hAnsiTheme="minorHAnsi" w:cstheme="minorHAnsi"/>
                <w:bCs/>
                <w:iCs/>
                <w:color w:val="000000"/>
                <w:sz w:val="20"/>
                <w:szCs w:val="20"/>
                <w:lang w:eastAsia="es-ES"/>
              </w:rPr>
            </w:pPr>
          </w:p>
        </w:tc>
        <w:tc>
          <w:tcPr>
            <w:tcW w:w="1055" w:type="dxa"/>
            <w:shd w:val="clear" w:color="auto" w:fill="BFD495"/>
          </w:tcPr>
          <w:p w14:paraId="40B37458"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1930" w:type="dxa"/>
            <w:shd w:val="clear" w:color="auto" w:fill="BFD495"/>
          </w:tcPr>
          <w:p w14:paraId="3F832112" w14:textId="77777777" w:rsidR="004E444A" w:rsidRPr="00786BDF" w:rsidRDefault="004E444A" w:rsidP="002252B8">
            <w:pPr>
              <w:jc w:val="right"/>
              <w:rPr>
                <w:rFonts w:asciiTheme="minorHAnsi" w:hAnsiTheme="minorHAnsi" w:cstheme="minorHAnsi"/>
                <w:bCs/>
                <w:iCs/>
                <w:color w:val="000000"/>
                <w:sz w:val="20"/>
                <w:szCs w:val="20"/>
                <w:lang w:eastAsia="es-ES"/>
              </w:rPr>
            </w:pPr>
          </w:p>
        </w:tc>
        <w:tc>
          <w:tcPr>
            <w:tcW w:w="323" w:type="dxa"/>
            <w:shd w:val="clear" w:color="auto" w:fill="BFD495"/>
          </w:tcPr>
          <w:p w14:paraId="249885DC" w14:textId="77777777" w:rsidR="004E444A" w:rsidRPr="00786BDF" w:rsidRDefault="004E444A" w:rsidP="002252B8">
            <w:pPr>
              <w:rPr>
                <w:rFonts w:asciiTheme="minorHAnsi" w:hAnsiTheme="minorHAnsi" w:cstheme="minorHAnsi"/>
                <w:bCs/>
                <w:iCs/>
                <w:color w:val="000000"/>
                <w:sz w:val="20"/>
                <w:szCs w:val="20"/>
                <w:lang w:eastAsia="es-ES"/>
              </w:rPr>
            </w:pPr>
          </w:p>
        </w:tc>
      </w:tr>
    </w:tbl>
    <w:p w14:paraId="5476962C" w14:textId="77777777" w:rsidR="004E444A" w:rsidRPr="00786BDF" w:rsidRDefault="004E444A" w:rsidP="00BF32E4">
      <w:pPr>
        <w:pStyle w:val="Heading1"/>
        <w:numPr>
          <w:ilvl w:val="0"/>
          <w:numId w:val="0"/>
        </w:numPr>
        <w:ind w:left="450"/>
        <w:rPr>
          <w:iCs/>
        </w:rPr>
      </w:pPr>
      <w:r>
        <w:br w:type="page"/>
      </w:r>
      <w:bookmarkStart w:id="45" w:name="_Toc100334751"/>
      <w:r>
        <w:t>Anexo 1: Información sobre la implementación de los Planes de salvaguardas</w:t>
      </w:r>
      <w:bookmarkEnd w:id="45"/>
    </w:p>
    <w:p w14:paraId="646BF8F6" w14:textId="77777777" w:rsidR="004E444A" w:rsidRPr="00786BDF" w:rsidRDefault="004E444A" w:rsidP="004E444A">
      <w:pPr>
        <w:ind w:left="360"/>
        <w:rPr>
          <w:rFonts w:asciiTheme="minorHAnsi" w:hAnsiTheme="minorHAnsi" w:cstheme="minorHAnsi"/>
          <w:b/>
          <w:iCs/>
          <w:sz w:val="20"/>
          <w:szCs w:val="20"/>
        </w:rPr>
      </w:pPr>
    </w:p>
    <w:p w14:paraId="1D3AF38D" w14:textId="77777777" w:rsidR="004E444A" w:rsidRPr="00786BDF" w:rsidRDefault="004E444A" w:rsidP="004E444A">
      <w:pPr>
        <w:rPr>
          <w:rFonts w:asciiTheme="minorHAnsi" w:hAnsiTheme="minorHAnsi" w:cstheme="minorHAnsi"/>
          <w:b/>
          <w:color w:val="212121"/>
          <w:sz w:val="22"/>
          <w:szCs w:val="22"/>
        </w:rPr>
      </w:pPr>
    </w:p>
    <w:p w14:paraId="799E1733" w14:textId="77777777" w:rsidR="004E444A" w:rsidRPr="00786BDF" w:rsidRDefault="004E444A" w:rsidP="00BF32E4">
      <w:pPr>
        <w:pStyle w:val="ListParagraph"/>
        <w:numPr>
          <w:ilvl w:val="0"/>
          <w:numId w:val="14"/>
        </w:numPr>
        <w:rPr>
          <w:rFonts w:asciiTheme="minorHAnsi" w:hAnsiTheme="minorHAnsi" w:cstheme="minorHAnsi"/>
          <w:b/>
          <w:color w:val="212121"/>
          <w:sz w:val="22"/>
          <w:szCs w:val="22"/>
        </w:rPr>
      </w:pPr>
      <w:r>
        <w:rPr>
          <w:rFonts w:asciiTheme="minorHAnsi" w:hAnsiTheme="minorHAnsi"/>
          <w:b/>
          <w:color w:val="212121"/>
          <w:sz w:val="22"/>
          <w:szCs w:val="22"/>
        </w:rPr>
        <w:t>Requisitos del FCPF sobre la Gestión de los aspectos ambientales y sociales de los Programas de RE</w:t>
      </w:r>
    </w:p>
    <w:p w14:paraId="40ECFB76" w14:textId="77777777" w:rsidR="004E444A" w:rsidRPr="00497216"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rPr>
      </w:pPr>
      <w:r>
        <w:rPr>
          <w:rFonts w:asciiTheme="minorHAnsi" w:hAnsiTheme="minorHAnsi"/>
          <w:b/>
          <w:bCs/>
          <w:sz w:val="22"/>
          <w:szCs w:val="22"/>
        </w:rPr>
        <w:t xml:space="preserve">“Elemento programático 3: Salvaguardas </w:t>
      </w:r>
    </w:p>
    <w:p w14:paraId="5E77A220" w14:textId="77777777" w:rsidR="004E444A" w:rsidRPr="00497216"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i/>
        </w:rPr>
      </w:pPr>
      <w:r>
        <w:rPr>
          <w:rFonts w:asciiTheme="minorHAnsi" w:hAnsiTheme="minorHAnsi"/>
          <w:i/>
          <w:sz w:val="22"/>
          <w:szCs w:val="22"/>
        </w:rPr>
        <w:t xml:space="preserve">El Programa de RE cumple con las salvaguardas sociales y ambientales del Banco Mundial, promueve y apoya las salvaguardas incluidas en la guía de la CMNUCC en relación con REDD+ y aporta in formación sobre cómo estas salvaguardas se gestionan y respetan, incluso a través de la aplicación de mecanismos de reparación apropiados”.  </w:t>
      </w:r>
    </w:p>
    <w:p w14:paraId="2E9391AC" w14:textId="77777777" w:rsidR="004E444A" w:rsidRPr="00497216"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rPr>
      </w:pPr>
      <w:r>
        <w:rPr>
          <w:rFonts w:asciiTheme="minorHAnsi" w:hAnsiTheme="minorHAnsi"/>
          <w:b/>
          <w:bCs/>
          <w:sz w:val="22"/>
          <w:szCs w:val="22"/>
        </w:rPr>
        <w:t xml:space="preserve">“Elemento programático 4: Participación de las partes implicadas </w:t>
      </w:r>
    </w:p>
    <w:p w14:paraId="6E484A79" w14:textId="77777777" w:rsidR="004E444A" w:rsidRPr="00497216"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i/>
          <w:sz w:val="22"/>
          <w:szCs w:val="22"/>
        </w:rPr>
      </w:pPr>
      <w:r>
        <w:rPr>
          <w:rFonts w:asciiTheme="minorHAnsi" w:hAnsiTheme="minorHAnsi"/>
          <w:i/>
          <w:sz w:val="22"/>
          <w:szCs w:val="22"/>
        </w:rPr>
        <w:t xml:space="preserve">El diseño y la implementación de los Programas de RE se basan y hacen uso de mecanismos transparentes para compartir y consultar la información de las partes implicadas, garantizando un amplio apoyo comunitario y la total y efectiva participación de las partes relevantes, en particular los pueblos indígenas y las comunidades locales". </w:t>
      </w:r>
    </w:p>
    <w:p w14:paraId="665DFFBD" w14:textId="77777777" w:rsidR="004E444A" w:rsidRPr="00497216"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i/>
          <w:sz w:val="22"/>
          <w:szCs w:val="22"/>
        </w:rPr>
      </w:pPr>
      <w:r>
        <w:rPr>
          <w:rFonts w:asciiTheme="minorHAnsi" w:hAnsiTheme="minorHAnsi"/>
          <w:i/>
          <w:sz w:val="22"/>
          <w:szCs w:val="22"/>
        </w:rPr>
        <w:t>Consultar los criterios 24 y 25 del Marco Metodológico del FCPF</w:t>
      </w:r>
    </w:p>
    <w:p w14:paraId="3F28D232" w14:textId="77777777" w:rsidR="004E444A" w:rsidRPr="00786BDF" w:rsidRDefault="004E444A" w:rsidP="004E444A">
      <w:pPr>
        <w:rPr>
          <w:rFonts w:asciiTheme="minorHAnsi" w:hAnsiTheme="minorHAnsi" w:cstheme="minorHAnsi"/>
          <w:color w:val="212121"/>
          <w:sz w:val="22"/>
          <w:szCs w:val="22"/>
        </w:rPr>
      </w:pPr>
    </w:p>
    <w:p w14:paraId="1C14AE85" w14:textId="4FE7E612" w:rsidR="004E444A" w:rsidRPr="00786BDF" w:rsidRDefault="004E444A" w:rsidP="00BF32E4">
      <w:pPr>
        <w:pStyle w:val="ListParagraph"/>
        <w:numPr>
          <w:ilvl w:val="0"/>
          <w:numId w:val="13"/>
        </w:numPr>
        <w:rPr>
          <w:rFonts w:asciiTheme="minorHAnsi" w:hAnsiTheme="minorHAnsi" w:cstheme="minorHAnsi"/>
          <w:color w:val="212121"/>
          <w:sz w:val="22"/>
          <w:szCs w:val="22"/>
        </w:rPr>
      </w:pPr>
      <w:r>
        <w:rPr>
          <w:rFonts w:asciiTheme="minorHAnsi" w:hAnsiTheme="minorHAnsi"/>
          <w:color w:val="212121"/>
          <w:sz w:val="22"/>
          <w:szCs w:val="22"/>
        </w:rPr>
        <w:t>Las condiciones generales aplicables a los Acuerdos de Pago por Reducción de Emisiones (ERPA), sección 5.01(b)(i), exigen a la Entidad del Programa que "</w:t>
      </w:r>
      <w:r>
        <w:rPr>
          <w:rFonts w:asciiTheme="minorHAnsi" w:hAnsiTheme="minorHAnsi"/>
          <w:i/>
          <w:color w:val="212121"/>
          <w:sz w:val="22"/>
          <w:szCs w:val="22"/>
        </w:rPr>
        <w:t>aporte pruebas satisfactorias al Fiduciario de que se han aplicado las medidas del Programa de RE conforme a los Planes de Salvaguardas</w:t>
      </w:r>
      <w:r>
        <w:rPr>
          <w:rFonts w:asciiTheme="minorHAnsi" w:hAnsiTheme="minorHAnsi"/>
          <w:color w:val="212121"/>
          <w:sz w:val="22"/>
          <w:szCs w:val="22"/>
        </w:rPr>
        <w:t xml:space="preserve">” como Anexo al Informe de </w:t>
      </w:r>
      <w:r w:rsidR="00353E46">
        <w:rPr>
          <w:rFonts w:asciiTheme="minorHAnsi" w:hAnsiTheme="minorHAnsi"/>
          <w:color w:val="212121"/>
          <w:sz w:val="22"/>
          <w:szCs w:val="22"/>
        </w:rPr>
        <w:t>Monitoreo</w:t>
      </w:r>
      <w:r>
        <w:rPr>
          <w:rFonts w:asciiTheme="minorHAnsi" w:hAnsiTheme="minorHAnsi"/>
          <w:color w:val="212121"/>
          <w:sz w:val="22"/>
          <w:szCs w:val="22"/>
        </w:rPr>
        <w:t xml:space="preserve"> de RE. </w:t>
      </w:r>
    </w:p>
    <w:p w14:paraId="6077DC70" w14:textId="77777777" w:rsidR="004E444A" w:rsidRPr="00786BDF" w:rsidRDefault="004E444A" w:rsidP="004E444A">
      <w:pPr>
        <w:pStyle w:val="ListParagraph"/>
        <w:ind w:left="360"/>
        <w:rPr>
          <w:rFonts w:asciiTheme="minorHAnsi" w:hAnsiTheme="minorHAnsi" w:cstheme="minorHAnsi"/>
          <w:color w:val="212121"/>
          <w:sz w:val="22"/>
          <w:szCs w:val="22"/>
        </w:rPr>
      </w:pPr>
    </w:p>
    <w:p w14:paraId="71509066" w14:textId="77777777" w:rsidR="004E444A" w:rsidRPr="00786BDF" w:rsidRDefault="004E444A" w:rsidP="00BF32E4">
      <w:pPr>
        <w:pStyle w:val="ListParagraph"/>
        <w:numPr>
          <w:ilvl w:val="0"/>
          <w:numId w:val="13"/>
        </w:numPr>
        <w:rPr>
          <w:rFonts w:asciiTheme="minorHAnsi" w:hAnsiTheme="minorHAnsi" w:cstheme="minorHAnsi"/>
          <w:color w:val="212121"/>
          <w:sz w:val="22"/>
          <w:szCs w:val="22"/>
        </w:rPr>
      </w:pPr>
      <w:r>
        <w:rPr>
          <w:rFonts w:asciiTheme="minorHAnsi" w:hAnsiTheme="minorHAnsi"/>
          <w:color w:val="212121"/>
          <w:sz w:val="22"/>
          <w:szCs w:val="22"/>
        </w:rPr>
        <w:t>Las condiciones generales aplicables a los ERPA, sección 16.01(vii), también establecen que “</w:t>
      </w:r>
      <w:r>
        <w:rPr>
          <w:rFonts w:asciiTheme="minorHAnsi" w:hAnsiTheme="minorHAnsi"/>
          <w:i/>
          <w:color w:val="212121"/>
          <w:sz w:val="22"/>
          <w:szCs w:val="22"/>
        </w:rPr>
        <w:t>la no observación, implementación y cumplimiento de todos los requisitos contenidos en . . . un Plan de Salvaguardas al amparo del ERPA (incluidos los mecanismos de reclamación y compensación de agravios aportados al amparo del Programa de RE, el Plan de Distribución de los Beneficios o un Plan de Salvaguardas)</w:t>
      </w:r>
      <w:r>
        <w:rPr>
          <w:rFonts w:asciiTheme="minorHAnsi" w:hAnsiTheme="minorHAnsi"/>
          <w:color w:val="212121"/>
          <w:sz w:val="22"/>
          <w:szCs w:val="22"/>
        </w:rPr>
        <w:t xml:space="preserve">” se considera un caso de incumplimiento por parte de la Entidad del Programa. </w:t>
      </w:r>
    </w:p>
    <w:p w14:paraId="3AC07F7B" w14:textId="77777777" w:rsidR="004E444A" w:rsidRPr="00786BDF" w:rsidRDefault="004E444A" w:rsidP="004E444A">
      <w:pPr>
        <w:pStyle w:val="ListParagraph"/>
        <w:rPr>
          <w:rFonts w:asciiTheme="minorHAnsi" w:hAnsiTheme="minorHAnsi" w:cstheme="minorHAnsi"/>
          <w:color w:val="212121"/>
          <w:sz w:val="22"/>
          <w:szCs w:val="22"/>
        </w:rPr>
      </w:pPr>
    </w:p>
    <w:p w14:paraId="05E77737" w14:textId="48E0FEA1" w:rsidR="004E444A" w:rsidRPr="00786BDF" w:rsidRDefault="004E444A" w:rsidP="00BF32E4">
      <w:pPr>
        <w:pStyle w:val="ListParagraph"/>
        <w:numPr>
          <w:ilvl w:val="0"/>
          <w:numId w:val="13"/>
        </w:numPr>
        <w:jc w:val="both"/>
        <w:rPr>
          <w:rFonts w:asciiTheme="minorHAnsi" w:hAnsiTheme="minorHAnsi" w:cstheme="minorHAnsi"/>
          <w:iCs/>
          <w:sz w:val="22"/>
          <w:szCs w:val="22"/>
        </w:rPr>
      </w:pPr>
      <w:r>
        <w:rPr>
          <w:rFonts w:asciiTheme="minorHAnsi" w:hAnsiTheme="minorHAnsi"/>
          <w:iCs/>
          <w:sz w:val="22"/>
          <w:szCs w:val="22"/>
        </w:rPr>
        <w:t xml:space="preserve">Los ERPA incluyen una cláusula adicional en que se exige a la Entidad del Programa que “haga un seguimiento e informe al Fiduciario sobre la implementación de los Planes de Salvaguardas (...) durante los Periodos de </w:t>
      </w:r>
      <w:r w:rsidR="0071386B">
        <w:rPr>
          <w:rFonts w:asciiTheme="minorHAnsi" w:hAnsiTheme="minorHAnsi"/>
          <w:iCs/>
          <w:sz w:val="22"/>
          <w:szCs w:val="22"/>
        </w:rPr>
        <w:t>reporte</w:t>
      </w:r>
      <w:r>
        <w:rPr>
          <w:rFonts w:asciiTheme="minorHAnsi" w:hAnsiTheme="minorHAnsi"/>
          <w:iCs/>
          <w:sz w:val="22"/>
          <w:szCs w:val="22"/>
        </w:rPr>
        <w:t xml:space="preserve">. La entidad del programa hará un seguimiento e informará al Fiduciario sobre la implementación de los Planes de Salvaguardas anualmente, tras este periodo [ERPA]. (…) El Fiduciario se reserva el derecho a iniciar una </w:t>
      </w:r>
      <w:r w:rsidR="00353E46">
        <w:rPr>
          <w:rFonts w:asciiTheme="minorHAnsi" w:hAnsiTheme="minorHAnsi"/>
          <w:iCs/>
          <w:sz w:val="22"/>
          <w:szCs w:val="22"/>
        </w:rPr>
        <w:t>Monitoreo</w:t>
      </w:r>
      <w:r>
        <w:rPr>
          <w:rFonts w:asciiTheme="minorHAnsi" w:hAnsiTheme="minorHAnsi"/>
          <w:iCs/>
          <w:sz w:val="22"/>
          <w:szCs w:val="22"/>
        </w:rPr>
        <w:t xml:space="preserve"> independiente de la implementación de los Planes de Salvaguardas (…) anualmente tras este periodo [ERPA] por parte de una entidad independiente”.</w:t>
      </w:r>
    </w:p>
    <w:p w14:paraId="1BD5312E" w14:textId="77777777" w:rsidR="004E444A" w:rsidRPr="00786BDF" w:rsidRDefault="004E444A" w:rsidP="004E444A">
      <w:pPr>
        <w:pStyle w:val="ListParagraph"/>
        <w:rPr>
          <w:rFonts w:asciiTheme="minorHAnsi" w:hAnsiTheme="minorHAnsi" w:cstheme="minorHAnsi"/>
          <w:color w:val="212121"/>
          <w:sz w:val="22"/>
          <w:szCs w:val="22"/>
        </w:rPr>
      </w:pPr>
    </w:p>
    <w:p w14:paraId="5CCC6E07" w14:textId="77777777" w:rsidR="004E444A" w:rsidRPr="00786BDF" w:rsidRDefault="004E444A" w:rsidP="00BF32E4">
      <w:pPr>
        <w:pStyle w:val="ListParagraph"/>
        <w:numPr>
          <w:ilvl w:val="0"/>
          <w:numId w:val="13"/>
        </w:numPr>
        <w:rPr>
          <w:rFonts w:asciiTheme="minorHAnsi" w:hAnsiTheme="minorHAnsi" w:cstheme="minorHAnsi"/>
          <w:color w:val="212121"/>
          <w:sz w:val="22"/>
          <w:szCs w:val="22"/>
        </w:rPr>
      </w:pPr>
      <w:r>
        <w:rPr>
          <w:rFonts w:asciiTheme="minorHAnsi" w:hAnsiTheme="minorHAnsi"/>
          <w:color w:val="212121"/>
          <w:sz w:val="22"/>
          <w:szCs w:val="22"/>
        </w:rPr>
        <w:t xml:space="preserve">El Anexo 1 es la herramienta primaria para la Entidad del programa, para aportar pruebas de que el Programa de RE se ha implantado conforme a los Planes de Salvaguardas. El Banco Mundial, en su condición de Fiduciario del FCPF, revisará la información aportada en este Anexo para confirmar si se han cumplido los Planes de Salvaguardas y si la gestión de los aspectos ambientales y sociales del Programa de RE garantiza las acciones correctivas pertinentes. </w:t>
      </w:r>
    </w:p>
    <w:p w14:paraId="29A5E4DA" w14:textId="77777777" w:rsidR="004E444A" w:rsidRPr="00786BDF" w:rsidRDefault="004E444A" w:rsidP="004E444A">
      <w:pPr>
        <w:pStyle w:val="ListParagraph"/>
        <w:ind w:left="360"/>
        <w:rPr>
          <w:rFonts w:asciiTheme="minorHAnsi" w:hAnsiTheme="minorHAnsi" w:cstheme="minorHAnsi"/>
          <w:color w:val="212121"/>
          <w:sz w:val="22"/>
          <w:szCs w:val="22"/>
        </w:rPr>
      </w:pPr>
    </w:p>
    <w:p w14:paraId="5C493EA8" w14:textId="77777777" w:rsidR="004E444A" w:rsidRPr="00786BDF" w:rsidRDefault="004E444A" w:rsidP="00BF32E4">
      <w:pPr>
        <w:pStyle w:val="ListParagraph"/>
        <w:numPr>
          <w:ilvl w:val="0"/>
          <w:numId w:val="13"/>
        </w:numPr>
        <w:rPr>
          <w:rFonts w:asciiTheme="minorHAnsi" w:hAnsiTheme="minorHAnsi" w:cstheme="minorHAnsi"/>
          <w:color w:val="212121"/>
          <w:sz w:val="22"/>
          <w:szCs w:val="22"/>
        </w:rPr>
      </w:pPr>
      <w:r>
        <w:rPr>
          <w:rFonts w:asciiTheme="minorHAnsi" w:hAnsiTheme="minorHAnsi"/>
          <w:color w:val="212121"/>
          <w:sz w:val="22"/>
          <w:szCs w:val="22"/>
        </w:rPr>
        <w:t xml:space="preserve">El contenido específico del Anexo 1 debe basarse en los requisitos específicos de los Planes de Salvaguardas o del Programa de RE. En general, la información para el Anexo 1 se debe recopilar de </w:t>
      </w:r>
      <w:r>
        <w:rPr>
          <w:rFonts w:asciiTheme="minorHAnsi" w:hAnsiTheme="minorHAnsi"/>
          <w:sz w:val="22"/>
          <w:szCs w:val="22"/>
        </w:rPr>
        <w:t>la revisión de la documentación pertinente,</w:t>
      </w:r>
      <w:r w:rsidRPr="00786BDF">
        <w:rPr>
          <w:rStyle w:val="FootnoteReference"/>
          <w:rFonts w:asciiTheme="minorHAnsi" w:hAnsiTheme="minorHAnsi" w:cstheme="minorHAnsi"/>
          <w:sz w:val="22"/>
          <w:szCs w:val="22"/>
          <w:lang w:val="en-CA"/>
        </w:rPr>
        <w:footnoteReference w:id="3"/>
      </w:r>
      <w:r>
        <w:rPr>
          <w:rFonts w:asciiTheme="minorHAnsi" w:hAnsiTheme="minorHAnsi"/>
          <w:sz w:val="22"/>
          <w:szCs w:val="22"/>
        </w:rPr>
        <w:t xml:space="preserve"> entrevistas con el personal y las partes implicadas en el programa y visitas sobre el terreno.</w:t>
      </w:r>
    </w:p>
    <w:p w14:paraId="00F5AD78" w14:textId="77777777" w:rsidR="004E444A" w:rsidRPr="00786BDF" w:rsidRDefault="004E444A" w:rsidP="004E444A">
      <w:pPr>
        <w:pStyle w:val="ListParagraph"/>
        <w:ind w:left="360"/>
        <w:rPr>
          <w:rFonts w:asciiTheme="minorHAnsi" w:hAnsiTheme="minorHAnsi" w:cstheme="minorHAnsi"/>
          <w:color w:val="212121"/>
          <w:sz w:val="22"/>
          <w:szCs w:val="22"/>
        </w:rPr>
      </w:pPr>
    </w:p>
    <w:p w14:paraId="6C0C806D" w14:textId="77777777" w:rsidR="004E444A" w:rsidRPr="00786BDF" w:rsidRDefault="004E444A" w:rsidP="00BF32E4">
      <w:pPr>
        <w:pStyle w:val="ListParagraph"/>
        <w:numPr>
          <w:ilvl w:val="0"/>
          <w:numId w:val="13"/>
        </w:numPr>
        <w:rPr>
          <w:rFonts w:asciiTheme="minorHAnsi" w:hAnsiTheme="minorHAnsi" w:cstheme="minorHAnsi"/>
          <w:color w:val="212121"/>
          <w:sz w:val="22"/>
          <w:szCs w:val="22"/>
        </w:rPr>
      </w:pPr>
      <w:r>
        <w:rPr>
          <w:rFonts w:asciiTheme="minorHAnsi" w:hAnsiTheme="minorHAnsi"/>
          <w:color w:val="212121"/>
          <w:sz w:val="22"/>
          <w:szCs w:val="22"/>
        </w:rPr>
        <w:t>El estado de la implementación de los Planes de Salvaguardas no suele medirse con indicadores cuantitativos. Por lo tanto, el contenido del Anexo 1 debe presentarse, principalmente, en una forma narrativa y, cuando resulte relevante a ilustrativo, puede incluirse información cuantitativa de refuerzo</w:t>
      </w:r>
    </w:p>
    <w:p w14:paraId="36A7B967" w14:textId="77777777" w:rsidR="004E444A" w:rsidRPr="00786BDF" w:rsidRDefault="004E444A" w:rsidP="004E444A">
      <w:pPr>
        <w:rPr>
          <w:rFonts w:asciiTheme="minorHAnsi" w:hAnsiTheme="minorHAnsi" w:cstheme="minorHAnsi"/>
          <w:color w:val="212121"/>
          <w:sz w:val="22"/>
          <w:szCs w:val="22"/>
        </w:rPr>
      </w:pPr>
    </w:p>
    <w:p w14:paraId="5B8087B2" w14:textId="7A953503" w:rsidR="004E444A" w:rsidRPr="00786BDF" w:rsidRDefault="004E444A" w:rsidP="00BF32E4">
      <w:pPr>
        <w:pStyle w:val="ListParagraph"/>
        <w:numPr>
          <w:ilvl w:val="0"/>
          <w:numId w:val="13"/>
        </w:numPr>
        <w:rPr>
          <w:rFonts w:asciiTheme="minorHAnsi" w:hAnsiTheme="minorHAnsi" w:cstheme="minorHAnsi"/>
          <w:color w:val="212121"/>
          <w:sz w:val="22"/>
          <w:szCs w:val="22"/>
        </w:rPr>
      </w:pPr>
      <w:r>
        <w:rPr>
          <w:rFonts w:asciiTheme="minorHAnsi" w:hAnsiTheme="minorHAnsi"/>
          <w:color w:val="212121"/>
          <w:sz w:val="22"/>
          <w:szCs w:val="22"/>
        </w:rPr>
        <w:t xml:space="preserve">La </w:t>
      </w:r>
      <w:r w:rsidR="0071386B">
        <w:rPr>
          <w:rFonts w:asciiTheme="minorHAnsi" w:hAnsiTheme="minorHAnsi"/>
          <w:color w:val="212121"/>
          <w:sz w:val="22"/>
          <w:szCs w:val="22"/>
        </w:rPr>
        <w:t>reporte</w:t>
      </w:r>
      <w:r>
        <w:rPr>
          <w:rFonts w:asciiTheme="minorHAnsi" w:hAnsiTheme="minorHAnsi"/>
          <w:color w:val="212121"/>
          <w:sz w:val="22"/>
          <w:szCs w:val="22"/>
        </w:rPr>
        <w:t xml:space="preserve"> debe centrarse en el rendimiento general de las medidas de gestión para implementar los Planes de Salvaguardas, complementada con ejemplos de buenas prácticas o no conformidad con los Planes de Salvaguardas. </w:t>
      </w:r>
    </w:p>
    <w:p w14:paraId="6CE2AB5A" w14:textId="77777777" w:rsidR="004E444A" w:rsidRPr="00786BDF" w:rsidRDefault="004E444A" w:rsidP="004E444A">
      <w:pPr>
        <w:rPr>
          <w:rFonts w:asciiTheme="minorHAnsi" w:hAnsiTheme="minorHAnsi" w:cstheme="minorHAnsi"/>
          <w:b/>
          <w:color w:val="212121"/>
          <w:sz w:val="22"/>
          <w:szCs w:val="22"/>
        </w:rPr>
      </w:pPr>
    </w:p>
    <w:p w14:paraId="4ED486EB" w14:textId="5CA59D69" w:rsidR="004E444A" w:rsidRPr="00786BDF" w:rsidRDefault="004E444A" w:rsidP="00BF32E4">
      <w:pPr>
        <w:pStyle w:val="ListParagraph"/>
        <w:numPr>
          <w:ilvl w:val="0"/>
          <w:numId w:val="14"/>
        </w:numPr>
        <w:rPr>
          <w:rFonts w:asciiTheme="minorHAnsi" w:hAnsiTheme="minorHAnsi" w:cstheme="minorHAnsi"/>
          <w:b/>
          <w:color w:val="212121"/>
          <w:sz w:val="22"/>
          <w:szCs w:val="22"/>
        </w:rPr>
      </w:pPr>
      <w:r>
        <w:rPr>
          <w:rFonts w:asciiTheme="minorHAnsi" w:hAnsiTheme="minorHAnsi"/>
          <w:b/>
          <w:color w:val="212121"/>
          <w:sz w:val="22"/>
          <w:szCs w:val="22"/>
        </w:rPr>
        <w:t xml:space="preserve">Requisitos de </w:t>
      </w:r>
      <w:r w:rsidR="00353E46">
        <w:rPr>
          <w:rFonts w:asciiTheme="minorHAnsi" w:hAnsiTheme="minorHAnsi"/>
          <w:b/>
          <w:color w:val="212121"/>
          <w:sz w:val="22"/>
          <w:szCs w:val="22"/>
        </w:rPr>
        <w:t>Monitoreo</w:t>
      </w:r>
      <w:r>
        <w:rPr>
          <w:rFonts w:asciiTheme="minorHAnsi" w:hAnsiTheme="minorHAnsi"/>
          <w:b/>
          <w:color w:val="212121"/>
          <w:sz w:val="22"/>
          <w:szCs w:val="22"/>
        </w:rPr>
        <w:t xml:space="preserve"> y </w:t>
      </w:r>
      <w:r w:rsidR="0071386B">
        <w:rPr>
          <w:rFonts w:asciiTheme="minorHAnsi" w:hAnsiTheme="minorHAnsi"/>
          <w:b/>
          <w:color w:val="212121"/>
          <w:sz w:val="22"/>
          <w:szCs w:val="22"/>
        </w:rPr>
        <w:t>reporte</w:t>
      </w:r>
    </w:p>
    <w:p w14:paraId="4A48BC83" w14:textId="77777777" w:rsidR="004E444A" w:rsidRPr="00786BDF" w:rsidRDefault="004E444A" w:rsidP="004E444A">
      <w:pPr>
        <w:rPr>
          <w:rFonts w:asciiTheme="minorHAnsi" w:hAnsiTheme="minorHAnsi" w:cstheme="minorHAnsi"/>
          <w:b/>
          <w:color w:val="212121"/>
          <w:sz w:val="22"/>
          <w:szCs w:val="22"/>
        </w:rPr>
      </w:pPr>
    </w:p>
    <w:p w14:paraId="6374D0F1" w14:textId="77777777" w:rsidR="004E444A" w:rsidRPr="00786BDF" w:rsidRDefault="004E444A" w:rsidP="00BF32E4">
      <w:pPr>
        <w:pStyle w:val="ListParagraph"/>
        <w:numPr>
          <w:ilvl w:val="0"/>
          <w:numId w:val="12"/>
        </w:numPr>
        <w:ind w:left="360"/>
        <w:rPr>
          <w:rFonts w:asciiTheme="minorHAnsi" w:hAnsiTheme="minorHAnsi" w:cstheme="minorHAnsi"/>
          <w:b/>
          <w:color w:val="212121"/>
          <w:sz w:val="22"/>
          <w:szCs w:val="22"/>
        </w:rPr>
      </w:pPr>
      <w:r>
        <w:rPr>
          <w:rFonts w:asciiTheme="minorHAnsi" w:hAnsiTheme="minorHAnsi"/>
          <w:b/>
          <w:color w:val="212121"/>
          <w:sz w:val="22"/>
          <w:szCs w:val="22"/>
        </w:rPr>
        <w:t>Las entidades responsables de la implementación de los Planes de Salvaguardas cuentan con los recursos adecuados para llevar a cabo las obligaciones y responsabilidades que tienen asignadas, según se define en los Planes de Salvaguardas.</w:t>
      </w:r>
    </w:p>
    <w:p w14:paraId="1380A836" w14:textId="77777777" w:rsidR="004E444A" w:rsidRPr="00786BDF" w:rsidRDefault="004E444A" w:rsidP="004E444A">
      <w:pPr>
        <w:rPr>
          <w:rFonts w:asciiTheme="minorHAnsi" w:hAnsiTheme="minorHAnsi" w:cstheme="minorHAnsi"/>
          <w:b/>
          <w:color w:val="212121"/>
          <w:sz w:val="22"/>
          <w:szCs w:val="22"/>
        </w:rPr>
      </w:pPr>
    </w:p>
    <w:p w14:paraId="49C1E05B" w14:textId="5894AE7E"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 xml:space="preserve">1.1 Resumir las disposiciones institucionales clave, como los procedimientos de toma de decisiones, responsabilidades institucionales, presupuestos y acuerdos de </w:t>
      </w:r>
      <w:r w:rsidR="00353E46">
        <w:rPr>
          <w:rFonts w:asciiTheme="minorHAnsi" w:hAnsiTheme="minorHAnsi"/>
          <w:color w:val="212121"/>
          <w:sz w:val="22"/>
          <w:szCs w:val="22"/>
        </w:rPr>
        <w:t>Monitoreo</w:t>
      </w:r>
      <w:r>
        <w:rPr>
          <w:rFonts w:asciiTheme="minorHAnsi" w:hAnsiTheme="minorHAnsi"/>
          <w:color w:val="212121"/>
          <w:sz w:val="22"/>
          <w:szCs w:val="22"/>
        </w:rPr>
        <w:t xml:space="preserve"> necesarios al amparo de los Planes de Salvaguardas.</w:t>
      </w:r>
    </w:p>
    <w:p w14:paraId="2DC8DA80" w14:textId="77777777" w:rsidR="004E444A" w:rsidRPr="00786BDF" w:rsidRDefault="004E444A" w:rsidP="004E444A">
      <w:pPr>
        <w:ind w:left="360"/>
        <w:rPr>
          <w:rFonts w:asciiTheme="minorHAnsi" w:hAnsiTheme="minorHAnsi" w:cstheme="minorHAnsi"/>
          <w:color w:val="212121"/>
          <w:sz w:val="22"/>
          <w:szCs w:val="22"/>
        </w:rPr>
      </w:pPr>
    </w:p>
    <w:p w14:paraId="0D73395E" w14:textId="77777777"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1.2 Confirmar que las disposiciones institucionales resumidas anteriormente se han puesto en marcha.</w:t>
      </w:r>
    </w:p>
    <w:p w14:paraId="186C8EF6" w14:textId="77777777" w:rsidR="004E444A" w:rsidRPr="00786BDF" w:rsidRDefault="004E444A" w:rsidP="004E444A">
      <w:pPr>
        <w:ind w:left="360"/>
        <w:rPr>
          <w:rFonts w:asciiTheme="minorHAnsi" w:hAnsiTheme="minorHAnsi" w:cstheme="minorHAnsi"/>
          <w:color w:val="212121"/>
          <w:sz w:val="22"/>
          <w:szCs w:val="22"/>
        </w:rPr>
      </w:pPr>
    </w:p>
    <w:p w14:paraId="17B5359B" w14:textId="77777777"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1.3 Confirmar que las entidades y partes implicadas encargadas de la implementación comprenden sus respectivas funciones, cuentan con las habilidades técnicas necesarias para ejecutar sus responsabilidades y cuentan con los recursos humanos y financieros adecuados.</w:t>
      </w:r>
    </w:p>
    <w:p w14:paraId="1DD644AA" w14:textId="77777777" w:rsidR="004E444A" w:rsidRPr="00786BDF" w:rsidRDefault="004E444A" w:rsidP="004E444A">
      <w:pPr>
        <w:ind w:left="360"/>
        <w:rPr>
          <w:rFonts w:asciiTheme="minorHAnsi" w:hAnsiTheme="minorHAnsi" w:cstheme="minorHAnsi"/>
          <w:color w:val="212121"/>
          <w:sz w:val="22"/>
          <w:szCs w:val="22"/>
        </w:rPr>
      </w:pPr>
    </w:p>
    <w:p w14:paraId="401500EE" w14:textId="77777777"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1.4 Si el Programa de RE o los Planes de Salvaguardas han requerido medidas específicas para el desarrollo de capacidades (p. ej. formación y desarrollo profesional), describa en hasta qué punto se han llevado a cabo estas medidas.</w:t>
      </w:r>
    </w:p>
    <w:p w14:paraId="00D175C5" w14:textId="77777777" w:rsidR="004E444A" w:rsidRPr="00786BDF" w:rsidRDefault="004E444A" w:rsidP="004E444A">
      <w:pPr>
        <w:rPr>
          <w:rFonts w:asciiTheme="minorHAnsi" w:hAnsiTheme="minorHAnsi" w:cstheme="minorHAnsi"/>
          <w:color w:val="212121"/>
          <w:sz w:val="22"/>
          <w:szCs w:val="22"/>
        </w:rPr>
      </w:pPr>
    </w:p>
    <w:p w14:paraId="7E9FA8BB" w14:textId="77777777" w:rsidR="004E444A" w:rsidRPr="00786BDF" w:rsidRDefault="004E444A" w:rsidP="004E444A">
      <w:pPr>
        <w:rPr>
          <w:rFonts w:asciiTheme="minorHAnsi" w:hAnsiTheme="minorHAnsi" w:cstheme="minorHAnsi"/>
          <w:b/>
          <w:color w:val="212121"/>
          <w:sz w:val="22"/>
          <w:szCs w:val="22"/>
        </w:rPr>
      </w:pPr>
    </w:p>
    <w:p w14:paraId="4E19078B" w14:textId="77777777" w:rsidR="004E444A" w:rsidRPr="00786BDF" w:rsidRDefault="004E444A" w:rsidP="00BF32E4">
      <w:pPr>
        <w:pStyle w:val="ListParagraph"/>
        <w:numPr>
          <w:ilvl w:val="0"/>
          <w:numId w:val="12"/>
        </w:numPr>
        <w:ind w:left="360"/>
        <w:rPr>
          <w:rFonts w:asciiTheme="minorHAnsi" w:hAnsiTheme="minorHAnsi" w:cstheme="minorHAnsi"/>
          <w:b/>
          <w:color w:val="212121"/>
          <w:sz w:val="22"/>
          <w:szCs w:val="22"/>
        </w:rPr>
      </w:pPr>
      <w:r>
        <w:rPr>
          <w:rFonts w:asciiTheme="minorHAnsi" w:hAnsiTheme="minorHAnsi"/>
          <w:b/>
          <w:color w:val="212121"/>
          <w:sz w:val="22"/>
          <w:szCs w:val="22"/>
        </w:rPr>
        <w:t xml:space="preserve">Las actividades del Programa de RE se implementan conforme a las medidas de gestión y mitigación especificadas en los Planes de Salvaguardas. </w:t>
      </w:r>
    </w:p>
    <w:p w14:paraId="31433D62" w14:textId="77777777" w:rsidR="004E444A" w:rsidRPr="00786BDF" w:rsidRDefault="004E444A" w:rsidP="004E444A">
      <w:pPr>
        <w:rPr>
          <w:rFonts w:asciiTheme="minorHAnsi" w:hAnsiTheme="minorHAnsi" w:cstheme="minorHAnsi"/>
          <w:b/>
          <w:color w:val="212121"/>
          <w:sz w:val="22"/>
          <w:szCs w:val="22"/>
        </w:rPr>
      </w:pPr>
    </w:p>
    <w:p w14:paraId="7B96A2ED" w14:textId="77777777"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2.1 Confirme que los documentos ambientales y sociales preparados durante la implementación del Programa se basan en los Planes de Salvaguardas. Aporte información sobre su alcance, medidas de mitigación principales especificadas en los planes, si los Planes se han preparado puntualmente y si la divulgación y consulta de los planes se llevan a cabo conforme a las medidas acordadas.</w:t>
      </w:r>
    </w:p>
    <w:p w14:paraId="5CF5657E" w14:textId="77777777" w:rsidR="004E444A" w:rsidRPr="00786BDF" w:rsidRDefault="004E444A" w:rsidP="004E444A">
      <w:pPr>
        <w:ind w:left="360"/>
        <w:rPr>
          <w:rFonts w:asciiTheme="minorHAnsi" w:hAnsiTheme="minorHAnsi" w:cstheme="minorHAnsi"/>
          <w:color w:val="212121"/>
          <w:sz w:val="22"/>
          <w:szCs w:val="22"/>
        </w:rPr>
      </w:pPr>
    </w:p>
    <w:p w14:paraId="4D43754E" w14:textId="77777777" w:rsidR="004E444A" w:rsidRPr="00786BDF" w:rsidRDefault="004E444A" w:rsidP="00BF32E4">
      <w:pPr>
        <w:pStyle w:val="ListParagraph"/>
        <w:numPr>
          <w:ilvl w:val="1"/>
          <w:numId w:val="12"/>
        </w:numPr>
        <w:ind w:left="360" w:firstLine="0"/>
        <w:rPr>
          <w:rFonts w:asciiTheme="minorHAnsi" w:hAnsiTheme="minorHAnsi" w:cstheme="minorHAnsi"/>
          <w:color w:val="212121"/>
          <w:sz w:val="22"/>
          <w:szCs w:val="22"/>
        </w:rPr>
      </w:pPr>
      <w:r>
        <w:rPr>
          <w:rFonts w:asciiTheme="minorHAnsi" w:hAnsiTheme="minorHAnsi"/>
          <w:color w:val="212121"/>
          <w:sz w:val="22"/>
          <w:szCs w:val="22"/>
        </w:rPr>
        <w:t>Confirme que las entidades responsables de implementar los Planes de Salvaguardas mantienen registros coherentes y exhaustivos de las actividades del Programa de RE, como registros de autorizaciones administrativas, licencias, permisos, documentación de consulta pública, documentación de acuerdos alcanzados con comunidades, registros de procesos de selección, análisis de la diligencia debida y registros de gestión de reclamaciones y recompensas según el</w:t>
      </w:r>
      <w:r>
        <w:rPr>
          <w:rFonts w:asciiTheme="minorHAnsi" w:hAnsiTheme="minorHAnsi"/>
          <w:sz w:val="22"/>
          <w:szCs w:val="22"/>
        </w:rPr>
        <w:t xml:space="preserve"> Mecanismo de reclamación y compensación de agravios.</w:t>
      </w:r>
      <w:r>
        <w:rPr>
          <w:rFonts w:asciiTheme="minorHAnsi" w:hAnsiTheme="minorHAnsi"/>
          <w:color w:val="212121"/>
          <w:sz w:val="22"/>
          <w:szCs w:val="22"/>
        </w:rPr>
        <w:t xml:space="preserve">    </w:t>
      </w:r>
    </w:p>
    <w:p w14:paraId="2FF805B5" w14:textId="77777777" w:rsidR="004E444A" w:rsidRPr="00786BDF" w:rsidRDefault="004E444A" w:rsidP="004E444A">
      <w:pPr>
        <w:pStyle w:val="ListParagraph"/>
        <w:ind w:left="360"/>
        <w:rPr>
          <w:rFonts w:asciiTheme="minorHAnsi" w:hAnsiTheme="minorHAnsi" w:cstheme="minorHAnsi"/>
          <w:color w:val="212121"/>
          <w:sz w:val="22"/>
          <w:szCs w:val="22"/>
        </w:rPr>
      </w:pPr>
    </w:p>
    <w:p w14:paraId="58FFB876" w14:textId="77777777" w:rsidR="004E444A" w:rsidRPr="00786BDF" w:rsidRDefault="004E444A" w:rsidP="00BF32E4">
      <w:pPr>
        <w:pStyle w:val="ListParagraph"/>
        <w:numPr>
          <w:ilvl w:val="1"/>
          <w:numId w:val="12"/>
        </w:numPr>
        <w:ind w:left="360" w:firstLine="0"/>
        <w:rPr>
          <w:rFonts w:asciiTheme="minorHAnsi" w:hAnsiTheme="minorHAnsi" w:cstheme="minorHAnsi"/>
          <w:color w:val="212121"/>
          <w:sz w:val="22"/>
          <w:szCs w:val="22"/>
        </w:rPr>
      </w:pPr>
      <w:r>
        <w:rPr>
          <w:rFonts w:asciiTheme="minorHAnsi" w:hAnsiTheme="minorHAnsi"/>
          <w:color w:val="212121"/>
          <w:sz w:val="22"/>
          <w:szCs w:val="22"/>
        </w:rPr>
        <w:t>Resuma hasta qué punto las medidas ambientales y sociales establecidas en los Planes de Salvaguardas y cualquier plan subsiguiente preparado durante la implementación del Programa se han puesto en práctica, la calidad del compromiso de las partes implicadas, así como si existen disposiciones de seguimiento y supervisión sobre el terreno en vigor.</w:t>
      </w:r>
    </w:p>
    <w:p w14:paraId="65545A2F" w14:textId="77777777" w:rsidR="004E444A" w:rsidRPr="00786BDF" w:rsidRDefault="004E444A" w:rsidP="004E444A">
      <w:pPr>
        <w:rPr>
          <w:rFonts w:asciiTheme="minorHAnsi" w:hAnsiTheme="minorHAnsi" w:cstheme="minorHAnsi"/>
          <w:color w:val="212121"/>
          <w:sz w:val="22"/>
          <w:szCs w:val="22"/>
        </w:rPr>
      </w:pPr>
    </w:p>
    <w:p w14:paraId="7014BCAD" w14:textId="77777777"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2.4</w:t>
      </w:r>
      <w:r>
        <w:rPr>
          <w:rFonts w:asciiTheme="minorHAnsi" w:hAnsiTheme="minorHAnsi"/>
          <w:color w:val="212121"/>
          <w:sz w:val="22"/>
          <w:szCs w:val="22"/>
        </w:rPr>
        <w:tab/>
        <w:t xml:space="preserve">Confirme que el Mecanismo de reclamación y compensación de agravios es funcional, está reforzado con pruebas de que hace un seguimiento y documenta los agravios, responde a las preocupaciones, reclamaciones o agravios. </w:t>
      </w:r>
    </w:p>
    <w:p w14:paraId="66971F7F" w14:textId="77777777" w:rsidR="004E444A" w:rsidRPr="00786BDF" w:rsidRDefault="004E444A" w:rsidP="004E444A">
      <w:pPr>
        <w:rPr>
          <w:rFonts w:asciiTheme="minorHAnsi" w:hAnsiTheme="minorHAnsi" w:cstheme="minorHAnsi"/>
          <w:b/>
          <w:color w:val="212121"/>
          <w:sz w:val="22"/>
          <w:szCs w:val="22"/>
        </w:rPr>
      </w:pPr>
    </w:p>
    <w:p w14:paraId="4EA045A5" w14:textId="77777777" w:rsidR="004E444A" w:rsidRPr="00786BDF" w:rsidRDefault="004E444A" w:rsidP="004E444A">
      <w:pPr>
        <w:rPr>
          <w:rFonts w:asciiTheme="minorHAnsi" w:hAnsiTheme="minorHAnsi" w:cstheme="minorHAnsi"/>
        </w:rPr>
      </w:pPr>
      <w:r>
        <w:rPr>
          <w:rFonts w:asciiTheme="minorHAnsi" w:hAnsiTheme="minorHAnsi"/>
          <w:b/>
          <w:color w:val="212121"/>
          <w:sz w:val="22"/>
          <w:szCs w:val="22"/>
        </w:rPr>
        <w:t xml:space="preserve">3. Se han logrado los objetivos y los resultados previstos en los Planes de Salvaguardas. </w:t>
      </w:r>
    </w:p>
    <w:p w14:paraId="759CA41A" w14:textId="77777777" w:rsidR="004E444A" w:rsidRPr="00786BDF" w:rsidRDefault="004E444A" w:rsidP="004E444A">
      <w:pPr>
        <w:pStyle w:val="ListParagraph"/>
        <w:ind w:left="360"/>
        <w:rPr>
          <w:rFonts w:asciiTheme="minorHAnsi" w:hAnsiTheme="minorHAnsi" w:cstheme="minorHAnsi"/>
          <w:b/>
          <w:color w:val="212121"/>
          <w:sz w:val="22"/>
          <w:szCs w:val="22"/>
        </w:rPr>
      </w:pPr>
    </w:p>
    <w:p w14:paraId="15507F7F" w14:textId="77777777"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3.1</w:t>
      </w:r>
      <w:r>
        <w:rPr>
          <w:rFonts w:asciiTheme="minorHAnsi" w:hAnsiTheme="minorHAnsi"/>
          <w:color w:val="212121"/>
          <w:sz w:val="22"/>
          <w:szCs w:val="22"/>
        </w:rPr>
        <w:tab/>
        <w:t xml:space="preserve">Evalúe la efectividad global de las medidas de gestión y mitigación establecidas en los Planes de Salvaguardas. </w:t>
      </w:r>
    </w:p>
    <w:p w14:paraId="4C37DCF7" w14:textId="77777777" w:rsidR="004E444A" w:rsidRPr="00786BDF" w:rsidRDefault="004E444A" w:rsidP="004E444A">
      <w:pPr>
        <w:ind w:left="360"/>
        <w:rPr>
          <w:rFonts w:asciiTheme="minorHAnsi" w:hAnsiTheme="minorHAnsi" w:cstheme="minorHAnsi"/>
          <w:color w:val="212121"/>
          <w:sz w:val="22"/>
          <w:szCs w:val="22"/>
        </w:rPr>
      </w:pPr>
    </w:p>
    <w:p w14:paraId="1624C18E" w14:textId="5AF70072"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3.2</w:t>
      </w:r>
      <w:r>
        <w:rPr>
          <w:rFonts w:asciiTheme="minorHAnsi" w:hAnsiTheme="minorHAnsi"/>
          <w:color w:val="212121"/>
          <w:sz w:val="22"/>
          <w:szCs w:val="22"/>
        </w:rPr>
        <w:tab/>
        <w:t xml:space="preserve">¿Son efectivas las disposiciones de garantía de calidad, </w:t>
      </w:r>
      <w:r w:rsidR="00353E46">
        <w:rPr>
          <w:rFonts w:asciiTheme="minorHAnsi" w:hAnsiTheme="minorHAnsi"/>
          <w:color w:val="212121"/>
          <w:sz w:val="22"/>
          <w:szCs w:val="22"/>
        </w:rPr>
        <w:t>Monitoreo</w:t>
      </w:r>
      <w:r>
        <w:rPr>
          <w:rFonts w:asciiTheme="minorHAnsi" w:hAnsiTheme="minorHAnsi"/>
          <w:color w:val="212121"/>
          <w:sz w:val="22"/>
          <w:szCs w:val="22"/>
        </w:rPr>
        <w:t xml:space="preserve"> y supervisión a la hora de identificar y corregir los defectos en los casos en que las actividades del Programa de RE no se hayan implantado conforme a los Planes de Salvaguardas?</w:t>
      </w:r>
    </w:p>
    <w:p w14:paraId="1B22258D" w14:textId="77777777" w:rsidR="004E444A" w:rsidRPr="00786BDF" w:rsidRDefault="004E444A" w:rsidP="004E444A">
      <w:pPr>
        <w:ind w:left="360"/>
        <w:rPr>
          <w:rFonts w:asciiTheme="minorHAnsi" w:hAnsiTheme="minorHAnsi" w:cstheme="minorHAnsi"/>
          <w:color w:val="212121"/>
          <w:sz w:val="22"/>
          <w:szCs w:val="22"/>
        </w:rPr>
      </w:pPr>
    </w:p>
    <w:p w14:paraId="08075836" w14:textId="31B2107F"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3.3</w:t>
      </w:r>
      <w:r>
        <w:rPr>
          <w:rFonts w:asciiTheme="minorHAnsi" w:hAnsiTheme="minorHAnsi"/>
          <w:color w:val="212121"/>
          <w:sz w:val="22"/>
          <w:szCs w:val="22"/>
        </w:rPr>
        <w:tab/>
        <w:t xml:space="preserve">Describa las disposiciones generales y de </w:t>
      </w:r>
      <w:r w:rsidR="00463068">
        <w:rPr>
          <w:rFonts w:asciiTheme="minorHAnsi" w:hAnsiTheme="minorHAnsi"/>
          <w:color w:val="212121"/>
          <w:sz w:val="22"/>
          <w:szCs w:val="22"/>
        </w:rPr>
        <w:t>monitoreo</w:t>
      </w:r>
      <w:r>
        <w:rPr>
          <w:rFonts w:asciiTheme="minorHAnsi" w:hAnsiTheme="minorHAnsi"/>
          <w:color w:val="212121"/>
          <w:sz w:val="22"/>
          <w:szCs w:val="22"/>
        </w:rPr>
        <w:t xml:space="preserve"> para garantizar que se implementan los Planes de Salvaguardas y, si los hubiera, los documentos ambientales y sociales subsiguientes, preparados durante la implementación del Programa. ¿Estas disposiciones de supervisión y </w:t>
      </w:r>
      <w:r w:rsidR="00463068">
        <w:rPr>
          <w:rFonts w:asciiTheme="minorHAnsi" w:hAnsiTheme="minorHAnsi"/>
          <w:color w:val="212121"/>
          <w:sz w:val="22"/>
          <w:szCs w:val="22"/>
        </w:rPr>
        <w:t>monitoreo</w:t>
      </w:r>
      <w:r>
        <w:rPr>
          <w:rFonts w:asciiTheme="minorHAnsi" w:hAnsiTheme="minorHAnsi"/>
          <w:color w:val="212121"/>
          <w:sz w:val="22"/>
          <w:szCs w:val="22"/>
        </w:rPr>
        <w:t xml:space="preserve"> son efectivas (p. ej. aportan un mecanismo de realimentación significativo para que las entidades encargadas de la implementación puedan llevar a cabo acciones correctivas)?</w:t>
      </w:r>
    </w:p>
    <w:p w14:paraId="1CCFB5C2" w14:textId="77777777" w:rsidR="004E444A" w:rsidRPr="00786BDF" w:rsidRDefault="004E444A" w:rsidP="004E444A">
      <w:pPr>
        <w:rPr>
          <w:rFonts w:asciiTheme="minorHAnsi" w:hAnsiTheme="minorHAnsi" w:cstheme="minorHAnsi"/>
          <w:color w:val="212121"/>
          <w:sz w:val="22"/>
          <w:szCs w:val="22"/>
        </w:rPr>
      </w:pPr>
    </w:p>
    <w:p w14:paraId="677C9869" w14:textId="77777777" w:rsidR="004E444A" w:rsidRPr="00786BDF" w:rsidRDefault="004E444A" w:rsidP="00BF32E4">
      <w:pPr>
        <w:pStyle w:val="ListParagraph"/>
        <w:numPr>
          <w:ilvl w:val="0"/>
          <w:numId w:val="17"/>
        </w:numPr>
        <w:rPr>
          <w:rFonts w:asciiTheme="minorHAnsi" w:hAnsiTheme="minorHAnsi" w:cstheme="minorHAnsi"/>
          <w:b/>
          <w:color w:val="212121"/>
          <w:sz w:val="22"/>
          <w:szCs w:val="22"/>
        </w:rPr>
      </w:pPr>
      <w:r>
        <w:rPr>
          <w:rFonts w:asciiTheme="minorHAnsi" w:hAnsiTheme="minorHAnsi"/>
          <w:b/>
          <w:color w:val="212121"/>
          <w:sz w:val="22"/>
          <w:szCs w:val="22"/>
        </w:rPr>
        <w:t>Las actividades del Programa suponen riesgos emergentes de carácter ambiental y social y los impactos no se han identificado o anticipado en los Planes de Seguridad preparados antes de la firma del ERPA.</w:t>
      </w:r>
    </w:p>
    <w:p w14:paraId="31EFD22E" w14:textId="77777777" w:rsidR="004E444A" w:rsidRPr="00786BDF" w:rsidRDefault="004E444A" w:rsidP="004E444A">
      <w:pPr>
        <w:rPr>
          <w:rFonts w:asciiTheme="minorHAnsi" w:hAnsiTheme="minorHAnsi" w:cstheme="minorHAnsi"/>
          <w:b/>
          <w:color w:val="212121"/>
          <w:sz w:val="22"/>
          <w:szCs w:val="22"/>
        </w:rPr>
      </w:pPr>
    </w:p>
    <w:p w14:paraId="585F06FA" w14:textId="77777777"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4.1</w:t>
      </w:r>
      <w:r>
        <w:rPr>
          <w:rFonts w:asciiTheme="minorHAnsi" w:hAnsiTheme="minorHAnsi"/>
          <w:color w:val="212121"/>
          <w:sz w:val="22"/>
          <w:szCs w:val="22"/>
        </w:rPr>
        <w:tab/>
        <w:t>¿El alcance de los riesgos e impactos potenciales identificados durante el proceso de Evaluación Ambiental y Social Estratégica (SESA) continúa siendo relevante para las actividades del Programa de RE?</w:t>
      </w:r>
    </w:p>
    <w:p w14:paraId="509B7D9C" w14:textId="77777777" w:rsidR="004E444A" w:rsidRPr="00786BDF" w:rsidRDefault="004E444A" w:rsidP="004E444A">
      <w:pPr>
        <w:ind w:left="360"/>
        <w:rPr>
          <w:rFonts w:asciiTheme="minorHAnsi" w:hAnsiTheme="minorHAnsi" w:cstheme="minorHAnsi"/>
          <w:color w:val="212121"/>
          <w:sz w:val="22"/>
          <w:szCs w:val="22"/>
        </w:rPr>
      </w:pPr>
    </w:p>
    <w:p w14:paraId="782EACE0" w14:textId="77777777"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4.2</w:t>
      </w:r>
      <w:r>
        <w:rPr>
          <w:rFonts w:asciiTheme="minorHAnsi" w:hAnsiTheme="minorHAnsi"/>
          <w:color w:val="212121"/>
          <w:sz w:val="22"/>
          <w:szCs w:val="22"/>
        </w:rPr>
        <w:tab/>
        <w:t>Durante la implementación, ¿alguna actividad del Programa de RE ha supuesto riesgos o impactos que no se habían identificado previamente en los Planes de Salvaguardas preparados antes de la firma del ERPA? Si es así, ¿cuáles son las acciones propuestas para gestionar tales riesgos e impactos no anticipados previamente?</w:t>
      </w:r>
    </w:p>
    <w:p w14:paraId="31AAFA19" w14:textId="77777777" w:rsidR="004E444A" w:rsidRPr="00786BDF" w:rsidRDefault="004E444A" w:rsidP="004E444A">
      <w:pPr>
        <w:rPr>
          <w:rFonts w:asciiTheme="minorHAnsi" w:hAnsiTheme="minorHAnsi" w:cstheme="minorHAnsi"/>
          <w:color w:val="212121"/>
          <w:sz w:val="22"/>
          <w:szCs w:val="22"/>
        </w:rPr>
      </w:pPr>
    </w:p>
    <w:p w14:paraId="07495A24" w14:textId="77777777" w:rsidR="004E444A" w:rsidRPr="00786BDF" w:rsidRDefault="004E444A" w:rsidP="00BF32E4">
      <w:pPr>
        <w:pStyle w:val="ListParagraph"/>
        <w:numPr>
          <w:ilvl w:val="0"/>
          <w:numId w:val="15"/>
        </w:numPr>
        <w:rPr>
          <w:rFonts w:asciiTheme="minorHAnsi" w:hAnsiTheme="minorHAnsi" w:cstheme="minorHAnsi"/>
          <w:b/>
          <w:color w:val="212121"/>
          <w:sz w:val="22"/>
          <w:szCs w:val="22"/>
        </w:rPr>
      </w:pPr>
      <w:r>
        <w:rPr>
          <w:rFonts w:asciiTheme="minorHAnsi" w:hAnsiTheme="minorHAnsi"/>
          <w:b/>
          <w:color w:val="212121"/>
          <w:sz w:val="22"/>
          <w:szCs w:val="22"/>
        </w:rPr>
        <w:t>Acciones correctivas y mejoras necesarias para mejorar la efectividad de los Planes de Salvaguardas.</w:t>
      </w:r>
    </w:p>
    <w:p w14:paraId="2413CE61" w14:textId="77777777" w:rsidR="004E444A" w:rsidRPr="00786BDF" w:rsidRDefault="004E444A" w:rsidP="004E444A">
      <w:pPr>
        <w:rPr>
          <w:rFonts w:asciiTheme="minorHAnsi" w:hAnsiTheme="minorHAnsi" w:cstheme="minorHAnsi"/>
          <w:b/>
          <w:color w:val="212121"/>
          <w:sz w:val="22"/>
          <w:szCs w:val="22"/>
        </w:rPr>
      </w:pPr>
    </w:p>
    <w:p w14:paraId="26E114AA" w14:textId="77777777" w:rsidR="004E444A" w:rsidRPr="00786BDF" w:rsidRDefault="004E444A" w:rsidP="00B7312B">
      <w:pPr>
        <w:pStyle w:val="Heading2"/>
        <w:rPr>
          <w:rFonts w:cstheme="minorHAnsi"/>
        </w:rPr>
      </w:pPr>
      <w:bookmarkStart w:id="46" w:name="_Toc100334752"/>
      <w:r>
        <w:t>Aporte una evaluación personal de la implementación general de los Planes de Salvaguardas</w:t>
      </w:r>
      <w:bookmarkEnd w:id="46"/>
    </w:p>
    <w:p w14:paraId="23E284CB" w14:textId="77777777" w:rsidR="004E444A" w:rsidRPr="00786BDF" w:rsidRDefault="004E444A" w:rsidP="004E444A">
      <w:pPr>
        <w:ind w:left="360"/>
        <w:rPr>
          <w:rFonts w:asciiTheme="minorHAnsi" w:hAnsiTheme="minorHAnsi" w:cstheme="minorHAnsi"/>
          <w:color w:val="212121"/>
          <w:sz w:val="22"/>
          <w:szCs w:val="22"/>
        </w:rPr>
      </w:pPr>
    </w:p>
    <w:p w14:paraId="440D1AB7" w14:textId="77777777"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 xml:space="preserve">5.2 Enumere las acciones correctivas y las áreas de mejora. Tenga cuidado de distinguir entre: (i) acciones correctivas para garantizar la conformidad con los Planes de Salvaguardas; y (ii) mejoras necesarias en respuesta a riesgos e impactos no anticipados </w:t>
      </w:r>
    </w:p>
    <w:p w14:paraId="45C6B672" w14:textId="77777777" w:rsidR="004E444A" w:rsidRPr="00786BDF" w:rsidRDefault="004E444A" w:rsidP="004E444A">
      <w:pPr>
        <w:ind w:left="360"/>
        <w:rPr>
          <w:rFonts w:asciiTheme="minorHAnsi" w:hAnsiTheme="minorHAnsi" w:cstheme="minorHAnsi"/>
          <w:color w:val="212121"/>
          <w:sz w:val="22"/>
          <w:szCs w:val="22"/>
        </w:rPr>
      </w:pPr>
    </w:p>
    <w:p w14:paraId="735216B1" w14:textId="77777777" w:rsidR="004E444A" w:rsidRPr="00786BDF" w:rsidRDefault="004E444A" w:rsidP="004E444A">
      <w:pPr>
        <w:ind w:left="360"/>
        <w:rPr>
          <w:rFonts w:asciiTheme="minorHAnsi" w:hAnsiTheme="minorHAnsi" w:cstheme="minorHAnsi"/>
          <w:color w:val="212121"/>
          <w:sz w:val="22"/>
          <w:szCs w:val="22"/>
        </w:rPr>
      </w:pPr>
      <w:r>
        <w:rPr>
          <w:rFonts w:asciiTheme="minorHAnsi" w:hAnsiTheme="minorHAnsi"/>
          <w:color w:val="212121"/>
          <w:sz w:val="22"/>
          <w:szCs w:val="22"/>
        </w:rPr>
        <w:t>5.3</w:t>
      </w:r>
      <w:r>
        <w:rPr>
          <w:rFonts w:asciiTheme="minorHAnsi" w:hAnsiTheme="minorHAnsi"/>
          <w:color w:val="212121"/>
          <w:sz w:val="22"/>
          <w:szCs w:val="22"/>
        </w:rPr>
        <w:tab/>
        <w:t xml:space="preserve">Describa el calendario para llevar a cabo las acciones correctivas y las mejoras identificadas anteriormente. </w:t>
      </w:r>
    </w:p>
    <w:p w14:paraId="2F3D77FE" w14:textId="77777777" w:rsidR="004E444A" w:rsidRDefault="004E444A" w:rsidP="004E444A">
      <w:pPr>
        <w:rPr>
          <w:rFonts w:asciiTheme="minorHAnsi" w:hAnsiTheme="minorHAnsi" w:cstheme="minorHAnsi"/>
          <w:b/>
          <w:color w:val="212121"/>
          <w:sz w:val="22"/>
          <w:szCs w:val="22"/>
        </w:rPr>
      </w:pPr>
      <w:r>
        <w:br w:type="page"/>
      </w:r>
    </w:p>
    <w:p w14:paraId="64311021" w14:textId="77777777" w:rsidR="004E444A" w:rsidRPr="0050078A" w:rsidRDefault="004E444A" w:rsidP="00BF32E4">
      <w:pPr>
        <w:pStyle w:val="Heading1"/>
        <w:numPr>
          <w:ilvl w:val="0"/>
          <w:numId w:val="0"/>
        </w:numPr>
        <w:ind w:left="450"/>
      </w:pPr>
      <w:bookmarkStart w:id="47" w:name="_Toc100334753"/>
      <w:r>
        <w:t>Anexo 2: Información sobre la implementación del Plan de Distribución de Beneficios</w:t>
      </w:r>
      <w:bookmarkEnd w:id="47"/>
      <w:r>
        <w:t xml:space="preserve"> </w:t>
      </w:r>
    </w:p>
    <w:p w14:paraId="4944BF6B" w14:textId="77777777" w:rsidR="004E444A" w:rsidRPr="00786BDF" w:rsidRDefault="004E444A" w:rsidP="004E444A">
      <w:pPr>
        <w:ind w:left="360"/>
        <w:rPr>
          <w:rFonts w:asciiTheme="minorHAnsi" w:hAnsiTheme="minorHAnsi" w:cstheme="minorHAnsi"/>
          <w:b/>
          <w:iCs/>
          <w:sz w:val="28"/>
          <w:szCs w:val="28"/>
        </w:rPr>
      </w:pPr>
    </w:p>
    <w:p w14:paraId="6D704841" w14:textId="77777777" w:rsidR="004E444A" w:rsidRPr="00786BDF" w:rsidRDefault="004E444A" w:rsidP="00BF32E4">
      <w:pPr>
        <w:pStyle w:val="ListParagraph"/>
        <w:numPr>
          <w:ilvl w:val="0"/>
          <w:numId w:val="20"/>
        </w:numPr>
        <w:rPr>
          <w:rFonts w:asciiTheme="minorHAnsi" w:hAnsiTheme="minorHAnsi" w:cstheme="minorHAnsi"/>
          <w:b/>
          <w:iCs/>
          <w:sz w:val="22"/>
          <w:szCs w:val="22"/>
        </w:rPr>
      </w:pPr>
      <w:r>
        <w:rPr>
          <w:rFonts w:asciiTheme="minorHAnsi" w:hAnsiTheme="minorHAnsi"/>
          <w:b/>
          <w:iCs/>
          <w:sz w:val="22"/>
          <w:szCs w:val="22"/>
        </w:rPr>
        <w:t>Requisitos del FCPF respecto a los Planes de Distribución de Beneficios</w:t>
      </w:r>
    </w:p>
    <w:p w14:paraId="0790E465" w14:textId="77777777" w:rsidR="004E444A" w:rsidRPr="00D37EC4"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rPr>
      </w:pPr>
      <w:r>
        <w:rPr>
          <w:rFonts w:asciiTheme="minorHAnsi" w:hAnsiTheme="minorHAnsi"/>
          <w:b/>
          <w:bCs/>
          <w:sz w:val="22"/>
          <w:szCs w:val="22"/>
        </w:rPr>
        <w:t xml:space="preserve">Elemento programático 5: Distribución de beneficios </w:t>
      </w:r>
    </w:p>
    <w:p w14:paraId="5C96B70E" w14:textId="77777777" w:rsidR="004E444A" w:rsidRPr="00D37EC4"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rPr>
      </w:pPr>
      <w:r>
        <w:rPr>
          <w:rFonts w:asciiTheme="minorHAnsi" w:hAnsiTheme="minorHAnsi"/>
          <w:sz w:val="22"/>
          <w:szCs w:val="22"/>
        </w:rPr>
        <w:t xml:space="preserve">El Programa de RE utiliza mecanismos de distribución de beneficios claros, efectivos y transparentes, con un amplio apoyo comunitario de otras partes implicadas relevantes. </w:t>
      </w:r>
    </w:p>
    <w:p w14:paraId="1CF96F0D" w14:textId="77777777" w:rsidR="004E444A" w:rsidRPr="00D37EC4" w:rsidRDefault="004E444A" w:rsidP="004E444A">
      <w:pPr>
        <w:pStyle w:val="NormalWeb"/>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sz w:val="22"/>
          <w:szCs w:val="22"/>
        </w:rPr>
      </w:pPr>
      <w:r>
        <w:rPr>
          <w:rFonts w:asciiTheme="minorHAnsi" w:hAnsiTheme="minorHAnsi"/>
          <w:sz w:val="22"/>
          <w:szCs w:val="22"/>
        </w:rPr>
        <w:t>Consultar los criterios 29, 30, 31, 32 y 33 del Marco Metodológico del FCPF</w:t>
      </w:r>
    </w:p>
    <w:p w14:paraId="28260CD5" w14:textId="172FA3D1" w:rsidR="004E444A" w:rsidRPr="00786BDF" w:rsidRDefault="004E444A" w:rsidP="00BF32E4">
      <w:pPr>
        <w:pStyle w:val="ListParagraph"/>
        <w:numPr>
          <w:ilvl w:val="0"/>
          <w:numId w:val="13"/>
        </w:numPr>
        <w:jc w:val="both"/>
        <w:rPr>
          <w:rFonts w:asciiTheme="minorHAnsi" w:hAnsiTheme="minorHAnsi" w:cstheme="minorHAnsi"/>
          <w:color w:val="212121"/>
          <w:sz w:val="22"/>
          <w:szCs w:val="22"/>
        </w:rPr>
      </w:pPr>
      <w:r>
        <w:rPr>
          <w:rFonts w:asciiTheme="minorHAnsi" w:hAnsiTheme="minorHAnsi"/>
          <w:color w:val="212121"/>
          <w:sz w:val="22"/>
          <w:szCs w:val="22"/>
        </w:rPr>
        <w:t>Las condiciones generales aplicables a los Acuerdos de Pago por Reducción de Emisiones (ERPA), sección 5.01(b)(i), requiere que la Entidad del Programa “</w:t>
      </w:r>
      <w:r>
        <w:rPr>
          <w:rFonts w:asciiTheme="minorHAnsi" w:hAnsiTheme="minorHAnsi"/>
          <w:i/>
          <w:color w:val="212121"/>
          <w:sz w:val="22"/>
          <w:szCs w:val="22"/>
        </w:rPr>
        <w:t>aporte pruebas satisfactorias al Fiduciario. . . que se ha implantado el Plan de Distribución de Beneficios conforme a sus términos</w:t>
      </w:r>
      <w:r>
        <w:rPr>
          <w:rFonts w:asciiTheme="minorHAnsi" w:hAnsiTheme="minorHAnsi"/>
          <w:color w:val="212121"/>
          <w:sz w:val="22"/>
          <w:szCs w:val="22"/>
        </w:rPr>
        <w:t xml:space="preserve">” como un Anexo al Informe de </w:t>
      </w:r>
      <w:r w:rsidR="00353E46">
        <w:rPr>
          <w:rFonts w:asciiTheme="minorHAnsi" w:hAnsiTheme="minorHAnsi"/>
          <w:color w:val="212121"/>
          <w:sz w:val="22"/>
          <w:szCs w:val="22"/>
        </w:rPr>
        <w:t>Monitoreo</w:t>
      </w:r>
      <w:r>
        <w:rPr>
          <w:rFonts w:asciiTheme="minorHAnsi" w:hAnsiTheme="minorHAnsi"/>
          <w:color w:val="212121"/>
          <w:sz w:val="22"/>
          <w:szCs w:val="22"/>
        </w:rPr>
        <w:t xml:space="preserve"> de RE. </w:t>
      </w:r>
    </w:p>
    <w:p w14:paraId="56C70951" w14:textId="77777777" w:rsidR="004E444A" w:rsidRPr="00786BDF" w:rsidRDefault="004E444A" w:rsidP="004E444A">
      <w:pPr>
        <w:pStyle w:val="ListParagraph"/>
        <w:ind w:left="360"/>
        <w:jc w:val="both"/>
        <w:rPr>
          <w:rFonts w:asciiTheme="minorHAnsi" w:hAnsiTheme="minorHAnsi" w:cstheme="minorHAnsi"/>
          <w:color w:val="212121"/>
          <w:sz w:val="22"/>
          <w:szCs w:val="22"/>
        </w:rPr>
      </w:pPr>
    </w:p>
    <w:p w14:paraId="2CBD3C46" w14:textId="77777777" w:rsidR="004E444A" w:rsidRPr="00786BDF" w:rsidRDefault="004E444A" w:rsidP="00BF32E4">
      <w:pPr>
        <w:pStyle w:val="ListParagraph"/>
        <w:numPr>
          <w:ilvl w:val="0"/>
          <w:numId w:val="13"/>
        </w:numPr>
        <w:jc w:val="both"/>
        <w:rPr>
          <w:rFonts w:asciiTheme="minorHAnsi" w:hAnsiTheme="minorHAnsi" w:cstheme="minorHAnsi"/>
          <w:color w:val="212121"/>
          <w:sz w:val="22"/>
          <w:szCs w:val="22"/>
        </w:rPr>
      </w:pPr>
      <w:r>
        <w:rPr>
          <w:rFonts w:asciiTheme="minorHAnsi" w:hAnsiTheme="minorHAnsi"/>
          <w:color w:val="212121"/>
          <w:sz w:val="22"/>
          <w:szCs w:val="22"/>
        </w:rPr>
        <w:t>Las condiciones generales aplicables a los ERPA, sección 16.01(vii), también establecen que “</w:t>
      </w:r>
      <w:r>
        <w:rPr>
          <w:rFonts w:asciiTheme="minorHAnsi" w:hAnsiTheme="minorHAnsi"/>
          <w:i/>
          <w:color w:val="212121"/>
          <w:sz w:val="22"/>
          <w:szCs w:val="22"/>
        </w:rPr>
        <w:t>la no observación, implementación y cumplimiento de todos los requisitos contenidos en . . . el Plan de distribución de beneficios. . . al amparo del ERPA (incluyendo los mecanismos de reclamación y compensación de agravios aportados al amparo del Programa de RE, el Plan de Distribución de los Beneficios o un Plan de Salvaguardas)</w:t>
      </w:r>
      <w:r>
        <w:rPr>
          <w:rFonts w:asciiTheme="minorHAnsi" w:hAnsiTheme="minorHAnsi"/>
          <w:color w:val="212121"/>
          <w:sz w:val="22"/>
          <w:szCs w:val="22"/>
        </w:rPr>
        <w:t xml:space="preserve">” se considera un caso de incumplimiento por parte de la Entidad del Programa. </w:t>
      </w:r>
    </w:p>
    <w:p w14:paraId="72BE06B8" w14:textId="77777777" w:rsidR="004E444A" w:rsidRPr="00786BDF" w:rsidRDefault="004E444A" w:rsidP="004E444A">
      <w:pPr>
        <w:pStyle w:val="ListParagraph"/>
        <w:jc w:val="both"/>
        <w:rPr>
          <w:rFonts w:asciiTheme="minorHAnsi" w:hAnsiTheme="minorHAnsi" w:cstheme="minorHAnsi"/>
          <w:color w:val="212121"/>
          <w:sz w:val="22"/>
          <w:szCs w:val="22"/>
        </w:rPr>
      </w:pPr>
    </w:p>
    <w:p w14:paraId="7F14B102" w14:textId="77777777" w:rsidR="004E444A" w:rsidRPr="00786BDF" w:rsidRDefault="004E444A" w:rsidP="00BF32E4">
      <w:pPr>
        <w:pStyle w:val="ListParagraph"/>
        <w:numPr>
          <w:ilvl w:val="0"/>
          <w:numId w:val="19"/>
        </w:numPr>
        <w:ind w:left="360"/>
        <w:jc w:val="both"/>
        <w:rPr>
          <w:rFonts w:asciiTheme="minorHAnsi" w:hAnsiTheme="minorHAnsi" w:cstheme="minorHAnsi"/>
          <w:iCs/>
          <w:sz w:val="22"/>
          <w:szCs w:val="22"/>
        </w:rPr>
      </w:pPr>
      <w:r>
        <w:rPr>
          <w:rFonts w:asciiTheme="minorHAnsi" w:hAnsiTheme="minorHAnsi"/>
          <w:iCs/>
          <w:sz w:val="22"/>
          <w:szCs w:val="22"/>
        </w:rPr>
        <w:t>El Marco metodológico, criterio 32, requiere que la información sobre la implementación del PDB se divulgue públicamente.</w:t>
      </w:r>
    </w:p>
    <w:p w14:paraId="57D796C8" w14:textId="77777777" w:rsidR="004E444A" w:rsidRPr="00786BDF" w:rsidRDefault="004E444A" w:rsidP="004E444A">
      <w:pPr>
        <w:pStyle w:val="ListParagraph"/>
        <w:ind w:left="360"/>
        <w:jc w:val="both"/>
        <w:rPr>
          <w:rFonts w:asciiTheme="minorHAnsi" w:hAnsiTheme="minorHAnsi" w:cstheme="minorHAnsi"/>
          <w:iCs/>
          <w:sz w:val="22"/>
          <w:szCs w:val="22"/>
        </w:rPr>
      </w:pPr>
    </w:p>
    <w:p w14:paraId="04C056A5" w14:textId="06DDCF2A" w:rsidR="004E444A" w:rsidRPr="00786BDF" w:rsidRDefault="004E444A" w:rsidP="00BF32E4">
      <w:pPr>
        <w:pStyle w:val="ListParagraph"/>
        <w:numPr>
          <w:ilvl w:val="0"/>
          <w:numId w:val="19"/>
        </w:numPr>
        <w:ind w:left="360"/>
        <w:jc w:val="both"/>
        <w:rPr>
          <w:rFonts w:asciiTheme="minorHAnsi" w:hAnsiTheme="minorHAnsi" w:cstheme="minorHAnsi"/>
          <w:iCs/>
          <w:sz w:val="22"/>
          <w:szCs w:val="22"/>
        </w:rPr>
      </w:pPr>
      <w:r>
        <w:rPr>
          <w:rFonts w:asciiTheme="minorHAnsi" w:hAnsiTheme="minorHAnsi"/>
          <w:iCs/>
          <w:sz w:val="22"/>
          <w:szCs w:val="22"/>
        </w:rPr>
        <w:t>Los ERPA incluyen una cláusula adicional que exige a la Entidad del Programa “</w:t>
      </w:r>
      <w:r>
        <w:rPr>
          <w:rFonts w:asciiTheme="minorHAnsi" w:hAnsiTheme="minorHAnsi"/>
          <w:i/>
          <w:iCs/>
          <w:sz w:val="22"/>
          <w:szCs w:val="22"/>
        </w:rPr>
        <w:t xml:space="preserve">hacer un seguimiento e informar al Fiduciario sobre la implementación de (…) el Plan de Distribución de Beneficios durante los Periodos de </w:t>
      </w:r>
      <w:r w:rsidR="0071386B">
        <w:rPr>
          <w:rFonts w:asciiTheme="minorHAnsi" w:hAnsiTheme="minorHAnsi"/>
          <w:i/>
          <w:iCs/>
          <w:sz w:val="22"/>
          <w:szCs w:val="22"/>
        </w:rPr>
        <w:t>reporte</w:t>
      </w:r>
      <w:r>
        <w:rPr>
          <w:rFonts w:asciiTheme="minorHAnsi" w:hAnsiTheme="minorHAnsi"/>
          <w:i/>
          <w:iCs/>
          <w:sz w:val="22"/>
          <w:szCs w:val="22"/>
        </w:rPr>
        <w:t xml:space="preserve"> (…) La Entidad del Programa hará primero un seguimiento e informará al Fiduciario de la implementación del Plan de Distribución de Beneficios seis (6) meses después de la recepción del primer pago periódico y después, anualmente. La Entidad del Programa podrá coordinar el seguimiento anual y la </w:t>
      </w:r>
      <w:r w:rsidR="0071386B">
        <w:rPr>
          <w:rFonts w:asciiTheme="minorHAnsi" w:hAnsiTheme="minorHAnsi"/>
          <w:i/>
          <w:iCs/>
          <w:sz w:val="22"/>
          <w:szCs w:val="22"/>
        </w:rPr>
        <w:t>reporte</w:t>
      </w:r>
      <w:r>
        <w:rPr>
          <w:rFonts w:asciiTheme="minorHAnsi" w:hAnsiTheme="minorHAnsi"/>
          <w:i/>
          <w:iCs/>
          <w:sz w:val="22"/>
          <w:szCs w:val="22"/>
        </w:rPr>
        <w:t xml:space="preserve"> pertinente de los Planes de Salvaguardas y el Plan de Distribución de Beneficios, siempre que la Entidad del Programa informe al Fiduciario y este acepte estos plazos coordinados. El Fiduciario se reserva el derecho a iniciar una </w:t>
      </w:r>
      <w:r w:rsidR="00353E46">
        <w:rPr>
          <w:rFonts w:asciiTheme="minorHAnsi" w:hAnsiTheme="minorHAnsi"/>
          <w:i/>
          <w:iCs/>
          <w:sz w:val="22"/>
          <w:szCs w:val="22"/>
        </w:rPr>
        <w:t>Monitoreo</w:t>
      </w:r>
      <w:r>
        <w:rPr>
          <w:rFonts w:asciiTheme="minorHAnsi" w:hAnsiTheme="minorHAnsi"/>
          <w:i/>
          <w:iCs/>
          <w:sz w:val="22"/>
          <w:szCs w:val="22"/>
        </w:rPr>
        <w:t xml:space="preserve"> independiente de la implementación de (…) el Plan de Distribución de Beneficios anualmente tras este periodo [ERPA] por parte de una entidad independiente”.</w:t>
      </w:r>
    </w:p>
    <w:p w14:paraId="61C89F34" w14:textId="77777777" w:rsidR="004E444A" w:rsidRPr="00786BDF" w:rsidRDefault="004E444A" w:rsidP="004E444A">
      <w:pPr>
        <w:rPr>
          <w:rFonts w:asciiTheme="minorHAnsi" w:hAnsiTheme="minorHAnsi" w:cstheme="minorHAnsi"/>
          <w:iCs/>
          <w:sz w:val="22"/>
          <w:szCs w:val="22"/>
        </w:rPr>
      </w:pPr>
    </w:p>
    <w:p w14:paraId="68906E9F" w14:textId="77777777" w:rsidR="004E444A" w:rsidRPr="00786BDF" w:rsidRDefault="004E444A" w:rsidP="00BF32E4">
      <w:pPr>
        <w:pStyle w:val="ListParagraph"/>
        <w:numPr>
          <w:ilvl w:val="0"/>
          <w:numId w:val="19"/>
        </w:numPr>
        <w:ind w:left="360"/>
        <w:jc w:val="both"/>
        <w:rPr>
          <w:rFonts w:asciiTheme="minorHAnsi" w:hAnsiTheme="minorHAnsi" w:cstheme="minorHAnsi"/>
          <w:iCs/>
          <w:sz w:val="22"/>
          <w:szCs w:val="22"/>
        </w:rPr>
      </w:pPr>
      <w:r>
        <w:rPr>
          <w:rFonts w:asciiTheme="minorHAnsi" w:hAnsiTheme="minorHAnsi"/>
          <w:iCs/>
          <w:sz w:val="22"/>
          <w:szCs w:val="22"/>
        </w:rPr>
        <w:t xml:space="preserve">El Anexo 2 es la herramienta primaria para la Entidad del programa, para aportar pruebas de que se ha implantado el PDB conforme a los términos del PDB. </w:t>
      </w:r>
    </w:p>
    <w:p w14:paraId="07F0B6B6" w14:textId="77777777" w:rsidR="004E444A" w:rsidRPr="00786BDF" w:rsidRDefault="004E444A" w:rsidP="004E444A">
      <w:pPr>
        <w:jc w:val="both"/>
        <w:rPr>
          <w:rFonts w:asciiTheme="minorHAnsi" w:hAnsiTheme="minorHAnsi" w:cstheme="minorHAnsi"/>
          <w:iCs/>
          <w:sz w:val="22"/>
          <w:szCs w:val="22"/>
        </w:rPr>
      </w:pPr>
    </w:p>
    <w:p w14:paraId="389E1BA4" w14:textId="77777777" w:rsidR="004E444A" w:rsidRPr="00786BDF" w:rsidRDefault="004E444A" w:rsidP="00BF32E4">
      <w:pPr>
        <w:pStyle w:val="ListParagraph"/>
        <w:numPr>
          <w:ilvl w:val="0"/>
          <w:numId w:val="19"/>
        </w:numPr>
        <w:ind w:left="360"/>
        <w:jc w:val="both"/>
        <w:rPr>
          <w:rFonts w:asciiTheme="minorHAnsi" w:hAnsiTheme="minorHAnsi" w:cstheme="minorHAnsi"/>
          <w:iCs/>
          <w:sz w:val="22"/>
          <w:szCs w:val="22"/>
        </w:rPr>
      </w:pPr>
      <w:r>
        <w:rPr>
          <w:rFonts w:asciiTheme="minorHAnsi" w:hAnsiTheme="minorHAnsi"/>
          <w:iCs/>
          <w:sz w:val="22"/>
          <w:szCs w:val="22"/>
        </w:rPr>
        <w:t xml:space="preserve">El contenido específico del Anexo 2 debe determinarse basándose en los términos del PDB. En general, el Anexo 2 debe tratar: (i) cuáles son los compromisos acordados en el PDB; (ii) En qué medida se han cumplido estos compromisos; (iii) si las disposiciones de distribución de beneficios acordadas en el PDB son efectivas; y (iv) si algún aspecto del Plan debe modificarse para garantizar que se logran los compromisos acordados. </w:t>
      </w:r>
    </w:p>
    <w:p w14:paraId="24972CE9" w14:textId="77777777" w:rsidR="004E444A" w:rsidRPr="00786BDF" w:rsidRDefault="004E444A" w:rsidP="004E444A">
      <w:pPr>
        <w:jc w:val="both"/>
        <w:rPr>
          <w:rFonts w:asciiTheme="minorHAnsi" w:hAnsiTheme="minorHAnsi" w:cstheme="minorHAnsi"/>
          <w:iCs/>
          <w:sz w:val="22"/>
          <w:szCs w:val="22"/>
        </w:rPr>
      </w:pPr>
    </w:p>
    <w:p w14:paraId="56A2A150" w14:textId="59A40320" w:rsidR="004E444A" w:rsidRPr="00786BDF" w:rsidRDefault="004E444A" w:rsidP="00BF32E4">
      <w:pPr>
        <w:pStyle w:val="ListParagraph"/>
        <w:numPr>
          <w:ilvl w:val="0"/>
          <w:numId w:val="19"/>
        </w:numPr>
        <w:ind w:left="360"/>
        <w:jc w:val="both"/>
        <w:rPr>
          <w:rFonts w:asciiTheme="minorHAnsi" w:hAnsiTheme="minorHAnsi" w:cstheme="minorHAnsi"/>
          <w:iCs/>
          <w:sz w:val="22"/>
          <w:szCs w:val="22"/>
        </w:rPr>
      </w:pPr>
      <w:r>
        <w:rPr>
          <w:rFonts w:asciiTheme="minorHAnsi" w:hAnsiTheme="minorHAnsi"/>
          <w:iCs/>
          <w:sz w:val="22"/>
          <w:szCs w:val="22"/>
        </w:rPr>
        <w:t xml:space="preserve">El Anexo 2 debe incluir una síntesis de los datos de </w:t>
      </w:r>
      <w:r w:rsidR="00353E46">
        <w:rPr>
          <w:rFonts w:asciiTheme="minorHAnsi" w:hAnsiTheme="minorHAnsi"/>
          <w:iCs/>
          <w:sz w:val="22"/>
          <w:szCs w:val="22"/>
        </w:rPr>
        <w:t>Monitoreo</w:t>
      </w:r>
      <w:r>
        <w:rPr>
          <w:rFonts w:asciiTheme="minorHAnsi" w:hAnsiTheme="minorHAnsi"/>
          <w:iCs/>
          <w:sz w:val="22"/>
          <w:szCs w:val="22"/>
        </w:rPr>
        <w:t xml:space="preserve"> existentes, recopilados como parte de la implementación del PDB. Se basa en una autoevaluación regular de la Entidad del Programa, que se complementa periódicamente con hallazgos de las misiones de supervisión del Banco Mundial e iniciativas de </w:t>
      </w:r>
      <w:r w:rsidR="00353E46">
        <w:rPr>
          <w:rFonts w:asciiTheme="minorHAnsi" w:hAnsiTheme="minorHAnsi"/>
          <w:iCs/>
          <w:sz w:val="22"/>
          <w:szCs w:val="22"/>
        </w:rPr>
        <w:t>Monitoreo</w:t>
      </w:r>
      <w:r>
        <w:rPr>
          <w:rFonts w:asciiTheme="minorHAnsi" w:hAnsiTheme="minorHAnsi"/>
          <w:iCs/>
          <w:sz w:val="22"/>
          <w:szCs w:val="22"/>
        </w:rPr>
        <w:t xml:space="preserve"> de terceros independientes incluyendo visitas sobre el terreno, entrevistas con informantes clave o auditorías del rendimiento periódicas. </w:t>
      </w:r>
    </w:p>
    <w:p w14:paraId="38135C85" w14:textId="77777777" w:rsidR="004E444A" w:rsidRPr="00786BDF" w:rsidRDefault="004E444A" w:rsidP="004E444A">
      <w:pPr>
        <w:jc w:val="both"/>
        <w:rPr>
          <w:rFonts w:asciiTheme="minorHAnsi" w:hAnsiTheme="minorHAnsi" w:cstheme="minorHAnsi"/>
          <w:iCs/>
          <w:sz w:val="22"/>
          <w:szCs w:val="22"/>
        </w:rPr>
      </w:pPr>
    </w:p>
    <w:p w14:paraId="59D127B7" w14:textId="0EA3FB13" w:rsidR="004E444A" w:rsidRPr="00786BDF" w:rsidRDefault="004E444A" w:rsidP="004E444A">
      <w:pPr>
        <w:rPr>
          <w:rFonts w:asciiTheme="minorHAnsi" w:hAnsiTheme="minorHAnsi" w:cstheme="minorHAnsi"/>
          <w:b/>
          <w:iCs/>
          <w:sz w:val="22"/>
          <w:szCs w:val="22"/>
        </w:rPr>
      </w:pPr>
      <w:r>
        <w:rPr>
          <w:rFonts w:asciiTheme="minorHAnsi" w:hAnsiTheme="minorHAnsi"/>
          <w:b/>
          <w:iCs/>
          <w:sz w:val="22"/>
          <w:szCs w:val="22"/>
        </w:rPr>
        <w:t xml:space="preserve">II. Requisitos de </w:t>
      </w:r>
      <w:r w:rsidR="00353E46">
        <w:rPr>
          <w:rFonts w:asciiTheme="minorHAnsi" w:hAnsiTheme="minorHAnsi"/>
          <w:b/>
          <w:iCs/>
          <w:sz w:val="22"/>
          <w:szCs w:val="22"/>
        </w:rPr>
        <w:t>Monitoreo</w:t>
      </w:r>
      <w:r>
        <w:rPr>
          <w:rFonts w:asciiTheme="minorHAnsi" w:hAnsiTheme="minorHAnsi"/>
          <w:b/>
          <w:iCs/>
          <w:sz w:val="22"/>
          <w:szCs w:val="22"/>
        </w:rPr>
        <w:t xml:space="preserve"> y </w:t>
      </w:r>
      <w:r w:rsidR="0071386B">
        <w:rPr>
          <w:rFonts w:asciiTheme="minorHAnsi" w:hAnsiTheme="minorHAnsi"/>
          <w:b/>
          <w:iCs/>
          <w:sz w:val="22"/>
          <w:szCs w:val="22"/>
        </w:rPr>
        <w:t>reporte</w:t>
      </w:r>
    </w:p>
    <w:p w14:paraId="47ED89AC" w14:textId="77777777" w:rsidR="004E444A" w:rsidRPr="00786BDF" w:rsidRDefault="004E444A" w:rsidP="004E444A">
      <w:pPr>
        <w:rPr>
          <w:rFonts w:asciiTheme="minorHAnsi" w:hAnsiTheme="minorHAnsi" w:cstheme="minorHAnsi"/>
          <w:b/>
          <w:iCs/>
          <w:sz w:val="22"/>
          <w:szCs w:val="22"/>
        </w:rPr>
      </w:pPr>
    </w:p>
    <w:p w14:paraId="7EC75E6D" w14:textId="77777777" w:rsidR="004E444A" w:rsidRPr="00786BDF" w:rsidRDefault="004E444A" w:rsidP="00BF32E4">
      <w:pPr>
        <w:pStyle w:val="ListParagraph"/>
        <w:numPr>
          <w:ilvl w:val="0"/>
          <w:numId w:val="18"/>
        </w:numPr>
        <w:ind w:left="360"/>
        <w:rPr>
          <w:rFonts w:asciiTheme="minorHAnsi" w:hAnsiTheme="minorHAnsi" w:cstheme="minorHAnsi"/>
          <w:b/>
          <w:iCs/>
          <w:sz w:val="22"/>
          <w:szCs w:val="22"/>
        </w:rPr>
      </w:pPr>
      <w:r>
        <w:rPr>
          <w:rFonts w:asciiTheme="minorHAnsi" w:hAnsiTheme="minorHAnsi"/>
          <w:b/>
          <w:iCs/>
          <w:sz w:val="22"/>
          <w:szCs w:val="22"/>
        </w:rPr>
        <w:t>Preparación del Plan de Distribución de Beneficios</w:t>
      </w:r>
    </w:p>
    <w:p w14:paraId="417E7EB9" w14:textId="77777777" w:rsidR="004E444A" w:rsidRPr="00786BDF" w:rsidRDefault="004E444A" w:rsidP="004E444A">
      <w:pPr>
        <w:pStyle w:val="ListParagraph"/>
        <w:ind w:left="360"/>
        <w:rPr>
          <w:rFonts w:asciiTheme="minorHAnsi" w:hAnsiTheme="minorHAnsi" w:cstheme="minorHAnsi"/>
          <w:iCs/>
          <w:sz w:val="22"/>
          <w:szCs w:val="22"/>
        </w:rPr>
      </w:pPr>
    </w:p>
    <w:p w14:paraId="2CD05441" w14:textId="77777777" w:rsidR="004E444A" w:rsidRPr="00786BDF" w:rsidRDefault="004E444A" w:rsidP="004E444A">
      <w:pPr>
        <w:pStyle w:val="ListParagraph"/>
        <w:ind w:left="360"/>
        <w:jc w:val="both"/>
        <w:rPr>
          <w:rFonts w:asciiTheme="minorHAnsi" w:hAnsiTheme="minorHAnsi" w:cstheme="minorHAnsi"/>
          <w:iCs/>
          <w:sz w:val="22"/>
          <w:szCs w:val="22"/>
        </w:rPr>
      </w:pPr>
      <w:r>
        <w:rPr>
          <w:rFonts w:asciiTheme="minorHAnsi" w:hAnsiTheme="minorHAnsi"/>
          <w:iCs/>
          <w:sz w:val="22"/>
          <w:szCs w:val="22"/>
        </w:rPr>
        <w:t>1.1 Confirme que el PDB se ha completado y aprobado por todas las partes relevantes. ¿Hay algún aspecto del Plan que siga sin estar claro o que requiera una mayor revisión o aprobación por parte de los beneficiarios u otras partes implicadas? ¿El PDB se ha puesto a disposición pública?</w:t>
      </w:r>
    </w:p>
    <w:p w14:paraId="4F3CFB4F" w14:textId="77777777" w:rsidR="004E444A" w:rsidRPr="00786BDF" w:rsidRDefault="004E444A" w:rsidP="004E444A">
      <w:pPr>
        <w:pStyle w:val="ListParagraph"/>
        <w:ind w:left="360"/>
        <w:jc w:val="both"/>
        <w:rPr>
          <w:rFonts w:asciiTheme="minorHAnsi" w:hAnsiTheme="minorHAnsi" w:cstheme="minorHAnsi"/>
          <w:iCs/>
          <w:sz w:val="22"/>
          <w:szCs w:val="22"/>
        </w:rPr>
      </w:pPr>
    </w:p>
    <w:p w14:paraId="7181DA4A" w14:textId="77777777" w:rsidR="004E444A" w:rsidRPr="00786BDF" w:rsidRDefault="004E444A" w:rsidP="004E444A">
      <w:pPr>
        <w:pStyle w:val="ListParagraph"/>
        <w:ind w:left="360"/>
        <w:jc w:val="both"/>
        <w:rPr>
          <w:rFonts w:asciiTheme="minorHAnsi" w:hAnsiTheme="minorHAnsi" w:cstheme="minorHAnsi"/>
          <w:iCs/>
          <w:sz w:val="22"/>
          <w:szCs w:val="22"/>
        </w:rPr>
      </w:pPr>
      <w:r>
        <w:rPr>
          <w:rFonts w:asciiTheme="minorHAnsi" w:hAnsiTheme="minorHAnsi"/>
          <w:iCs/>
          <w:sz w:val="22"/>
          <w:szCs w:val="22"/>
        </w:rPr>
        <w:t>1.2 En los casos en que se han incluido iniciativas de desarrollo de capacidades como parte del PDB, confirme si la Entidad del Programa ha completado las medidas de desarrollo de capacidades requeridas para garantizar la efectividad del sistema. ¿Qué otras medidas siguen pendientes?</w:t>
      </w:r>
    </w:p>
    <w:p w14:paraId="1DA04BDC" w14:textId="77777777" w:rsidR="004E444A" w:rsidRPr="00786BDF" w:rsidRDefault="004E444A" w:rsidP="004E444A">
      <w:pPr>
        <w:pStyle w:val="ListParagraph"/>
        <w:ind w:left="360"/>
        <w:jc w:val="both"/>
        <w:rPr>
          <w:rFonts w:asciiTheme="minorHAnsi" w:hAnsiTheme="minorHAnsi" w:cstheme="minorHAnsi"/>
          <w:iCs/>
          <w:sz w:val="22"/>
          <w:szCs w:val="22"/>
        </w:rPr>
      </w:pPr>
    </w:p>
    <w:p w14:paraId="298AFDE1" w14:textId="43E3AE7E" w:rsidR="004E444A" w:rsidRPr="00786BDF" w:rsidRDefault="004E444A" w:rsidP="004E444A">
      <w:pPr>
        <w:pStyle w:val="ListParagraph"/>
        <w:ind w:left="360"/>
        <w:jc w:val="both"/>
        <w:rPr>
          <w:rFonts w:asciiTheme="minorHAnsi" w:hAnsiTheme="minorHAnsi" w:cstheme="minorHAnsi"/>
          <w:iCs/>
          <w:sz w:val="22"/>
          <w:szCs w:val="22"/>
        </w:rPr>
      </w:pPr>
      <w:r>
        <w:rPr>
          <w:rFonts w:asciiTheme="minorHAnsi" w:hAnsiTheme="minorHAnsi"/>
          <w:iCs/>
          <w:sz w:val="22"/>
          <w:szCs w:val="22"/>
        </w:rPr>
        <w:t xml:space="preserve">1.3 Cuando proceda, confirme si se ha completado algún cambio acordado que beneficie la distribución de beneficios identificado durante el Periodo de </w:t>
      </w:r>
      <w:r w:rsidR="0071386B">
        <w:rPr>
          <w:rFonts w:asciiTheme="minorHAnsi" w:hAnsiTheme="minorHAnsi"/>
          <w:iCs/>
          <w:sz w:val="22"/>
          <w:szCs w:val="22"/>
        </w:rPr>
        <w:t>reporte</w:t>
      </w:r>
      <w:r>
        <w:rPr>
          <w:rFonts w:asciiTheme="minorHAnsi" w:hAnsiTheme="minorHAnsi"/>
          <w:iCs/>
          <w:sz w:val="22"/>
          <w:szCs w:val="22"/>
        </w:rPr>
        <w:t xml:space="preserve"> previo.</w:t>
      </w:r>
    </w:p>
    <w:p w14:paraId="543A7B1A" w14:textId="77777777" w:rsidR="004E444A" w:rsidRPr="00786BDF" w:rsidRDefault="004E444A" w:rsidP="004E444A">
      <w:pPr>
        <w:jc w:val="both"/>
        <w:rPr>
          <w:rFonts w:asciiTheme="minorHAnsi" w:hAnsiTheme="minorHAnsi" w:cstheme="minorHAnsi"/>
          <w:b/>
          <w:iCs/>
          <w:sz w:val="22"/>
          <w:szCs w:val="22"/>
        </w:rPr>
      </w:pPr>
    </w:p>
    <w:p w14:paraId="62917088" w14:textId="77777777" w:rsidR="004E444A" w:rsidRPr="00786BDF" w:rsidRDefault="004E444A" w:rsidP="00BF32E4">
      <w:pPr>
        <w:pStyle w:val="ListParagraph"/>
        <w:numPr>
          <w:ilvl w:val="0"/>
          <w:numId w:val="18"/>
        </w:numPr>
        <w:ind w:left="360"/>
        <w:rPr>
          <w:rFonts w:asciiTheme="minorHAnsi" w:hAnsiTheme="minorHAnsi" w:cstheme="minorHAnsi"/>
          <w:b/>
          <w:iCs/>
          <w:sz w:val="22"/>
          <w:szCs w:val="22"/>
        </w:rPr>
      </w:pPr>
      <w:r>
        <w:rPr>
          <w:rFonts w:asciiTheme="minorHAnsi" w:hAnsiTheme="minorHAnsi"/>
          <w:b/>
          <w:iCs/>
          <w:sz w:val="22"/>
          <w:szCs w:val="22"/>
        </w:rPr>
        <w:t>Disposiciones institucionales</w:t>
      </w:r>
    </w:p>
    <w:p w14:paraId="0096F451" w14:textId="77777777" w:rsidR="004E444A" w:rsidRPr="00786BDF" w:rsidRDefault="004E444A" w:rsidP="004E444A">
      <w:pPr>
        <w:ind w:left="-360"/>
        <w:rPr>
          <w:rFonts w:asciiTheme="minorHAnsi" w:hAnsiTheme="minorHAnsi" w:cstheme="minorHAnsi"/>
          <w:b/>
          <w:iCs/>
          <w:sz w:val="22"/>
          <w:szCs w:val="22"/>
        </w:rPr>
      </w:pPr>
    </w:p>
    <w:p w14:paraId="3A2771E9" w14:textId="77777777" w:rsidR="004E444A" w:rsidRPr="00786BDF" w:rsidRDefault="004E444A" w:rsidP="004E444A">
      <w:pPr>
        <w:pStyle w:val="ListParagraph"/>
        <w:ind w:left="360"/>
        <w:jc w:val="both"/>
        <w:rPr>
          <w:rFonts w:asciiTheme="minorHAnsi" w:hAnsiTheme="minorHAnsi" w:cstheme="minorHAnsi"/>
          <w:iCs/>
          <w:sz w:val="22"/>
          <w:szCs w:val="22"/>
        </w:rPr>
      </w:pPr>
      <w:r>
        <w:rPr>
          <w:rFonts w:asciiTheme="minorHAnsi" w:hAnsiTheme="minorHAnsi"/>
          <w:iCs/>
          <w:sz w:val="22"/>
          <w:szCs w:val="22"/>
        </w:rPr>
        <w:t>2.1 Confirme que las disposiciones institucionales acordadas al amparo del PDB están en vigor y que las entidades encargadas de la implementación cuentan con los recursos apropiados para cumplir con sus respectivas responsabilidades.</w:t>
      </w:r>
    </w:p>
    <w:p w14:paraId="1649D11D" w14:textId="77777777" w:rsidR="004E444A" w:rsidRPr="00786BDF" w:rsidRDefault="004E444A" w:rsidP="004E444A">
      <w:pPr>
        <w:pStyle w:val="ListParagraph"/>
        <w:ind w:left="360"/>
        <w:jc w:val="both"/>
        <w:rPr>
          <w:rFonts w:asciiTheme="minorHAnsi" w:hAnsiTheme="minorHAnsi" w:cstheme="minorHAnsi"/>
        </w:rPr>
      </w:pPr>
    </w:p>
    <w:p w14:paraId="28E7FFD5" w14:textId="77777777" w:rsidR="004E444A" w:rsidRPr="00786BDF" w:rsidRDefault="004E444A" w:rsidP="004E444A">
      <w:pPr>
        <w:pStyle w:val="ListParagraph"/>
        <w:ind w:left="360"/>
        <w:jc w:val="both"/>
        <w:rPr>
          <w:rFonts w:asciiTheme="minorHAnsi" w:hAnsiTheme="minorHAnsi" w:cstheme="minorHAnsi"/>
          <w:sz w:val="22"/>
          <w:szCs w:val="22"/>
        </w:rPr>
      </w:pPr>
      <w:r>
        <w:rPr>
          <w:rFonts w:asciiTheme="minorHAnsi" w:hAnsiTheme="minorHAnsi"/>
          <w:sz w:val="22"/>
          <w:szCs w:val="22"/>
        </w:rPr>
        <w:t>2.2 Confirme que se han obtenido las aprobaciones normativas o administrativas necesarias para la implementación del PDB.</w:t>
      </w:r>
    </w:p>
    <w:p w14:paraId="674E4DFE" w14:textId="77777777" w:rsidR="004E444A" w:rsidRPr="00786BDF" w:rsidRDefault="004E444A" w:rsidP="004E444A">
      <w:pPr>
        <w:pStyle w:val="ListParagraph"/>
        <w:ind w:left="360"/>
        <w:jc w:val="both"/>
        <w:rPr>
          <w:rFonts w:asciiTheme="minorHAnsi" w:hAnsiTheme="minorHAnsi" w:cstheme="minorHAnsi"/>
          <w:sz w:val="22"/>
          <w:szCs w:val="22"/>
        </w:rPr>
      </w:pPr>
    </w:p>
    <w:p w14:paraId="4212EB48" w14:textId="77777777" w:rsidR="004E444A" w:rsidRPr="00786BDF" w:rsidRDefault="004E444A" w:rsidP="004E444A">
      <w:pPr>
        <w:pStyle w:val="ListParagraph"/>
        <w:ind w:left="360"/>
        <w:jc w:val="both"/>
        <w:rPr>
          <w:rFonts w:asciiTheme="minorHAnsi" w:hAnsiTheme="minorHAnsi" w:cstheme="minorHAnsi"/>
          <w:sz w:val="22"/>
          <w:szCs w:val="22"/>
        </w:rPr>
      </w:pPr>
      <w:r>
        <w:rPr>
          <w:rFonts w:asciiTheme="minorHAnsi" w:hAnsiTheme="minorHAnsi"/>
          <w:sz w:val="22"/>
          <w:szCs w:val="22"/>
        </w:rPr>
        <w:t>2.3 Evalúe si todos los implicados en el PDB (beneficiarios y administradores) comprenden claramente sus obligaciones, funciones y responsabilidades asociadas al PDB. Esta evaluación debe basarse, por ejemplo, en hallazgos y opiniones recibidas durante las misiones de asistencia a la implementación sobre el terreno, durante las entrevistas con los beneficiarios, asuntos que surjan en las reuniones de consulta pública y mecanismos de seguimiento o compensación de los beneficiarios.</w:t>
      </w:r>
    </w:p>
    <w:p w14:paraId="6AD8F31C" w14:textId="10A9E028" w:rsidR="004E444A" w:rsidRPr="00221BE1" w:rsidRDefault="004E444A" w:rsidP="004E444A">
      <w:pPr>
        <w:pStyle w:val="NormalWeb"/>
        <w:ind w:left="360"/>
        <w:jc w:val="both"/>
        <w:rPr>
          <w:rFonts w:asciiTheme="minorHAnsi" w:hAnsiTheme="minorHAnsi" w:cstheme="minorHAnsi"/>
          <w:iCs/>
          <w:sz w:val="22"/>
          <w:szCs w:val="22"/>
        </w:rPr>
      </w:pPr>
      <w:r>
        <w:rPr>
          <w:rFonts w:asciiTheme="minorHAnsi" w:hAnsiTheme="minorHAnsi"/>
          <w:iCs/>
          <w:sz w:val="22"/>
          <w:szCs w:val="22"/>
        </w:rPr>
        <w:t xml:space="preserve">2.4 Confirme que hay un sistema en vigor para registrar la distribución de beneficios y las obligaciones asociadas a los beneficiarios aptos. Por ejemplo ¿hay sistemas de información sobre pagos, sistemas de seguimiento y </w:t>
      </w:r>
      <w:r w:rsidR="00353E46">
        <w:rPr>
          <w:rFonts w:asciiTheme="minorHAnsi" w:hAnsiTheme="minorHAnsi"/>
          <w:iCs/>
          <w:sz w:val="22"/>
          <w:szCs w:val="22"/>
        </w:rPr>
        <w:t>Monitoreo</w:t>
      </w:r>
      <w:r>
        <w:rPr>
          <w:rFonts w:asciiTheme="minorHAnsi" w:hAnsiTheme="minorHAnsi"/>
          <w:iCs/>
          <w:sz w:val="22"/>
          <w:szCs w:val="22"/>
        </w:rPr>
        <w:t xml:space="preserve"> de los pagos, cuentas bancarias, mecanismos de control contable y financiero y modalidades de pago en vigor y funcionando?</w:t>
      </w:r>
    </w:p>
    <w:p w14:paraId="1FF35DBA" w14:textId="600923D7" w:rsidR="004E444A" w:rsidRPr="00221BE1" w:rsidRDefault="004E444A" w:rsidP="004E444A">
      <w:pPr>
        <w:pStyle w:val="NormalWeb"/>
        <w:ind w:left="360"/>
        <w:jc w:val="both"/>
        <w:rPr>
          <w:rFonts w:asciiTheme="minorHAnsi" w:hAnsiTheme="minorHAnsi" w:cstheme="minorHAnsi"/>
          <w:iCs/>
          <w:sz w:val="22"/>
          <w:szCs w:val="22"/>
        </w:rPr>
      </w:pPr>
      <w:r>
        <w:rPr>
          <w:rFonts w:asciiTheme="minorHAnsi" w:hAnsiTheme="minorHAnsi"/>
          <w:iCs/>
          <w:sz w:val="22"/>
          <w:szCs w:val="22"/>
        </w:rPr>
        <w:t xml:space="preserve">2.5 Confirme que los mecanismos contables acordados están en vigor y funcionando (p. ej. disposiciones de participación de las partes implicadas; procedimientos de divulgación de la información pública; mecanismos de </w:t>
      </w:r>
      <w:r w:rsidR="00353E46">
        <w:rPr>
          <w:rFonts w:asciiTheme="minorHAnsi" w:hAnsiTheme="minorHAnsi"/>
          <w:iCs/>
          <w:sz w:val="22"/>
          <w:szCs w:val="22"/>
        </w:rPr>
        <w:t>Monitoreo</w:t>
      </w:r>
      <w:r>
        <w:rPr>
          <w:rFonts w:asciiTheme="minorHAnsi" w:hAnsiTheme="minorHAnsi"/>
          <w:iCs/>
          <w:sz w:val="22"/>
          <w:szCs w:val="22"/>
        </w:rPr>
        <w:t xml:space="preserve"> de terceros o de auditoría del rendimiento; mecanismos de resolución de disputas y compensación de agravios).</w:t>
      </w:r>
    </w:p>
    <w:p w14:paraId="565F796B" w14:textId="77777777" w:rsidR="004E444A" w:rsidRPr="00221BE1" w:rsidRDefault="004E444A" w:rsidP="004E444A">
      <w:pPr>
        <w:pStyle w:val="NormalWeb"/>
        <w:ind w:left="360"/>
        <w:jc w:val="both"/>
        <w:rPr>
          <w:rFonts w:asciiTheme="minorHAnsi" w:hAnsiTheme="minorHAnsi" w:cstheme="minorHAnsi"/>
          <w:iCs/>
          <w:sz w:val="22"/>
          <w:szCs w:val="22"/>
        </w:rPr>
      </w:pPr>
      <w:r>
        <w:rPr>
          <w:rFonts w:asciiTheme="minorHAnsi" w:hAnsiTheme="minorHAnsi"/>
          <w:iCs/>
          <w:sz w:val="22"/>
          <w:szCs w:val="22"/>
        </w:rPr>
        <w:t>2.6 Confirme que los mecanismos de realimentación y compensación de agravios funcionan para registrar y tratar estos asuntos relacionados con la implementación del PDB. Confirme el número y tipo de agravios recibidos y remitidos a este mecanismo y si se han tratado y cómo.</w:t>
      </w:r>
    </w:p>
    <w:p w14:paraId="27C1D756" w14:textId="77777777" w:rsidR="004E444A" w:rsidRPr="00221BE1" w:rsidRDefault="004E444A" w:rsidP="004E444A">
      <w:pPr>
        <w:pStyle w:val="NormalWeb"/>
        <w:ind w:left="360"/>
        <w:jc w:val="both"/>
        <w:rPr>
          <w:rFonts w:asciiTheme="minorHAnsi" w:hAnsiTheme="minorHAnsi" w:cstheme="minorHAnsi"/>
          <w:iCs/>
          <w:sz w:val="22"/>
          <w:szCs w:val="22"/>
        </w:rPr>
      </w:pPr>
      <w:r>
        <w:rPr>
          <w:rFonts w:asciiTheme="minorHAnsi" w:hAnsiTheme="minorHAnsi"/>
          <w:iCs/>
          <w:sz w:val="22"/>
          <w:szCs w:val="22"/>
        </w:rPr>
        <w:t>2.7 Confirme que se han asignado o mantenido los recursos humanos y financieros adecuados para implementar el PDB.</w:t>
      </w:r>
    </w:p>
    <w:p w14:paraId="526ED36F" w14:textId="77777777" w:rsidR="004E444A" w:rsidRPr="00786BDF" w:rsidRDefault="004E444A" w:rsidP="00BF32E4">
      <w:pPr>
        <w:pStyle w:val="ListParagraph"/>
        <w:numPr>
          <w:ilvl w:val="0"/>
          <w:numId w:val="18"/>
        </w:numPr>
        <w:ind w:left="360"/>
        <w:rPr>
          <w:rFonts w:asciiTheme="minorHAnsi" w:hAnsiTheme="minorHAnsi" w:cstheme="minorHAnsi"/>
          <w:b/>
          <w:iCs/>
          <w:sz w:val="22"/>
          <w:szCs w:val="22"/>
        </w:rPr>
      </w:pPr>
      <w:r>
        <w:rPr>
          <w:rFonts w:asciiTheme="minorHAnsi" w:hAnsiTheme="minorHAnsi"/>
          <w:b/>
          <w:iCs/>
          <w:sz w:val="22"/>
          <w:szCs w:val="22"/>
        </w:rPr>
        <w:t>Estado de la distribución de beneficios</w:t>
      </w:r>
    </w:p>
    <w:p w14:paraId="00B23753" w14:textId="77777777" w:rsidR="004E444A" w:rsidRPr="00786BDF" w:rsidRDefault="004E444A" w:rsidP="004E444A">
      <w:pPr>
        <w:rPr>
          <w:rFonts w:asciiTheme="minorHAnsi" w:hAnsiTheme="minorHAnsi" w:cstheme="minorHAnsi"/>
          <w:b/>
          <w:iCs/>
          <w:sz w:val="22"/>
          <w:szCs w:val="22"/>
        </w:rPr>
      </w:pPr>
    </w:p>
    <w:p w14:paraId="50011124" w14:textId="59B0C99E" w:rsidR="004E444A" w:rsidRPr="00786BDF" w:rsidRDefault="004E444A" w:rsidP="004E444A">
      <w:pPr>
        <w:ind w:left="360"/>
        <w:jc w:val="both"/>
        <w:rPr>
          <w:rFonts w:asciiTheme="minorHAnsi" w:hAnsiTheme="minorHAnsi" w:cstheme="minorHAnsi"/>
          <w:iCs/>
          <w:sz w:val="22"/>
          <w:szCs w:val="22"/>
        </w:rPr>
      </w:pPr>
      <w:r>
        <w:rPr>
          <w:rFonts w:asciiTheme="minorHAnsi" w:hAnsiTheme="minorHAnsi"/>
          <w:iCs/>
          <w:sz w:val="22"/>
          <w:szCs w:val="22"/>
        </w:rPr>
        <w:t xml:space="preserve">3.1 Resuma la distribución de todos los beneficios económicos y no económicos durante el Periodo de </w:t>
      </w:r>
      <w:r w:rsidR="0071386B">
        <w:rPr>
          <w:rFonts w:asciiTheme="minorHAnsi" w:hAnsiTheme="minorHAnsi"/>
          <w:iCs/>
          <w:sz w:val="22"/>
          <w:szCs w:val="22"/>
        </w:rPr>
        <w:t>reporte</w:t>
      </w:r>
      <w:r>
        <w:rPr>
          <w:rFonts w:asciiTheme="minorHAnsi" w:hAnsiTheme="minorHAnsi"/>
          <w:iCs/>
          <w:sz w:val="22"/>
          <w:szCs w:val="22"/>
        </w:rPr>
        <w:t>.</w:t>
      </w:r>
    </w:p>
    <w:p w14:paraId="53FB6F70" w14:textId="77777777" w:rsidR="004E444A" w:rsidRPr="00786BDF" w:rsidRDefault="004E444A" w:rsidP="004E444A">
      <w:pPr>
        <w:ind w:left="360"/>
        <w:jc w:val="both"/>
        <w:rPr>
          <w:rFonts w:asciiTheme="minorHAnsi" w:hAnsiTheme="minorHAnsi" w:cstheme="minorHAnsi"/>
          <w:iCs/>
          <w:sz w:val="22"/>
          <w:szCs w:val="22"/>
        </w:rPr>
      </w:pPr>
    </w:p>
    <w:p w14:paraId="6FEF0D6D" w14:textId="4D04B5E6" w:rsidR="004E444A" w:rsidRPr="00786BDF" w:rsidRDefault="004E444A" w:rsidP="004E444A">
      <w:pPr>
        <w:pStyle w:val="ListParagraph"/>
        <w:ind w:left="360"/>
        <w:jc w:val="both"/>
        <w:rPr>
          <w:rFonts w:asciiTheme="minorHAnsi" w:hAnsiTheme="minorHAnsi" w:cstheme="minorHAnsi"/>
          <w:iCs/>
          <w:sz w:val="22"/>
          <w:szCs w:val="22"/>
        </w:rPr>
      </w:pPr>
      <w:r>
        <w:rPr>
          <w:rFonts w:asciiTheme="minorHAnsi" w:hAnsiTheme="minorHAnsi"/>
          <w:iCs/>
          <w:sz w:val="22"/>
          <w:szCs w:val="22"/>
        </w:rPr>
        <w:t xml:space="preserve">3.2 Indique en un formato de tabla el número y tipo de beneficiarios que han recibido beneficios durante el Periodo de </w:t>
      </w:r>
      <w:r w:rsidR="0071386B">
        <w:rPr>
          <w:rFonts w:asciiTheme="minorHAnsi" w:hAnsiTheme="minorHAnsi"/>
          <w:iCs/>
          <w:sz w:val="22"/>
          <w:szCs w:val="22"/>
        </w:rPr>
        <w:t>reporte</w:t>
      </w:r>
      <w:r>
        <w:rPr>
          <w:rFonts w:asciiTheme="minorHAnsi" w:hAnsiTheme="minorHAnsi"/>
          <w:iCs/>
          <w:sz w:val="22"/>
          <w:szCs w:val="22"/>
        </w:rPr>
        <w:t xml:space="preserve"> (a continuación, se muestran ejemplos de tablas que pueden utilizarse y expandirse). Las tablas deben incluir información sobre: </w:t>
      </w:r>
    </w:p>
    <w:p w14:paraId="40E30476" w14:textId="77777777" w:rsidR="004E444A" w:rsidRPr="00786BDF" w:rsidRDefault="004E444A" w:rsidP="00BF32E4">
      <w:pPr>
        <w:pStyle w:val="ListParagraph"/>
        <w:numPr>
          <w:ilvl w:val="0"/>
          <w:numId w:val="21"/>
        </w:numPr>
        <w:jc w:val="both"/>
        <w:rPr>
          <w:rFonts w:asciiTheme="minorHAnsi" w:hAnsiTheme="minorHAnsi" w:cstheme="minorHAnsi"/>
          <w:iCs/>
          <w:sz w:val="22"/>
          <w:szCs w:val="22"/>
        </w:rPr>
      </w:pPr>
      <w:r>
        <w:rPr>
          <w:rFonts w:asciiTheme="minorHAnsi" w:hAnsiTheme="minorHAnsi"/>
          <w:iCs/>
          <w:sz w:val="22"/>
          <w:szCs w:val="22"/>
        </w:rPr>
        <w:t>el tipo de beneficios distribuidos, incluyendo beneficios económicos y no económicos</w:t>
      </w:r>
    </w:p>
    <w:p w14:paraId="602EF211" w14:textId="77777777" w:rsidR="004E444A" w:rsidRPr="00786BDF" w:rsidRDefault="004E444A" w:rsidP="00BF32E4">
      <w:pPr>
        <w:pStyle w:val="ListParagraph"/>
        <w:numPr>
          <w:ilvl w:val="0"/>
          <w:numId w:val="21"/>
        </w:numPr>
        <w:jc w:val="both"/>
        <w:rPr>
          <w:rFonts w:asciiTheme="minorHAnsi" w:hAnsiTheme="minorHAnsi" w:cstheme="minorHAnsi"/>
          <w:iCs/>
          <w:sz w:val="22"/>
          <w:szCs w:val="22"/>
        </w:rPr>
      </w:pPr>
      <w:r>
        <w:rPr>
          <w:rFonts w:asciiTheme="minorHAnsi" w:hAnsiTheme="minorHAnsi"/>
          <w:iCs/>
          <w:sz w:val="22"/>
          <w:szCs w:val="22"/>
        </w:rPr>
        <w:t>los criterios para distribuir los beneficios</w:t>
      </w:r>
    </w:p>
    <w:p w14:paraId="04094FCB" w14:textId="77777777" w:rsidR="004E444A" w:rsidRPr="00786BDF" w:rsidRDefault="004E444A" w:rsidP="00BF32E4">
      <w:pPr>
        <w:pStyle w:val="ListParagraph"/>
        <w:numPr>
          <w:ilvl w:val="0"/>
          <w:numId w:val="21"/>
        </w:numPr>
        <w:jc w:val="both"/>
        <w:rPr>
          <w:rFonts w:asciiTheme="minorHAnsi" w:hAnsiTheme="minorHAnsi" w:cstheme="minorHAnsi"/>
          <w:iCs/>
          <w:sz w:val="22"/>
          <w:szCs w:val="22"/>
        </w:rPr>
      </w:pPr>
      <w:r>
        <w:rPr>
          <w:rFonts w:asciiTheme="minorHAnsi" w:hAnsiTheme="minorHAnsi"/>
          <w:iCs/>
          <w:sz w:val="22"/>
          <w:szCs w:val="22"/>
        </w:rPr>
        <w:t>los procesos y plazos de distribución de los beneficios (p. ej. si se distribuyen una sola vez o de forma continua/periódica)</w:t>
      </w:r>
    </w:p>
    <w:p w14:paraId="7446DB83" w14:textId="77777777" w:rsidR="004E444A" w:rsidRPr="00786BDF" w:rsidRDefault="004E444A" w:rsidP="00BF32E4">
      <w:pPr>
        <w:pStyle w:val="ListParagraph"/>
        <w:numPr>
          <w:ilvl w:val="0"/>
          <w:numId w:val="21"/>
        </w:numPr>
        <w:jc w:val="both"/>
        <w:rPr>
          <w:rFonts w:asciiTheme="minorHAnsi" w:hAnsiTheme="minorHAnsi" w:cstheme="minorHAnsi"/>
          <w:iCs/>
          <w:sz w:val="22"/>
          <w:szCs w:val="22"/>
        </w:rPr>
      </w:pPr>
      <w:r>
        <w:rPr>
          <w:rFonts w:asciiTheme="minorHAnsi" w:hAnsiTheme="minorHAnsi"/>
          <w:iCs/>
          <w:sz w:val="22"/>
          <w:szCs w:val="22"/>
        </w:rPr>
        <w:t xml:space="preserve">quiénes son los beneficiarios, incluyendo un desglose de los mismos por género, organizaciones de sociedad civil, pueblos indígenas y comunidades locales </w:t>
      </w:r>
    </w:p>
    <w:p w14:paraId="5D601657" w14:textId="77777777" w:rsidR="004E444A" w:rsidRDefault="004E444A" w:rsidP="00BF32E4">
      <w:pPr>
        <w:pStyle w:val="ListParagraph"/>
        <w:numPr>
          <w:ilvl w:val="0"/>
          <w:numId w:val="21"/>
        </w:numPr>
        <w:jc w:val="both"/>
        <w:rPr>
          <w:rFonts w:asciiTheme="minorHAnsi" w:hAnsiTheme="minorHAnsi" w:cstheme="minorHAnsi"/>
          <w:iCs/>
          <w:sz w:val="22"/>
          <w:szCs w:val="22"/>
        </w:rPr>
      </w:pPr>
      <w:r>
        <w:rPr>
          <w:rFonts w:asciiTheme="minorHAnsi" w:hAnsiTheme="minorHAnsi"/>
          <w:iCs/>
          <w:sz w:val="22"/>
          <w:szCs w:val="22"/>
        </w:rPr>
        <w:t>cualquier acuerdo específico firmado con los beneficiarios para que reciban los beneficios, y los términos clave de dichos acuerdos</w:t>
      </w:r>
    </w:p>
    <w:p w14:paraId="4A45FB38" w14:textId="77777777" w:rsidR="004E444A" w:rsidRDefault="004E444A" w:rsidP="004E444A">
      <w:pPr>
        <w:jc w:val="both"/>
        <w:rPr>
          <w:rFonts w:asciiTheme="minorHAnsi" w:hAnsiTheme="minorHAnsi" w:cstheme="minorHAnsi"/>
          <w:iCs/>
          <w:sz w:val="22"/>
          <w:szCs w:val="22"/>
        </w:rPr>
      </w:pPr>
    </w:p>
    <w:tbl>
      <w:tblPr>
        <w:tblW w:w="5000" w:type="pct"/>
        <w:tblCellMar>
          <w:left w:w="0" w:type="dxa"/>
          <w:right w:w="0" w:type="dxa"/>
        </w:tblCellMar>
        <w:tblLook w:val="04A0" w:firstRow="1" w:lastRow="0" w:firstColumn="1" w:lastColumn="0" w:noHBand="0" w:noVBand="1"/>
      </w:tblPr>
      <w:tblGrid>
        <w:gridCol w:w="1959"/>
        <w:gridCol w:w="2463"/>
        <w:gridCol w:w="2463"/>
        <w:gridCol w:w="2465"/>
      </w:tblGrid>
      <w:tr w:rsidR="004E444A" w:rsidRPr="00E4344E" w14:paraId="792D78A6" w14:textId="77777777" w:rsidTr="002252B8">
        <w:tc>
          <w:tcPr>
            <w:tcW w:w="1048" w:type="pct"/>
            <w:tcBorders>
              <w:top w:val="nil"/>
              <w:left w:val="nil"/>
              <w:right w:val="single" w:sz="8" w:space="0" w:color="auto"/>
            </w:tcBorders>
            <w:tcMar>
              <w:top w:w="0" w:type="dxa"/>
              <w:left w:w="108" w:type="dxa"/>
              <w:bottom w:w="0" w:type="dxa"/>
              <w:right w:w="108" w:type="dxa"/>
            </w:tcMar>
            <w:vAlign w:val="center"/>
          </w:tcPr>
          <w:p w14:paraId="79C37798" w14:textId="77777777" w:rsidR="004E444A" w:rsidRPr="00E4344E" w:rsidRDefault="004E444A" w:rsidP="002252B8">
            <w:pPr>
              <w:jc w:val="center"/>
              <w:rPr>
                <w:rFonts w:asciiTheme="minorHAnsi" w:hAnsiTheme="minorHAnsi" w:cstheme="minorHAnsi"/>
                <w:sz w:val="22"/>
                <w:szCs w:val="22"/>
              </w:rPr>
            </w:pPr>
          </w:p>
        </w:tc>
        <w:tc>
          <w:tcPr>
            <w:tcW w:w="3952" w:type="pct"/>
            <w:gridSpan w:val="3"/>
            <w:tcBorders>
              <w:top w:val="single" w:sz="8" w:space="0" w:color="auto"/>
              <w:left w:val="nil"/>
              <w:bottom w:val="single" w:sz="8" w:space="0" w:color="auto"/>
              <w:right w:val="single" w:sz="8" w:space="0" w:color="000000"/>
            </w:tcBorders>
            <w:shd w:val="clear" w:color="auto" w:fill="BFD495"/>
            <w:tcMar>
              <w:top w:w="0" w:type="dxa"/>
              <w:left w:w="108" w:type="dxa"/>
              <w:bottom w:w="0" w:type="dxa"/>
              <w:right w:w="108" w:type="dxa"/>
            </w:tcMar>
            <w:vAlign w:val="center"/>
          </w:tcPr>
          <w:p w14:paraId="5AD003C5" w14:textId="77777777" w:rsidR="004E444A" w:rsidRPr="00E4344E" w:rsidRDefault="004E444A" w:rsidP="002252B8">
            <w:pPr>
              <w:jc w:val="center"/>
              <w:rPr>
                <w:rFonts w:asciiTheme="minorHAnsi" w:hAnsiTheme="minorHAnsi" w:cstheme="minorHAnsi"/>
                <w:b/>
                <w:bCs/>
                <w:sz w:val="22"/>
                <w:szCs w:val="22"/>
              </w:rPr>
            </w:pPr>
            <w:r>
              <w:rPr>
                <w:rFonts w:asciiTheme="minorHAnsi" w:hAnsiTheme="minorHAnsi"/>
                <w:b/>
                <w:bCs/>
                <w:sz w:val="22"/>
                <w:szCs w:val="22"/>
              </w:rPr>
              <w:t>Número de personas</w:t>
            </w:r>
          </w:p>
        </w:tc>
      </w:tr>
      <w:tr w:rsidR="004E444A" w:rsidRPr="00E4344E" w14:paraId="4E12CA7B" w14:textId="77777777" w:rsidTr="002252B8">
        <w:tc>
          <w:tcPr>
            <w:tcW w:w="1048" w:type="pct"/>
            <w:tcBorders>
              <w:top w:val="nil"/>
              <w:left w:val="nil"/>
              <w:bottom w:val="single" w:sz="4" w:space="0" w:color="auto"/>
              <w:right w:val="single" w:sz="4" w:space="0" w:color="auto"/>
            </w:tcBorders>
            <w:tcMar>
              <w:top w:w="0" w:type="dxa"/>
              <w:left w:w="108" w:type="dxa"/>
              <w:bottom w:w="0" w:type="dxa"/>
              <w:right w:w="108" w:type="dxa"/>
            </w:tcMar>
            <w:vAlign w:val="center"/>
          </w:tcPr>
          <w:p w14:paraId="607A8192" w14:textId="77777777" w:rsidR="004E444A" w:rsidRPr="00E4344E" w:rsidRDefault="004E444A" w:rsidP="002252B8">
            <w:pPr>
              <w:jc w:val="center"/>
              <w:rPr>
                <w:rFonts w:asciiTheme="minorHAnsi" w:hAnsiTheme="minorHAnsi" w:cstheme="minorHAnsi"/>
                <w:sz w:val="22"/>
                <w:szCs w:val="22"/>
              </w:rPr>
            </w:pPr>
          </w:p>
        </w:tc>
        <w:tc>
          <w:tcPr>
            <w:tcW w:w="1317" w:type="pct"/>
            <w:tcBorders>
              <w:top w:val="single" w:sz="8" w:space="0" w:color="auto"/>
              <w:left w:val="single" w:sz="4" w:space="0" w:color="auto"/>
              <w:bottom w:val="single" w:sz="8" w:space="0" w:color="auto"/>
              <w:right w:val="single" w:sz="8" w:space="0" w:color="auto"/>
            </w:tcBorders>
            <w:shd w:val="clear" w:color="auto" w:fill="BFD495"/>
            <w:tcMar>
              <w:top w:w="0" w:type="dxa"/>
              <w:left w:w="108" w:type="dxa"/>
              <w:bottom w:w="0" w:type="dxa"/>
              <w:right w:w="108" w:type="dxa"/>
            </w:tcMar>
            <w:vAlign w:val="center"/>
            <w:hideMark/>
          </w:tcPr>
          <w:p w14:paraId="56C9B540" w14:textId="77777777" w:rsidR="004E444A" w:rsidRPr="00E4344E" w:rsidRDefault="004E444A" w:rsidP="002252B8">
            <w:pPr>
              <w:jc w:val="center"/>
              <w:rPr>
                <w:rFonts w:asciiTheme="minorHAnsi" w:hAnsiTheme="minorHAnsi" w:cstheme="minorHAnsi"/>
                <w:b/>
                <w:bCs/>
                <w:sz w:val="22"/>
                <w:szCs w:val="22"/>
              </w:rPr>
            </w:pPr>
            <w:r>
              <w:rPr>
                <w:rFonts w:asciiTheme="minorHAnsi" w:hAnsiTheme="minorHAnsi"/>
                <w:b/>
                <w:bCs/>
                <w:sz w:val="22"/>
                <w:szCs w:val="22"/>
              </w:rPr>
              <w:t>Económico</w:t>
            </w:r>
          </w:p>
        </w:tc>
        <w:tc>
          <w:tcPr>
            <w:tcW w:w="1317" w:type="pct"/>
            <w:tcBorders>
              <w:top w:val="single" w:sz="8" w:space="0" w:color="000000"/>
              <w:left w:val="nil"/>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133B31B8" w14:textId="77777777" w:rsidR="004E444A" w:rsidRPr="00E4344E" w:rsidRDefault="004E444A" w:rsidP="002252B8">
            <w:pPr>
              <w:jc w:val="center"/>
              <w:rPr>
                <w:rFonts w:asciiTheme="minorHAnsi" w:hAnsiTheme="minorHAnsi" w:cstheme="minorHAnsi"/>
                <w:b/>
                <w:bCs/>
                <w:sz w:val="22"/>
                <w:szCs w:val="22"/>
              </w:rPr>
            </w:pPr>
            <w:r>
              <w:rPr>
                <w:rFonts w:asciiTheme="minorHAnsi" w:hAnsiTheme="minorHAnsi"/>
                <w:b/>
                <w:bCs/>
                <w:sz w:val="22"/>
                <w:szCs w:val="22"/>
              </w:rPr>
              <w:t>No económico</w:t>
            </w:r>
          </w:p>
        </w:tc>
        <w:tc>
          <w:tcPr>
            <w:tcW w:w="1318" w:type="pct"/>
            <w:tcBorders>
              <w:top w:val="single" w:sz="8" w:space="0" w:color="000000"/>
              <w:left w:val="nil"/>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60EF0EAC" w14:textId="77777777" w:rsidR="004E444A" w:rsidRPr="00E4344E" w:rsidRDefault="004E444A" w:rsidP="002252B8">
            <w:pPr>
              <w:jc w:val="center"/>
              <w:rPr>
                <w:rFonts w:asciiTheme="minorHAnsi" w:hAnsiTheme="minorHAnsi" w:cstheme="minorHAnsi"/>
                <w:b/>
                <w:bCs/>
                <w:sz w:val="22"/>
                <w:szCs w:val="22"/>
              </w:rPr>
            </w:pPr>
            <w:r>
              <w:rPr>
                <w:rFonts w:asciiTheme="minorHAnsi" w:hAnsiTheme="minorHAnsi"/>
                <w:b/>
                <w:bCs/>
                <w:sz w:val="22"/>
                <w:szCs w:val="22"/>
              </w:rPr>
              <w:t>TOTAL</w:t>
            </w:r>
          </w:p>
        </w:tc>
      </w:tr>
      <w:tr w:rsidR="004E444A" w:rsidRPr="00E4344E" w14:paraId="7574E18B" w14:textId="77777777" w:rsidTr="002252B8">
        <w:tc>
          <w:tcPr>
            <w:tcW w:w="1048" w:type="pct"/>
            <w:tcBorders>
              <w:top w:val="single" w:sz="4" w:space="0" w:color="auto"/>
              <w:left w:val="single" w:sz="8" w:space="0" w:color="auto"/>
              <w:bottom w:val="single" w:sz="8" w:space="0" w:color="auto"/>
              <w:right w:val="single" w:sz="8" w:space="0" w:color="auto"/>
            </w:tcBorders>
            <w:shd w:val="clear" w:color="auto" w:fill="BFD495"/>
            <w:tcMar>
              <w:top w:w="0" w:type="dxa"/>
              <w:left w:w="108" w:type="dxa"/>
              <w:bottom w:w="0" w:type="dxa"/>
              <w:right w:w="108" w:type="dxa"/>
            </w:tcMar>
            <w:vAlign w:val="center"/>
            <w:hideMark/>
          </w:tcPr>
          <w:p w14:paraId="41EE9D09" w14:textId="77777777" w:rsidR="004E444A" w:rsidRPr="00E4344E" w:rsidRDefault="004E444A" w:rsidP="002252B8">
            <w:pPr>
              <w:rPr>
                <w:rFonts w:asciiTheme="minorHAnsi" w:hAnsiTheme="minorHAnsi" w:cstheme="minorHAnsi"/>
                <w:b/>
                <w:bCs/>
                <w:sz w:val="22"/>
                <w:szCs w:val="22"/>
              </w:rPr>
            </w:pPr>
            <w:r>
              <w:rPr>
                <w:rFonts w:asciiTheme="minorHAnsi" w:hAnsiTheme="minorHAnsi"/>
                <w:b/>
                <w:bCs/>
                <w:sz w:val="22"/>
                <w:szCs w:val="22"/>
              </w:rPr>
              <w:t>Hombres</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7A0B3FA1" w14:textId="77777777" w:rsidR="004E444A" w:rsidRPr="00E4344E" w:rsidRDefault="004E444A" w:rsidP="002252B8">
            <w:pPr>
              <w:jc w:val="center"/>
              <w:rPr>
                <w:rFonts w:asciiTheme="minorHAnsi" w:hAnsiTheme="minorHAnsi" w:cstheme="minorHAnsi"/>
                <w:sz w:val="22"/>
                <w:szCs w:val="22"/>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C94E9C5" w14:textId="77777777" w:rsidR="004E444A" w:rsidRPr="00E4344E" w:rsidRDefault="004E444A" w:rsidP="002252B8">
            <w:pPr>
              <w:jc w:val="center"/>
              <w:rPr>
                <w:rFonts w:asciiTheme="minorHAnsi" w:hAnsiTheme="minorHAnsi" w:cstheme="minorHAnsi"/>
                <w:sz w:val="22"/>
                <w:szCs w:val="22"/>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7D8DBCC" w14:textId="77777777" w:rsidR="004E444A" w:rsidRPr="00E4344E" w:rsidRDefault="004E444A" w:rsidP="002252B8">
            <w:pPr>
              <w:jc w:val="center"/>
              <w:rPr>
                <w:rFonts w:asciiTheme="minorHAnsi" w:hAnsiTheme="minorHAnsi" w:cstheme="minorHAnsi"/>
                <w:sz w:val="22"/>
                <w:szCs w:val="22"/>
              </w:rPr>
            </w:pPr>
          </w:p>
        </w:tc>
      </w:tr>
      <w:tr w:rsidR="004E444A" w:rsidRPr="00E4344E" w14:paraId="6AFE72E3" w14:textId="77777777" w:rsidTr="002252B8">
        <w:tc>
          <w:tcPr>
            <w:tcW w:w="1048"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1FFD99CB" w14:textId="77777777" w:rsidR="004E444A" w:rsidRPr="00E4344E" w:rsidRDefault="004E444A" w:rsidP="002252B8">
            <w:pPr>
              <w:rPr>
                <w:rFonts w:asciiTheme="minorHAnsi" w:hAnsiTheme="minorHAnsi" w:cstheme="minorHAnsi"/>
                <w:b/>
                <w:bCs/>
                <w:sz w:val="22"/>
                <w:szCs w:val="22"/>
              </w:rPr>
            </w:pPr>
            <w:r>
              <w:rPr>
                <w:rFonts w:asciiTheme="minorHAnsi" w:hAnsiTheme="minorHAnsi"/>
                <w:b/>
                <w:bCs/>
                <w:sz w:val="22"/>
                <w:szCs w:val="22"/>
              </w:rPr>
              <w:t>Mujeres</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F01C3CE" w14:textId="77777777" w:rsidR="004E444A" w:rsidRPr="00E4344E" w:rsidRDefault="004E444A" w:rsidP="002252B8">
            <w:pPr>
              <w:jc w:val="center"/>
              <w:rPr>
                <w:rFonts w:asciiTheme="minorHAnsi" w:hAnsiTheme="minorHAnsi" w:cstheme="minorHAnsi"/>
                <w:sz w:val="22"/>
                <w:szCs w:val="22"/>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1C1A57A" w14:textId="77777777" w:rsidR="004E444A" w:rsidRPr="00E4344E" w:rsidRDefault="004E444A" w:rsidP="002252B8">
            <w:pPr>
              <w:jc w:val="center"/>
              <w:rPr>
                <w:rFonts w:asciiTheme="minorHAnsi" w:hAnsiTheme="minorHAnsi" w:cstheme="minorHAnsi"/>
                <w:sz w:val="22"/>
                <w:szCs w:val="22"/>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CF62BE2" w14:textId="77777777" w:rsidR="004E444A" w:rsidRPr="00E4344E" w:rsidRDefault="004E444A" w:rsidP="002252B8">
            <w:pPr>
              <w:jc w:val="center"/>
              <w:rPr>
                <w:rFonts w:asciiTheme="minorHAnsi" w:hAnsiTheme="minorHAnsi" w:cstheme="minorHAnsi"/>
                <w:sz w:val="22"/>
                <w:szCs w:val="22"/>
              </w:rPr>
            </w:pPr>
          </w:p>
        </w:tc>
      </w:tr>
      <w:tr w:rsidR="004E444A" w:rsidRPr="00E4344E" w14:paraId="7BC53A6B" w14:textId="77777777" w:rsidTr="002252B8">
        <w:tc>
          <w:tcPr>
            <w:tcW w:w="1048"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3E8A5CFC" w14:textId="77777777" w:rsidR="004E444A" w:rsidRPr="00E4344E" w:rsidRDefault="004E444A" w:rsidP="002252B8">
            <w:pPr>
              <w:rPr>
                <w:rFonts w:asciiTheme="minorHAnsi" w:hAnsiTheme="minorHAnsi" w:cstheme="minorHAnsi"/>
                <w:b/>
                <w:bCs/>
                <w:sz w:val="22"/>
                <w:szCs w:val="22"/>
              </w:rPr>
            </w:pPr>
            <w:r>
              <w:rPr>
                <w:rFonts w:asciiTheme="minorHAnsi" w:hAnsiTheme="minorHAnsi"/>
                <w:b/>
                <w:bCs/>
                <w:sz w:val="22"/>
                <w:szCs w:val="22"/>
              </w:rPr>
              <w:t>TOTAL</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D1E0663" w14:textId="77777777" w:rsidR="004E444A" w:rsidRPr="00E4344E" w:rsidRDefault="004E444A" w:rsidP="002252B8">
            <w:pPr>
              <w:jc w:val="center"/>
              <w:rPr>
                <w:rFonts w:asciiTheme="minorHAnsi" w:hAnsiTheme="minorHAnsi" w:cstheme="minorHAnsi"/>
                <w:sz w:val="22"/>
                <w:szCs w:val="22"/>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3E7F1CF" w14:textId="77777777" w:rsidR="004E444A" w:rsidRPr="00E4344E" w:rsidRDefault="004E444A" w:rsidP="002252B8">
            <w:pPr>
              <w:jc w:val="center"/>
              <w:rPr>
                <w:rFonts w:asciiTheme="minorHAnsi" w:hAnsiTheme="minorHAnsi" w:cstheme="minorHAnsi"/>
                <w:sz w:val="22"/>
                <w:szCs w:val="22"/>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43476FA" w14:textId="77777777" w:rsidR="004E444A" w:rsidRPr="00E4344E" w:rsidRDefault="004E444A" w:rsidP="002252B8">
            <w:pPr>
              <w:jc w:val="center"/>
              <w:rPr>
                <w:rFonts w:asciiTheme="minorHAnsi" w:hAnsiTheme="minorHAnsi" w:cstheme="minorHAnsi"/>
                <w:sz w:val="22"/>
                <w:szCs w:val="22"/>
              </w:rPr>
            </w:pPr>
          </w:p>
        </w:tc>
      </w:tr>
    </w:tbl>
    <w:p w14:paraId="585F26C3" w14:textId="77777777" w:rsidR="004E444A" w:rsidRDefault="004E444A" w:rsidP="004E444A">
      <w:pPr>
        <w:rPr>
          <w:rFonts w:ascii="Segoe UI Light" w:eastAsiaTheme="minorHAnsi" w:hAnsi="Segoe UI Light" w:cs="Segoe UI Light"/>
        </w:rPr>
      </w:pPr>
    </w:p>
    <w:tbl>
      <w:tblPr>
        <w:tblW w:w="5000" w:type="pct"/>
        <w:tblCellMar>
          <w:left w:w="0" w:type="dxa"/>
          <w:right w:w="0" w:type="dxa"/>
        </w:tblCellMar>
        <w:tblLook w:val="04A0" w:firstRow="1" w:lastRow="0" w:firstColumn="1" w:lastColumn="0" w:noHBand="0" w:noVBand="1"/>
      </w:tblPr>
      <w:tblGrid>
        <w:gridCol w:w="4847"/>
        <w:gridCol w:w="4503"/>
      </w:tblGrid>
      <w:tr w:rsidR="004E444A" w:rsidRPr="00E4344E" w14:paraId="029FE47F" w14:textId="77777777" w:rsidTr="002252B8">
        <w:tc>
          <w:tcPr>
            <w:tcW w:w="2592" w:type="pct"/>
            <w:tcBorders>
              <w:top w:val="nil"/>
              <w:left w:val="nil"/>
              <w:bottom w:val="single" w:sz="8" w:space="0" w:color="auto"/>
              <w:right w:val="single" w:sz="8" w:space="0" w:color="auto"/>
            </w:tcBorders>
            <w:tcMar>
              <w:top w:w="0" w:type="dxa"/>
              <w:left w:w="108" w:type="dxa"/>
              <w:bottom w:w="0" w:type="dxa"/>
              <w:right w:w="108" w:type="dxa"/>
            </w:tcMar>
            <w:vAlign w:val="center"/>
          </w:tcPr>
          <w:p w14:paraId="555EE579" w14:textId="77777777" w:rsidR="004E444A" w:rsidRPr="00E4344E" w:rsidRDefault="004E444A" w:rsidP="002252B8">
            <w:pPr>
              <w:jc w:val="center"/>
              <w:rPr>
                <w:rFonts w:asciiTheme="minorHAnsi" w:hAnsiTheme="minorHAnsi" w:cstheme="minorHAnsi"/>
                <w:sz w:val="22"/>
                <w:szCs w:val="22"/>
              </w:rPr>
            </w:pPr>
          </w:p>
        </w:tc>
        <w:tc>
          <w:tcPr>
            <w:tcW w:w="2408" w:type="pct"/>
            <w:tcBorders>
              <w:top w:val="single" w:sz="8" w:space="0" w:color="000000"/>
              <w:left w:val="nil"/>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34963C9B" w14:textId="77777777" w:rsidR="004E444A" w:rsidRPr="00E4344E" w:rsidRDefault="004E444A" w:rsidP="002252B8">
            <w:pPr>
              <w:jc w:val="center"/>
              <w:rPr>
                <w:rFonts w:asciiTheme="minorHAnsi" w:hAnsiTheme="minorHAnsi" w:cstheme="minorHAnsi"/>
                <w:b/>
                <w:bCs/>
                <w:sz w:val="22"/>
                <w:szCs w:val="22"/>
              </w:rPr>
            </w:pPr>
            <w:r>
              <w:rPr>
                <w:rFonts w:asciiTheme="minorHAnsi" w:hAnsiTheme="minorHAnsi"/>
                <w:b/>
                <w:bCs/>
                <w:sz w:val="22"/>
                <w:szCs w:val="22"/>
              </w:rPr>
              <w:t>% de beneficios económicos compartidos</w:t>
            </w:r>
          </w:p>
        </w:tc>
      </w:tr>
      <w:tr w:rsidR="004E444A" w:rsidRPr="00E4344E" w14:paraId="11068F1C" w14:textId="77777777" w:rsidTr="002252B8">
        <w:tc>
          <w:tcPr>
            <w:tcW w:w="2592" w:type="pct"/>
            <w:tcBorders>
              <w:top w:val="nil"/>
              <w:left w:val="single" w:sz="8" w:space="0" w:color="auto"/>
              <w:bottom w:val="single" w:sz="8" w:space="0" w:color="auto"/>
              <w:right w:val="single" w:sz="8" w:space="0" w:color="auto"/>
            </w:tcBorders>
            <w:shd w:val="clear" w:color="auto" w:fill="BFD495"/>
            <w:tcMar>
              <w:top w:w="0" w:type="dxa"/>
              <w:left w:w="108" w:type="dxa"/>
              <w:bottom w:w="0" w:type="dxa"/>
              <w:right w:w="108" w:type="dxa"/>
            </w:tcMar>
            <w:vAlign w:val="center"/>
            <w:hideMark/>
          </w:tcPr>
          <w:p w14:paraId="4B0D9BFA" w14:textId="77777777" w:rsidR="004E444A" w:rsidRPr="00E4344E" w:rsidRDefault="004E444A" w:rsidP="002252B8">
            <w:pPr>
              <w:rPr>
                <w:rFonts w:asciiTheme="minorHAnsi" w:hAnsiTheme="minorHAnsi" w:cstheme="minorHAnsi"/>
                <w:b/>
                <w:bCs/>
                <w:sz w:val="22"/>
                <w:szCs w:val="22"/>
              </w:rPr>
            </w:pPr>
            <w:r>
              <w:rPr>
                <w:rFonts w:asciiTheme="minorHAnsi" w:hAnsiTheme="minorHAnsi"/>
                <w:b/>
                <w:bCs/>
                <w:sz w:val="22"/>
                <w:szCs w:val="22"/>
              </w:rPr>
              <w:t>Hombres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425965E" w14:textId="77777777" w:rsidR="004E444A" w:rsidRPr="00E4344E" w:rsidRDefault="004E444A" w:rsidP="002252B8">
            <w:pPr>
              <w:jc w:val="center"/>
              <w:rPr>
                <w:rFonts w:asciiTheme="minorHAnsi" w:hAnsiTheme="minorHAnsi" w:cstheme="minorHAnsi"/>
                <w:sz w:val="22"/>
                <w:szCs w:val="22"/>
              </w:rPr>
            </w:pPr>
          </w:p>
        </w:tc>
      </w:tr>
      <w:tr w:rsidR="004E444A" w:rsidRPr="00E4344E" w14:paraId="6684832A" w14:textId="77777777" w:rsidTr="002252B8">
        <w:tc>
          <w:tcPr>
            <w:tcW w:w="2592"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43ACDB6C" w14:textId="77777777" w:rsidR="004E444A" w:rsidRPr="00E4344E" w:rsidRDefault="004E444A" w:rsidP="002252B8">
            <w:pPr>
              <w:rPr>
                <w:rFonts w:asciiTheme="minorHAnsi" w:hAnsiTheme="minorHAnsi" w:cstheme="minorHAnsi"/>
                <w:b/>
                <w:bCs/>
                <w:sz w:val="22"/>
                <w:szCs w:val="22"/>
              </w:rPr>
            </w:pPr>
            <w:r>
              <w:rPr>
                <w:rFonts w:asciiTheme="minorHAnsi" w:hAnsiTheme="minorHAnsi"/>
                <w:b/>
                <w:bCs/>
                <w:sz w:val="22"/>
                <w:szCs w:val="22"/>
              </w:rPr>
              <w:t>Mujeres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96A8531" w14:textId="77777777" w:rsidR="004E444A" w:rsidRPr="00E4344E" w:rsidRDefault="004E444A" w:rsidP="002252B8">
            <w:pPr>
              <w:jc w:val="center"/>
              <w:rPr>
                <w:rFonts w:asciiTheme="minorHAnsi" w:hAnsiTheme="minorHAnsi" w:cstheme="minorHAnsi"/>
                <w:sz w:val="22"/>
                <w:szCs w:val="22"/>
              </w:rPr>
            </w:pPr>
          </w:p>
        </w:tc>
      </w:tr>
      <w:tr w:rsidR="004E444A" w:rsidRPr="00E4344E" w14:paraId="51161A39" w14:textId="77777777" w:rsidTr="002252B8">
        <w:tc>
          <w:tcPr>
            <w:tcW w:w="2592"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04A8BE59" w14:textId="77777777" w:rsidR="004E444A" w:rsidRPr="00E4344E" w:rsidRDefault="004E444A" w:rsidP="002252B8">
            <w:pPr>
              <w:rPr>
                <w:rFonts w:asciiTheme="minorHAnsi" w:hAnsiTheme="minorHAnsi" w:cstheme="minorHAnsi"/>
                <w:b/>
                <w:bCs/>
                <w:sz w:val="22"/>
                <w:szCs w:val="22"/>
              </w:rPr>
            </w:pPr>
            <w:r>
              <w:rPr>
                <w:rFonts w:asciiTheme="minorHAnsi" w:hAnsiTheme="minorHAnsi"/>
                <w:b/>
                <w:bCs/>
                <w:sz w:val="22"/>
                <w:szCs w:val="22"/>
              </w:rPr>
              <w:t>TOTAL</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89B18DF" w14:textId="77777777" w:rsidR="004E444A" w:rsidRPr="00E4344E" w:rsidRDefault="004E444A" w:rsidP="002252B8">
            <w:pPr>
              <w:jc w:val="center"/>
              <w:rPr>
                <w:rFonts w:asciiTheme="minorHAnsi" w:hAnsiTheme="minorHAnsi" w:cstheme="minorHAnsi"/>
                <w:sz w:val="22"/>
                <w:szCs w:val="22"/>
              </w:rPr>
            </w:pPr>
          </w:p>
        </w:tc>
      </w:tr>
    </w:tbl>
    <w:p w14:paraId="57F8D62C" w14:textId="77777777" w:rsidR="004E444A" w:rsidRPr="00E4344E" w:rsidRDefault="004E444A" w:rsidP="004E444A">
      <w:pPr>
        <w:rPr>
          <w:rFonts w:asciiTheme="minorHAnsi" w:eastAsia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4847"/>
        <w:gridCol w:w="4503"/>
      </w:tblGrid>
      <w:tr w:rsidR="004E444A" w:rsidRPr="00E4344E" w14:paraId="4A8D3B52" w14:textId="77777777" w:rsidTr="002252B8">
        <w:tc>
          <w:tcPr>
            <w:tcW w:w="2592" w:type="pct"/>
            <w:tcBorders>
              <w:top w:val="nil"/>
              <w:left w:val="nil"/>
              <w:bottom w:val="single" w:sz="8" w:space="0" w:color="auto"/>
              <w:right w:val="single" w:sz="8" w:space="0" w:color="auto"/>
            </w:tcBorders>
            <w:tcMar>
              <w:top w:w="0" w:type="dxa"/>
              <w:left w:w="108" w:type="dxa"/>
              <w:bottom w:w="0" w:type="dxa"/>
              <w:right w:w="108" w:type="dxa"/>
            </w:tcMar>
            <w:vAlign w:val="center"/>
          </w:tcPr>
          <w:p w14:paraId="003D2B2F" w14:textId="77777777" w:rsidR="004E444A" w:rsidRPr="00E4344E" w:rsidRDefault="004E444A" w:rsidP="002252B8">
            <w:pPr>
              <w:jc w:val="center"/>
              <w:rPr>
                <w:rFonts w:asciiTheme="minorHAnsi" w:hAnsiTheme="minorHAnsi" w:cstheme="minorHAnsi"/>
                <w:sz w:val="22"/>
                <w:szCs w:val="22"/>
              </w:rPr>
            </w:pPr>
          </w:p>
        </w:tc>
        <w:tc>
          <w:tcPr>
            <w:tcW w:w="2408" w:type="pct"/>
            <w:tcBorders>
              <w:top w:val="single" w:sz="8" w:space="0" w:color="000000"/>
              <w:left w:val="nil"/>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45AE4B58" w14:textId="77777777" w:rsidR="004E444A" w:rsidRPr="00E4344E" w:rsidRDefault="004E444A" w:rsidP="002252B8">
            <w:pPr>
              <w:jc w:val="center"/>
              <w:rPr>
                <w:rFonts w:asciiTheme="minorHAnsi" w:hAnsiTheme="minorHAnsi" w:cstheme="minorHAnsi"/>
                <w:b/>
                <w:bCs/>
                <w:sz w:val="22"/>
                <w:szCs w:val="22"/>
              </w:rPr>
            </w:pPr>
            <w:r>
              <w:rPr>
                <w:rFonts w:asciiTheme="minorHAnsi" w:hAnsiTheme="minorHAnsi"/>
                <w:b/>
                <w:bCs/>
                <w:sz w:val="22"/>
                <w:szCs w:val="22"/>
              </w:rPr>
              <w:t>% de beneficios económicos compartidos</w:t>
            </w:r>
          </w:p>
        </w:tc>
      </w:tr>
      <w:tr w:rsidR="004E444A" w:rsidRPr="00E4344E" w14:paraId="45956627" w14:textId="77777777" w:rsidTr="002252B8">
        <w:tc>
          <w:tcPr>
            <w:tcW w:w="2592" w:type="pct"/>
            <w:tcBorders>
              <w:top w:val="nil"/>
              <w:left w:val="single" w:sz="8" w:space="0" w:color="auto"/>
              <w:bottom w:val="single" w:sz="8" w:space="0" w:color="auto"/>
              <w:right w:val="single" w:sz="8" w:space="0" w:color="auto"/>
            </w:tcBorders>
            <w:shd w:val="clear" w:color="auto" w:fill="BFD495"/>
            <w:tcMar>
              <w:top w:w="0" w:type="dxa"/>
              <w:left w:w="108" w:type="dxa"/>
              <w:bottom w:w="0" w:type="dxa"/>
              <w:right w:w="108" w:type="dxa"/>
            </w:tcMar>
            <w:vAlign w:val="center"/>
            <w:hideMark/>
          </w:tcPr>
          <w:p w14:paraId="2729A48A" w14:textId="77777777" w:rsidR="004E444A" w:rsidRPr="00E4344E" w:rsidRDefault="004E444A" w:rsidP="002252B8">
            <w:pPr>
              <w:rPr>
                <w:rFonts w:asciiTheme="minorHAnsi" w:hAnsiTheme="minorHAnsi" w:cstheme="minorHAnsi"/>
                <w:b/>
                <w:bCs/>
                <w:sz w:val="22"/>
                <w:szCs w:val="22"/>
              </w:rPr>
            </w:pPr>
            <w:r>
              <w:rPr>
                <w:rFonts w:asciiTheme="minorHAnsi" w:hAnsiTheme="minorHAnsi"/>
                <w:b/>
                <w:bCs/>
                <w:sz w:val="22"/>
                <w:szCs w:val="22"/>
              </w:rPr>
              <w:t>OSC</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399FD41" w14:textId="77777777" w:rsidR="004E444A" w:rsidRPr="00E4344E" w:rsidRDefault="004E444A" w:rsidP="002252B8">
            <w:pPr>
              <w:jc w:val="center"/>
              <w:rPr>
                <w:rFonts w:asciiTheme="minorHAnsi" w:hAnsiTheme="minorHAnsi" w:cstheme="minorHAnsi"/>
                <w:sz w:val="22"/>
                <w:szCs w:val="22"/>
              </w:rPr>
            </w:pPr>
          </w:p>
        </w:tc>
      </w:tr>
      <w:tr w:rsidR="004E444A" w:rsidRPr="00E4344E" w14:paraId="486D66B2" w14:textId="77777777" w:rsidTr="002252B8">
        <w:tc>
          <w:tcPr>
            <w:tcW w:w="2592"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0F7CC136" w14:textId="77777777" w:rsidR="004E444A" w:rsidRPr="00E4344E" w:rsidRDefault="004E444A" w:rsidP="002252B8">
            <w:pPr>
              <w:rPr>
                <w:rFonts w:asciiTheme="minorHAnsi" w:hAnsiTheme="minorHAnsi" w:cstheme="minorHAnsi"/>
                <w:b/>
                <w:bCs/>
                <w:sz w:val="22"/>
                <w:szCs w:val="22"/>
              </w:rPr>
            </w:pPr>
            <w:r>
              <w:rPr>
                <w:rFonts w:asciiTheme="minorHAnsi" w:hAnsiTheme="minorHAnsi"/>
                <w:b/>
                <w:bCs/>
                <w:sz w:val="22"/>
                <w:szCs w:val="22"/>
              </w:rPr>
              <w:t>PI</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00CDC54" w14:textId="77777777" w:rsidR="004E444A" w:rsidRPr="00E4344E" w:rsidRDefault="004E444A" w:rsidP="002252B8">
            <w:pPr>
              <w:jc w:val="center"/>
              <w:rPr>
                <w:rFonts w:asciiTheme="minorHAnsi" w:hAnsiTheme="minorHAnsi" w:cstheme="minorHAnsi"/>
                <w:sz w:val="22"/>
                <w:szCs w:val="22"/>
              </w:rPr>
            </w:pPr>
          </w:p>
        </w:tc>
      </w:tr>
      <w:tr w:rsidR="004E444A" w:rsidRPr="00E4344E" w14:paraId="5A9B5D5C" w14:textId="77777777" w:rsidTr="002252B8">
        <w:tc>
          <w:tcPr>
            <w:tcW w:w="2592"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28098EE3" w14:textId="77777777" w:rsidR="004E444A" w:rsidRPr="00E4344E" w:rsidRDefault="004E444A" w:rsidP="002252B8">
            <w:pPr>
              <w:rPr>
                <w:rFonts w:asciiTheme="minorHAnsi" w:hAnsiTheme="minorHAnsi" w:cstheme="minorHAnsi"/>
                <w:b/>
                <w:bCs/>
                <w:sz w:val="22"/>
                <w:szCs w:val="22"/>
              </w:rPr>
            </w:pPr>
            <w:r>
              <w:rPr>
                <w:rFonts w:asciiTheme="minorHAnsi" w:hAnsiTheme="minorHAnsi"/>
                <w:b/>
                <w:bCs/>
                <w:sz w:val="22"/>
                <w:szCs w:val="22"/>
              </w:rPr>
              <w:t>Comunidades locales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1BB543D" w14:textId="77777777" w:rsidR="004E444A" w:rsidRPr="00E4344E" w:rsidRDefault="004E444A" w:rsidP="002252B8">
            <w:pPr>
              <w:jc w:val="center"/>
              <w:rPr>
                <w:rFonts w:asciiTheme="minorHAnsi" w:hAnsiTheme="minorHAnsi" w:cstheme="minorHAnsi"/>
                <w:sz w:val="22"/>
                <w:szCs w:val="22"/>
              </w:rPr>
            </w:pPr>
          </w:p>
        </w:tc>
      </w:tr>
      <w:tr w:rsidR="004E444A" w:rsidRPr="00E4344E" w14:paraId="72019272" w14:textId="77777777" w:rsidTr="002252B8">
        <w:tc>
          <w:tcPr>
            <w:tcW w:w="2592" w:type="pct"/>
            <w:tcBorders>
              <w:top w:val="nil"/>
              <w:left w:val="single" w:sz="8" w:space="0" w:color="000000"/>
              <w:bottom w:val="single" w:sz="8" w:space="0" w:color="000000"/>
              <w:right w:val="single" w:sz="8" w:space="0" w:color="000000"/>
            </w:tcBorders>
            <w:shd w:val="clear" w:color="auto" w:fill="BFD495"/>
            <w:tcMar>
              <w:top w:w="0" w:type="dxa"/>
              <w:left w:w="108" w:type="dxa"/>
              <w:bottom w:w="0" w:type="dxa"/>
              <w:right w:w="108" w:type="dxa"/>
            </w:tcMar>
            <w:vAlign w:val="center"/>
            <w:hideMark/>
          </w:tcPr>
          <w:p w14:paraId="15596AEA" w14:textId="77777777" w:rsidR="004E444A" w:rsidRPr="00E4344E" w:rsidRDefault="004E444A" w:rsidP="002252B8">
            <w:pPr>
              <w:rPr>
                <w:rFonts w:asciiTheme="minorHAnsi" w:hAnsiTheme="minorHAnsi" w:cstheme="minorHAnsi"/>
                <w:b/>
                <w:bCs/>
                <w:sz w:val="22"/>
                <w:szCs w:val="22"/>
              </w:rPr>
            </w:pPr>
            <w:r>
              <w:rPr>
                <w:rFonts w:asciiTheme="minorHAnsi" w:hAnsiTheme="minorHAnsi"/>
                <w:b/>
                <w:bCs/>
                <w:sz w:val="22"/>
                <w:szCs w:val="22"/>
              </w:rPr>
              <w:t>TOTAL</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2675A57" w14:textId="77777777" w:rsidR="004E444A" w:rsidRPr="00E4344E" w:rsidRDefault="004E444A" w:rsidP="002252B8">
            <w:pPr>
              <w:jc w:val="center"/>
              <w:rPr>
                <w:rFonts w:asciiTheme="minorHAnsi" w:hAnsiTheme="minorHAnsi" w:cstheme="minorHAnsi"/>
                <w:sz w:val="22"/>
                <w:szCs w:val="22"/>
              </w:rPr>
            </w:pPr>
          </w:p>
        </w:tc>
      </w:tr>
    </w:tbl>
    <w:p w14:paraId="415C0D42" w14:textId="77777777" w:rsidR="004E444A" w:rsidRDefault="004E444A" w:rsidP="004E444A">
      <w:pPr>
        <w:rPr>
          <w:rFonts w:ascii="Calibri" w:eastAsiaTheme="minorHAnsi" w:hAnsi="Calibri" w:cs="Calibri"/>
          <w:sz w:val="22"/>
          <w:szCs w:val="22"/>
        </w:rPr>
      </w:pPr>
    </w:p>
    <w:p w14:paraId="037581E9" w14:textId="77777777" w:rsidR="004E444A" w:rsidRPr="00786BDF" w:rsidRDefault="004E444A" w:rsidP="004E444A">
      <w:pPr>
        <w:pStyle w:val="ListParagraph"/>
        <w:ind w:left="360"/>
        <w:jc w:val="both"/>
        <w:rPr>
          <w:rFonts w:asciiTheme="minorHAnsi" w:hAnsiTheme="minorHAnsi" w:cstheme="minorHAnsi"/>
          <w:iCs/>
          <w:sz w:val="22"/>
          <w:szCs w:val="22"/>
        </w:rPr>
      </w:pPr>
      <w:r>
        <w:rPr>
          <w:rFonts w:asciiTheme="minorHAnsi" w:hAnsiTheme="minorHAnsi"/>
          <w:iCs/>
          <w:sz w:val="22"/>
          <w:szCs w:val="22"/>
        </w:rPr>
        <w:t>3.3 ¿Los beneficiarios reciben la ayuda necesaria para la implementación, que les permita gestionar y utilizar los beneficios que se les han distribuido?</w:t>
      </w:r>
    </w:p>
    <w:p w14:paraId="4E056E75" w14:textId="77777777" w:rsidR="004E444A" w:rsidRPr="00786BDF" w:rsidRDefault="004E444A" w:rsidP="004E444A">
      <w:pPr>
        <w:pStyle w:val="ListParagraph"/>
        <w:ind w:left="360"/>
        <w:jc w:val="both"/>
        <w:rPr>
          <w:rFonts w:asciiTheme="minorHAnsi" w:hAnsiTheme="minorHAnsi" w:cstheme="minorHAnsi"/>
          <w:iCs/>
          <w:sz w:val="22"/>
          <w:szCs w:val="22"/>
        </w:rPr>
      </w:pPr>
    </w:p>
    <w:p w14:paraId="416B5BCA" w14:textId="77777777" w:rsidR="004E444A" w:rsidRPr="00786BDF" w:rsidRDefault="004E444A" w:rsidP="004E444A">
      <w:pPr>
        <w:pStyle w:val="ListParagraph"/>
        <w:ind w:left="360"/>
        <w:jc w:val="both"/>
        <w:rPr>
          <w:rFonts w:asciiTheme="minorHAnsi" w:hAnsiTheme="minorHAnsi" w:cstheme="minorHAnsi"/>
          <w:iCs/>
          <w:sz w:val="22"/>
          <w:szCs w:val="22"/>
        </w:rPr>
      </w:pPr>
      <w:r>
        <w:rPr>
          <w:rFonts w:asciiTheme="minorHAnsi" w:hAnsiTheme="minorHAnsi"/>
          <w:iCs/>
          <w:sz w:val="22"/>
          <w:szCs w:val="22"/>
        </w:rPr>
        <w:t>3.4 Describa y evalúe la efectividad de los mecanismos para garantizar la transparencia y la rendición de cuentas durante la implementación del PDB, como un seguimiento de la participación por beneficiarios.</w:t>
      </w:r>
    </w:p>
    <w:p w14:paraId="4EAD33B1" w14:textId="77777777" w:rsidR="004E444A" w:rsidRPr="00786BDF" w:rsidRDefault="004E444A" w:rsidP="004E444A">
      <w:pPr>
        <w:pStyle w:val="ListParagraph"/>
        <w:ind w:left="360"/>
        <w:jc w:val="both"/>
        <w:rPr>
          <w:rFonts w:asciiTheme="minorHAnsi" w:hAnsiTheme="minorHAnsi" w:cstheme="minorHAnsi"/>
          <w:iCs/>
          <w:sz w:val="22"/>
          <w:szCs w:val="22"/>
        </w:rPr>
      </w:pPr>
    </w:p>
    <w:p w14:paraId="65A4E8F0" w14:textId="77777777" w:rsidR="004E444A" w:rsidRPr="00786BDF" w:rsidRDefault="004E444A" w:rsidP="004E444A">
      <w:pPr>
        <w:pStyle w:val="ListParagraph"/>
        <w:ind w:left="360"/>
        <w:jc w:val="both"/>
        <w:rPr>
          <w:rFonts w:asciiTheme="minorHAnsi" w:hAnsiTheme="minorHAnsi" w:cstheme="minorHAnsi"/>
          <w:iCs/>
          <w:sz w:val="22"/>
          <w:szCs w:val="22"/>
        </w:rPr>
      </w:pPr>
      <w:r>
        <w:rPr>
          <w:rFonts w:asciiTheme="minorHAnsi" w:hAnsiTheme="minorHAnsi"/>
          <w:iCs/>
          <w:sz w:val="22"/>
          <w:szCs w:val="22"/>
        </w:rPr>
        <w:t>3.5 Evalúe si las distribuciones de beneficios continúan siendo relevantes para objetivos clave y la legitimación de los objetivos del Programa de RE (p. ej. la distribución de beneficios se considera equitativa y efectiva; se busca la participación activa de los destinatarios; respeta los derechos territoriales consuetudinarios; disfruta de la ayuda comunitaria externa de los pueblos indígenas; la distribución de beneficios incentiva la adopción de medidas de reducción de emisiones, entre otras).</w:t>
      </w:r>
    </w:p>
    <w:p w14:paraId="02891EA6" w14:textId="77777777" w:rsidR="004E444A" w:rsidRPr="00786BDF" w:rsidRDefault="004E444A" w:rsidP="004E444A">
      <w:pPr>
        <w:pStyle w:val="ListParagraph"/>
        <w:ind w:left="360"/>
        <w:jc w:val="both"/>
        <w:rPr>
          <w:rFonts w:asciiTheme="minorHAnsi" w:hAnsiTheme="minorHAnsi" w:cstheme="minorHAnsi"/>
          <w:iCs/>
          <w:sz w:val="22"/>
          <w:szCs w:val="22"/>
        </w:rPr>
      </w:pPr>
    </w:p>
    <w:p w14:paraId="61698983" w14:textId="77777777" w:rsidR="004E444A" w:rsidRPr="00786BDF" w:rsidRDefault="004E444A" w:rsidP="004E444A">
      <w:pPr>
        <w:pStyle w:val="ListParagraph"/>
        <w:ind w:left="360"/>
        <w:jc w:val="both"/>
        <w:rPr>
          <w:rFonts w:asciiTheme="minorHAnsi" w:hAnsiTheme="minorHAnsi" w:cstheme="minorHAnsi"/>
          <w:iCs/>
          <w:sz w:val="22"/>
          <w:szCs w:val="22"/>
        </w:rPr>
      </w:pPr>
      <w:r>
        <w:rPr>
          <w:rFonts w:asciiTheme="minorHAnsi" w:hAnsiTheme="minorHAnsi"/>
          <w:iCs/>
          <w:sz w:val="22"/>
          <w:szCs w:val="22"/>
        </w:rPr>
        <w:t>3.6 Describa los mecanismos en vigor para verificar cómo se utilizan los beneficios y si esos pagos suponen un incentivo o compensación suficiente para participar en las actividades del programa para cambiar el uso de la tierra o reducir las emisiones de carbono. ¿En qué medida se consideran los mecanismos de distribución creíbles y fiables por parte de los beneficiarios?</w:t>
      </w:r>
    </w:p>
    <w:p w14:paraId="28CD642C" w14:textId="77777777" w:rsidR="004E444A" w:rsidRPr="00786BDF" w:rsidRDefault="004E444A" w:rsidP="004E444A">
      <w:pPr>
        <w:pStyle w:val="ListParagraph"/>
        <w:ind w:left="360"/>
        <w:jc w:val="both"/>
        <w:rPr>
          <w:rFonts w:asciiTheme="minorHAnsi" w:hAnsiTheme="minorHAnsi" w:cstheme="minorHAnsi"/>
          <w:iCs/>
          <w:sz w:val="22"/>
          <w:szCs w:val="22"/>
        </w:rPr>
      </w:pPr>
    </w:p>
    <w:p w14:paraId="6A88C6F2" w14:textId="77777777" w:rsidR="004E444A" w:rsidRPr="00786BDF" w:rsidRDefault="004E444A" w:rsidP="004E444A">
      <w:pPr>
        <w:pStyle w:val="ListParagraph"/>
        <w:ind w:left="360"/>
        <w:jc w:val="both"/>
        <w:rPr>
          <w:rFonts w:asciiTheme="minorHAnsi" w:hAnsiTheme="minorHAnsi" w:cstheme="minorHAnsi"/>
          <w:iCs/>
          <w:sz w:val="22"/>
          <w:szCs w:val="22"/>
        </w:rPr>
      </w:pPr>
      <w:r>
        <w:rPr>
          <w:rFonts w:asciiTheme="minorHAnsi" w:hAnsiTheme="minorHAnsi"/>
          <w:iCs/>
          <w:sz w:val="22"/>
          <w:szCs w:val="22"/>
        </w:rPr>
        <w:t>3.7 ¿Los beneficiarios comprenden sus obligaciones constantes una vez realizada la distribución de beneficios? ¿Hay alguna prueba de no coincidencia de las expectativas entre los beneficiarios en lo que respecta a la naturaleza y el valor de los beneficios devengados? ¿Qué mecanismos están en vigor para gestionar tales riesgos?</w:t>
      </w:r>
    </w:p>
    <w:p w14:paraId="1C451F63" w14:textId="77777777" w:rsidR="004E444A" w:rsidRPr="00786BDF" w:rsidRDefault="004E444A" w:rsidP="004E444A">
      <w:pPr>
        <w:jc w:val="both"/>
        <w:rPr>
          <w:rFonts w:asciiTheme="minorHAnsi" w:hAnsiTheme="minorHAnsi" w:cstheme="minorHAnsi"/>
          <w:b/>
          <w:iCs/>
          <w:sz w:val="22"/>
          <w:szCs w:val="22"/>
        </w:rPr>
      </w:pPr>
    </w:p>
    <w:p w14:paraId="22D1DAE7" w14:textId="77777777" w:rsidR="004E444A" w:rsidRPr="00786BDF" w:rsidRDefault="004E444A" w:rsidP="00BF32E4">
      <w:pPr>
        <w:pStyle w:val="ListParagraph"/>
        <w:numPr>
          <w:ilvl w:val="0"/>
          <w:numId w:val="18"/>
        </w:numPr>
        <w:ind w:left="360"/>
        <w:rPr>
          <w:rFonts w:asciiTheme="minorHAnsi" w:hAnsiTheme="minorHAnsi" w:cstheme="minorHAnsi"/>
          <w:b/>
          <w:iCs/>
          <w:sz w:val="22"/>
          <w:szCs w:val="22"/>
        </w:rPr>
      </w:pPr>
      <w:r>
        <w:rPr>
          <w:rFonts w:asciiTheme="minorHAnsi" w:hAnsiTheme="minorHAnsi"/>
          <w:b/>
          <w:iCs/>
          <w:sz w:val="22"/>
          <w:szCs w:val="22"/>
        </w:rPr>
        <w:t>Implementación de medidas de gestión ambientales y sociales para el PDB</w:t>
      </w:r>
    </w:p>
    <w:p w14:paraId="67C7A3C3" w14:textId="77777777" w:rsidR="004E444A" w:rsidRPr="00786BDF" w:rsidRDefault="004E444A" w:rsidP="004E444A">
      <w:pPr>
        <w:ind w:left="360"/>
        <w:rPr>
          <w:rFonts w:asciiTheme="minorHAnsi" w:hAnsiTheme="minorHAnsi" w:cstheme="minorHAnsi"/>
          <w:iCs/>
          <w:sz w:val="22"/>
          <w:szCs w:val="22"/>
        </w:rPr>
      </w:pPr>
    </w:p>
    <w:p w14:paraId="70E2537E" w14:textId="77777777" w:rsidR="004E444A" w:rsidRPr="00786BDF" w:rsidRDefault="004E444A" w:rsidP="004E444A">
      <w:pPr>
        <w:pStyle w:val="ListParagraph"/>
        <w:ind w:left="360"/>
        <w:jc w:val="both"/>
        <w:rPr>
          <w:rFonts w:asciiTheme="minorHAnsi" w:hAnsiTheme="minorHAnsi" w:cstheme="minorHAnsi"/>
          <w:iCs/>
          <w:sz w:val="22"/>
          <w:szCs w:val="22"/>
        </w:rPr>
      </w:pPr>
      <w:r>
        <w:rPr>
          <w:rFonts w:asciiTheme="minorHAnsi" w:hAnsiTheme="minorHAnsi"/>
          <w:iCs/>
          <w:sz w:val="22"/>
          <w:szCs w:val="22"/>
        </w:rPr>
        <w:t>4.1 Evalúe hasta qué punto se han implantado las medidas de gestión de los aspectos ambientales y sociales de las actividades del PDB. Consulte las secciones pertinentes de los Planes de Salvaguardas cuando proceda.</w:t>
      </w:r>
    </w:p>
    <w:p w14:paraId="35A9F8F1" w14:textId="77777777" w:rsidR="004E444A" w:rsidRPr="00786BDF" w:rsidRDefault="004E444A" w:rsidP="004E444A">
      <w:pPr>
        <w:pStyle w:val="ListParagraph"/>
        <w:ind w:left="360"/>
        <w:jc w:val="both"/>
        <w:rPr>
          <w:rFonts w:asciiTheme="minorHAnsi" w:hAnsiTheme="minorHAnsi" w:cstheme="minorHAnsi"/>
          <w:iCs/>
          <w:sz w:val="22"/>
          <w:szCs w:val="22"/>
        </w:rPr>
      </w:pPr>
    </w:p>
    <w:p w14:paraId="54C00C3E" w14:textId="77777777" w:rsidR="004E444A" w:rsidRPr="00786BDF" w:rsidRDefault="004E444A" w:rsidP="00BF32E4">
      <w:pPr>
        <w:pStyle w:val="ListParagraph"/>
        <w:numPr>
          <w:ilvl w:val="0"/>
          <w:numId w:val="18"/>
        </w:numPr>
        <w:ind w:left="360"/>
        <w:rPr>
          <w:rFonts w:asciiTheme="minorHAnsi" w:hAnsiTheme="minorHAnsi" w:cstheme="minorHAnsi"/>
          <w:b/>
          <w:iCs/>
          <w:sz w:val="22"/>
          <w:szCs w:val="22"/>
        </w:rPr>
      </w:pPr>
      <w:r>
        <w:rPr>
          <w:rFonts w:asciiTheme="minorHAnsi" w:hAnsiTheme="minorHAnsi"/>
          <w:b/>
          <w:iCs/>
          <w:sz w:val="22"/>
          <w:szCs w:val="22"/>
        </w:rPr>
        <w:t>Recomendaciones para la mejora o modificación del PDB.</w:t>
      </w:r>
    </w:p>
    <w:p w14:paraId="66A2866E" w14:textId="77777777" w:rsidR="004E444A" w:rsidRPr="00786BDF" w:rsidRDefault="004E444A" w:rsidP="004E444A">
      <w:pPr>
        <w:rPr>
          <w:rFonts w:asciiTheme="minorHAnsi" w:hAnsiTheme="minorHAnsi" w:cstheme="minorHAnsi"/>
          <w:sz w:val="22"/>
          <w:szCs w:val="22"/>
        </w:rPr>
      </w:pPr>
    </w:p>
    <w:p w14:paraId="040C16FC" w14:textId="48C30A4D" w:rsidR="004E444A" w:rsidRPr="00786BDF" w:rsidRDefault="004E444A" w:rsidP="004E444A">
      <w:pPr>
        <w:ind w:left="360"/>
        <w:jc w:val="both"/>
        <w:rPr>
          <w:rFonts w:asciiTheme="minorHAnsi" w:hAnsiTheme="minorHAnsi" w:cstheme="minorHAnsi"/>
          <w:sz w:val="22"/>
          <w:szCs w:val="22"/>
        </w:rPr>
      </w:pPr>
      <w:r>
        <w:rPr>
          <w:rFonts w:asciiTheme="minorHAnsi" w:hAnsiTheme="minorHAnsi"/>
          <w:sz w:val="22"/>
          <w:szCs w:val="22"/>
        </w:rPr>
        <w:t xml:space="preserve">5.1 Basándose en la experiencia durante el Periodo de </w:t>
      </w:r>
      <w:r w:rsidR="0071386B">
        <w:rPr>
          <w:rFonts w:asciiTheme="minorHAnsi" w:hAnsiTheme="minorHAnsi"/>
          <w:sz w:val="22"/>
          <w:szCs w:val="22"/>
        </w:rPr>
        <w:t>reporte</w:t>
      </w:r>
      <w:r>
        <w:rPr>
          <w:rFonts w:asciiTheme="minorHAnsi" w:hAnsiTheme="minorHAnsi"/>
          <w:sz w:val="22"/>
          <w:szCs w:val="22"/>
        </w:rPr>
        <w:t xml:space="preserve"> actual, así como en las opiniones de los destinatarios, identifique las recomendaciones específicas para modificar el contenido procedimental o sustantivo del PDB, si es necesario. Cambios sustantivos pueden incluir modificaciones en los beneficiarios elegibles; razón o justificación para la distribución de beneficios; forma o modalidad de distribución de los beneficios; estructura de fondos dedicados establecida para distribuir los beneficios; obligaciones del destinatario, entre otros. </w:t>
      </w:r>
    </w:p>
    <w:p w14:paraId="5EDA8009" w14:textId="77777777" w:rsidR="004E444A" w:rsidRPr="00786BDF" w:rsidRDefault="004E444A" w:rsidP="004E444A">
      <w:pPr>
        <w:ind w:left="360"/>
        <w:jc w:val="both"/>
        <w:rPr>
          <w:rFonts w:asciiTheme="minorHAnsi" w:hAnsiTheme="minorHAnsi" w:cstheme="minorHAnsi"/>
          <w:sz w:val="22"/>
          <w:szCs w:val="22"/>
        </w:rPr>
      </w:pPr>
    </w:p>
    <w:p w14:paraId="7F6EC5D6" w14:textId="77777777" w:rsidR="004E444A" w:rsidRPr="00786BDF" w:rsidRDefault="004E444A" w:rsidP="004E444A">
      <w:pPr>
        <w:pStyle w:val="ListParagraph"/>
        <w:ind w:left="360"/>
        <w:jc w:val="both"/>
        <w:rPr>
          <w:rFonts w:asciiTheme="minorHAnsi" w:hAnsiTheme="minorHAnsi" w:cstheme="minorHAnsi"/>
          <w:iCs/>
          <w:sz w:val="22"/>
          <w:szCs w:val="22"/>
        </w:rPr>
      </w:pPr>
      <w:r>
        <w:rPr>
          <w:rFonts w:asciiTheme="minorHAnsi" w:hAnsiTheme="minorHAnsi"/>
          <w:iCs/>
          <w:sz w:val="22"/>
          <w:szCs w:val="22"/>
        </w:rPr>
        <w:t>5.2 ¿Existen obstáculos procedimentales o administrativos para la distribución puntual de los beneficios (p. ej. idoneidad de los canales financieros, capacidad para usar fondos)? ¿Los beneficios se distribuyen puntualmente?</w:t>
      </w:r>
    </w:p>
    <w:p w14:paraId="57A8AA83" w14:textId="77777777" w:rsidR="004E444A" w:rsidRPr="00786BDF" w:rsidRDefault="004E444A" w:rsidP="004E444A">
      <w:pPr>
        <w:ind w:left="360"/>
        <w:jc w:val="both"/>
        <w:rPr>
          <w:rFonts w:asciiTheme="minorHAnsi" w:hAnsiTheme="minorHAnsi" w:cstheme="minorHAnsi"/>
          <w:sz w:val="22"/>
          <w:szCs w:val="22"/>
        </w:rPr>
      </w:pPr>
    </w:p>
    <w:p w14:paraId="7CA24285" w14:textId="77777777" w:rsidR="004E444A" w:rsidRPr="00786BDF" w:rsidRDefault="004E444A" w:rsidP="004E444A">
      <w:pPr>
        <w:ind w:left="360"/>
        <w:jc w:val="both"/>
        <w:rPr>
          <w:rFonts w:asciiTheme="minorHAnsi" w:hAnsiTheme="minorHAnsi" w:cstheme="minorHAnsi"/>
          <w:sz w:val="22"/>
          <w:szCs w:val="22"/>
        </w:rPr>
      </w:pPr>
      <w:r>
        <w:rPr>
          <w:rFonts w:asciiTheme="minorHAnsi" w:hAnsiTheme="minorHAnsi"/>
          <w:sz w:val="22"/>
          <w:szCs w:val="22"/>
        </w:rPr>
        <w:t>5.3 ¿Existen pruebas de otros riesgos emergentes que pudieran afectar a la sostenibilidad o efectividad del PDB?</w:t>
      </w:r>
    </w:p>
    <w:p w14:paraId="77DEEDD6" w14:textId="77777777" w:rsidR="004E444A" w:rsidRPr="00786BDF" w:rsidRDefault="004E444A" w:rsidP="004E444A">
      <w:pPr>
        <w:jc w:val="both"/>
        <w:rPr>
          <w:rFonts w:asciiTheme="minorHAnsi" w:hAnsiTheme="minorHAnsi" w:cstheme="minorHAnsi"/>
          <w:sz w:val="22"/>
          <w:szCs w:val="22"/>
        </w:rPr>
      </w:pPr>
    </w:p>
    <w:p w14:paraId="3E571EF5" w14:textId="77777777" w:rsidR="004E444A" w:rsidRPr="00786BDF" w:rsidRDefault="004E444A" w:rsidP="004E444A">
      <w:pPr>
        <w:ind w:left="360"/>
        <w:jc w:val="both"/>
        <w:rPr>
          <w:rFonts w:asciiTheme="minorHAnsi" w:hAnsiTheme="minorHAnsi" w:cstheme="minorHAnsi"/>
          <w:sz w:val="22"/>
          <w:szCs w:val="22"/>
        </w:rPr>
      </w:pPr>
      <w:r>
        <w:rPr>
          <w:rFonts w:asciiTheme="minorHAnsi" w:hAnsiTheme="minorHAnsi"/>
          <w:sz w:val="22"/>
          <w:szCs w:val="22"/>
        </w:rPr>
        <w:t>5.4 Incluya un calendario propuesto y una descripción de las disposiciones administrativas para introducir cualquier cambio recomendado.</w:t>
      </w:r>
    </w:p>
    <w:p w14:paraId="2F4B6C5B" w14:textId="77777777" w:rsidR="004E444A" w:rsidRPr="00786BDF" w:rsidRDefault="004E444A" w:rsidP="004E444A">
      <w:pPr>
        <w:ind w:left="360"/>
        <w:jc w:val="both"/>
        <w:rPr>
          <w:rFonts w:asciiTheme="minorHAnsi" w:hAnsiTheme="minorHAnsi" w:cstheme="minorHAnsi"/>
          <w:sz w:val="22"/>
          <w:szCs w:val="22"/>
        </w:rPr>
      </w:pPr>
    </w:p>
    <w:p w14:paraId="7B88A03E" w14:textId="77777777" w:rsidR="004E444A" w:rsidRPr="00786BDF" w:rsidRDefault="004E444A" w:rsidP="004E444A">
      <w:pPr>
        <w:rPr>
          <w:rFonts w:asciiTheme="minorHAnsi" w:hAnsiTheme="minorHAnsi" w:cstheme="minorHAnsi"/>
          <w:b/>
          <w:iCs/>
          <w:sz w:val="28"/>
          <w:szCs w:val="28"/>
        </w:rPr>
      </w:pPr>
      <w:r>
        <w:br w:type="page"/>
      </w:r>
    </w:p>
    <w:p w14:paraId="43786BC6" w14:textId="77777777" w:rsidR="004E444A" w:rsidRPr="0050078A" w:rsidRDefault="004E444A" w:rsidP="00BF32E4">
      <w:pPr>
        <w:pStyle w:val="Heading1"/>
        <w:numPr>
          <w:ilvl w:val="0"/>
          <w:numId w:val="0"/>
        </w:numPr>
        <w:ind w:left="450"/>
      </w:pPr>
      <w:bookmarkStart w:id="48" w:name="_Toc100334754"/>
      <w:r>
        <w:t>Anexo 3: Información sobre la generación o mejora de beneficios no asociados al carbono prioritarios</w:t>
      </w:r>
      <w:bookmarkEnd w:id="48"/>
    </w:p>
    <w:p w14:paraId="7DCB7181" w14:textId="77777777" w:rsidR="004E444A" w:rsidRPr="00B338E5" w:rsidRDefault="004E444A" w:rsidP="004E444A">
      <w:pPr>
        <w:rPr>
          <w:rFonts w:asciiTheme="minorHAnsi" w:hAnsiTheme="minorHAnsi" w:cstheme="minorHAnsi"/>
          <w:b/>
          <w:iCs/>
          <w:sz w:val="22"/>
          <w:szCs w:val="22"/>
        </w:rPr>
      </w:pPr>
    </w:p>
    <w:p w14:paraId="00CE5542" w14:textId="17F0ED09"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rPr>
      </w:pPr>
      <w:r>
        <w:rPr>
          <w:rFonts w:asciiTheme="minorHAnsi" w:hAnsiTheme="minorHAnsi"/>
          <w:bCs/>
          <w:i/>
          <w:iCs/>
          <w:color w:val="000000"/>
          <w:sz w:val="22"/>
          <w:szCs w:val="22"/>
        </w:rPr>
        <w:t xml:space="preserve">Los Programas de RE deben revisar potenciales beneficios no asociados al carbono, identificando un conjunto de ellos y notificando la generación o mejora de tales beneficios prioritarios. Los beneficios no asociados al carbono prioritarios deben ser culturalmente apropiados e inclusivos a nivel de género e intergeneracional, según proceda. </w:t>
      </w:r>
    </w:p>
    <w:p w14:paraId="06A96DF7" w14:textId="77777777"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lang w:eastAsia="es-ES"/>
        </w:rPr>
      </w:pPr>
    </w:p>
    <w:p w14:paraId="2CEC5DEC" w14:textId="77777777"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rPr>
      </w:pPr>
      <w:r>
        <w:rPr>
          <w:rFonts w:asciiTheme="minorHAnsi" w:hAnsiTheme="minorHAnsi"/>
          <w:bCs/>
          <w:i/>
          <w:iCs/>
          <w:color w:val="000000"/>
          <w:sz w:val="22"/>
          <w:szCs w:val="22"/>
        </w:rPr>
        <w:t xml:space="preserve">Consultar los </w:t>
      </w:r>
      <w:r>
        <w:rPr>
          <w:rFonts w:asciiTheme="minorHAnsi" w:hAnsiTheme="minorHAnsi"/>
          <w:b/>
          <w:bCs/>
          <w:i/>
          <w:iCs/>
          <w:color w:val="000000"/>
          <w:sz w:val="22"/>
          <w:szCs w:val="22"/>
        </w:rPr>
        <w:t xml:space="preserve">criterios 34 y 35 </w:t>
      </w:r>
      <w:r>
        <w:rPr>
          <w:rFonts w:asciiTheme="minorHAnsi" w:hAnsiTheme="minorHAnsi"/>
          <w:bCs/>
          <w:i/>
          <w:iCs/>
          <w:color w:val="000000"/>
          <w:sz w:val="22"/>
          <w:szCs w:val="22"/>
        </w:rPr>
        <w:t>del Marco Metodológico</w:t>
      </w:r>
    </w:p>
    <w:p w14:paraId="02DBE6C3" w14:textId="77777777" w:rsidR="004E444A" w:rsidRPr="00B338E5" w:rsidRDefault="004E444A" w:rsidP="004E444A">
      <w:pPr>
        <w:rPr>
          <w:rFonts w:asciiTheme="minorHAnsi" w:hAnsiTheme="minorHAnsi" w:cstheme="minorHAnsi"/>
          <w:b/>
          <w:iCs/>
          <w:sz w:val="22"/>
          <w:szCs w:val="22"/>
        </w:rPr>
      </w:pPr>
    </w:p>
    <w:p w14:paraId="4930679F" w14:textId="77777777" w:rsidR="004E444A" w:rsidRPr="00B338E5" w:rsidRDefault="004E444A" w:rsidP="004E444A">
      <w:pPr>
        <w:rPr>
          <w:rFonts w:asciiTheme="minorHAnsi" w:hAnsiTheme="minorHAnsi" w:cstheme="minorHAnsi"/>
          <w:b/>
          <w:iCs/>
          <w:sz w:val="22"/>
          <w:szCs w:val="22"/>
        </w:rPr>
      </w:pPr>
      <w:r>
        <w:rPr>
          <w:rFonts w:asciiTheme="minorHAnsi" w:hAnsiTheme="minorHAnsi"/>
          <w:b/>
          <w:iCs/>
          <w:sz w:val="22"/>
          <w:szCs w:val="22"/>
        </w:rPr>
        <w:t>Beneficios no asociados al carbono prioritarios</w:t>
      </w:r>
    </w:p>
    <w:p w14:paraId="6104175D" w14:textId="77777777" w:rsidR="004E444A" w:rsidRPr="00B338E5" w:rsidRDefault="004E444A" w:rsidP="004E444A">
      <w:pPr>
        <w:rPr>
          <w:rFonts w:asciiTheme="minorHAnsi" w:hAnsiTheme="minorHAnsi" w:cstheme="minorHAnsi"/>
          <w:b/>
          <w:iCs/>
          <w:sz w:val="22"/>
          <w:szCs w:val="22"/>
        </w:rPr>
      </w:pPr>
    </w:p>
    <w:p w14:paraId="750146B7" w14:textId="77777777" w:rsidR="004E444A" w:rsidRPr="00B338E5" w:rsidRDefault="004E444A" w:rsidP="00BF32E4">
      <w:pPr>
        <w:pStyle w:val="ListParagraph"/>
        <w:numPr>
          <w:ilvl w:val="0"/>
          <w:numId w:val="7"/>
        </w:numPr>
        <w:rPr>
          <w:rFonts w:asciiTheme="minorHAnsi" w:hAnsiTheme="minorHAnsi" w:cstheme="minorHAnsi"/>
          <w:sz w:val="22"/>
          <w:szCs w:val="22"/>
        </w:rPr>
      </w:pPr>
      <w:r>
        <w:rPr>
          <w:rFonts w:asciiTheme="minorHAnsi" w:hAnsiTheme="minorHAnsi"/>
          <w:sz w:val="22"/>
          <w:szCs w:val="22"/>
        </w:rPr>
        <w:t xml:space="preserve">Enumere el </w:t>
      </w:r>
      <w:r>
        <w:rPr>
          <w:rFonts w:asciiTheme="minorHAnsi" w:hAnsiTheme="minorHAnsi"/>
          <w:b/>
          <w:sz w:val="22"/>
          <w:szCs w:val="22"/>
        </w:rPr>
        <w:t>conjunto identificado de beneficios no asociados al carbono prioritarios</w:t>
      </w:r>
      <w:r>
        <w:rPr>
          <w:rFonts w:asciiTheme="minorHAnsi" w:hAnsiTheme="minorHAnsi"/>
          <w:sz w:val="22"/>
          <w:szCs w:val="22"/>
        </w:rPr>
        <w:t xml:space="preserve"> y aporte los detalles necesarios sobre las actividades de generación y mejora de estos beneficios no asociados al carbono. (Consulte las preguntas en las secciones 2 y 3 a continuación para conocer ejemplos de detalles de potenciales beneficios no asociados al carbono específicos identificados)</w:t>
      </w:r>
    </w:p>
    <w:p w14:paraId="4D02C4F4" w14:textId="77777777" w:rsidR="004E444A" w:rsidRPr="00B338E5" w:rsidRDefault="004E444A" w:rsidP="004E444A">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2663"/>
        <w:gridCol w:w="6687"/>
      </w:tblGrid>
      <w:tr w:rsidR="004E444A" w:rsidRPr="00B338E5" w14:paraId="3C1D97C3" w14:textId="77777777" w:rsidTr="002252B8">
        <w:tc>
          <w:tcPr>
            <w:tcW w:w="1424" w:type="pct"/>
            <w:shd w:val="clear" w:color="auto" w:fill="BFD495"/>
          </w:tcPr>
          <w:p w14:paraId="7E4AA2D2" w14:textId="77777777" w:rsidR="004E444A" w:rsidRPr="00B338E5" w:rsidRDefault="004E444A" w:rsidP="002252B8">
            <w:pPr>
              <w:jc w:val="center"/>
              <w:rPr>
                <w:rFonts w:asciiTheme="minorHAnsi" w:hAnsiTheme="minorHAnsi" w:cstheme="minorHAnsi"/>
                <w:b/>
                <w:sz w:val="22"/>
                <w:szCs w:val="22"/>
              </w:rPr>
            </w:pPr>
            <w:r>
              <w:rPr>
                <w:rFonts w:asciiTheme="minorHAnsi" w:hAnsiTheme="minorHAnsi"/>
                <w:b/>
                <w:sz w:val="22"/>
                <w:szCs w:val="22"/>
              </w:rPr>
              <w:t>Beneficio no asociado al carbono prioritario</w:t>
            </w:r>
          </w:p>
        </w:tc>
        <w:tc>
          <w:tcPr>
            <w:tcW w:w="3576" w:type="pct"/>
            <w:shd w:val="clear" w:color="auto" w:fill="BFD495"/>
          </w:tcPr>
          <w:p w14:paraId="10555EDC" w14:textId="77777777" w:rsidR="004E444A" w:rsidRPr="00B338E5" w:rsidRDefault="004E444A" w:rsidP="00BF32E4">
            <w:pPr>
              <w:pStyle w:val="ListParagraph"/>
              <w:numPr>
                <w:ilvl w:val="0"/>
                <w:numId w:val="9"/>
              </w:numPr>
              <w:rPr>
                <w:rFonts w:asciiTheme="minorHAnsi" w:hAnsiTheme="minorHAnsi" w:cstheme="minorHAnsi"/>
                <w:b/>
                <w:sz w:val="22"/>
                <w:szCs w:val="22"/>
              </w:rPr>
            </w:pPr>
            <w:r>
              <w:rPr>
                <w:rFonts w:asciiTheme="minorHAnsi" w:hAnsiTheme="minorHAnsi"/>
                <w:b/>
                <w:sz w:val="22"/>
                <w:szCs w:val="22"/>
              </w:rPr>
              <w:t xml:space="preserve">Detalles sobre las actividades de generación y mejora </w:t>
            </w:r>
          </w:p>
          <w:p w14:paraId="3624C81C" w14:textId="77777777" w:rsidR="004E444A" w:rsidRPr="00B338E5" w:rsidRDefault="004E444A" w:rsidP="00BF32E4">
            <w:pPr>
              <w:pStyle w:val="ListParagraph"/>
              <w:numPr>
                <w:ilvl w:val="1"/>
                <w:numId w:val="9"/>
              </w:numPr>
              <w:rPr>
                <w:rFonts w:asciiTheme="minorHAnsi" w:hAnsiTheme="minorHAnsi" w:cstheme="minorHAnsi"/>
                <w:b/>
                <w:sz w:val="22"/>
                <w:szCs w:val="22"/>
              </w:rPr>
            </w:pPr>
            <w:r>
              <w:rPr>
                <w:rFonts w:asciiTheme="minorHAnsi" w:hAnsiTheme="minorHAnsi"/>
                <w:b/>
                <w:sz w:val="22"/>
                <w:szCs w:val="22"/>
              </w:rPr>
              <w:t>Enfoque (tal y como se define en el ERPD, incluyendo indicadores relevantes)</w:t>
            </w:r>
          </w:p>
        </w:tc>
      </w:tr>
      <w:tr w:rsidR="004E444A" w:rsidRPr="00B338E5" w14:paraId="5E7AFB37" w14:textId="77777777" w:rsidTr="002252B8">
        <w:tc>
          <w:tcPr>
            <w:tcW w:w="1424" w:type="pct"/>
          </w:tcPr>
          <w:p w14:paraId="5653F984" w14:textId="77777777" w:rsidR="004E444A" w:rsidRPr="00B338E5" w:rsidRDefault="004E444A" w:rsidP="002252B8">
            <w:pPr>
              <w:rPr>
                <w:rFonts w:asciiTheme="minorHAnsi" w:hAnsiTheme="minorHAnsi" w:cstheme="minorHAnsi"/>
                <w:sz w:val="22"/>
                <w:szCs w:val="22"/>
              </w:rPr>
            </w:pPr>
          </w:p>
        </w:tc>
        <w:tc>
          <w:tcPr>
            <w:tcW w:w="3576" w:type="pct"/>
          </w:tcPr>
          <w:p w14:paraId="6E982972" w14:textId="77777777" w:rsidR="004E444A" w:rsidRPr="00B338E5" w:rsidRDefault="004E444A" w:rsidP="002252B8">
            <w:pPr>
              <w:rPr>
                <w:rFonts w:asciiTheme="minorHAnsi" w:hAnsiTheme="minorHAnsi" w:cstheme="minorHAnsi"/>
                <w:sz w:val="22"/>
                <w:szCs w:val="22"/>
              </w:rPr>
            </w:pPr>
          </w:p>
        </w:tc>
      </w:tr>
      <w:tr w:rsidR="004E444A" w:rsidRPr="00B338E5" w14:paraId="43427C33" w14:textId="77777777" w:rsidTr="002252B8">
        <w:tc>
          <w:tcPr>
            <w:tcW w:w="1424" w:type="pct"/>
          </w:tcPr>
          <w:p w14:paraId="2F04501D" w14:textId="77777777" w:rsidR="004E444A" w:rsidRPr="00B338E5" w:rsidRDefault="004E444A" w:rsidP="002252B8">
            <w:pPr>
              <w:rPr>
                <w:rFonts w:asciiTheme="minorHAnsi" w:hAnsiTheme="minorHAnsi" w:cstheme="minorHAnsi"/>
                <w:sz w:val="22"/>
                <w:szCs w:val="22"/>
              </w:rPr>
            </w:pPr>
          </w:p>
        </w:tc>
        <w:tc>
          <w:tcPr>
            <w:tcW w:w="3576" w:type="pct"/>
          </w:tcPr>
          <w:p w14:paraId="538227EC" w14:textId="77777777" w:rsidR="004E444A" w:rsidRPr="00B338E5" w:rsidRDefault="004E444A" w:rsidP="002252B8">
            <w:pPr>
              <w:rPr>
                <w:rFonts w:asciiTheme="minorHAnsi" w:hAnsiTheme="minorHAnsi" w:cstheme="minorHAnsi"/>
                <w:sz w:val="22"/>
                <w:szCs w:val="22"/>
              </w:rPr>
            </w:pPr>
          </w:p>
        </w:tc>
      </w:tr>
      <w:tr w:rsidR="004E444A" w:rsidRPr="00B338E5" w14:paraId="0E9825D2" w14:textId="77777777" w:rsidTr="002252B8">
        <w:tc>
          <w:tcPr>
            <w:tcW w:w="1424" w:type="pct"/>
          </w:tcPr>
          <w:p w14:paraId="68A386D8" w14:textId="77777777" w:rsidR="004E444A" w:rsidRPr="00B338E5" w:rsidRDefault="004E444A" w:rsidP="002252B8">
            <w:pPr>
              <w:jc w:val="right"/>
              <w:rPr>
                <w:rFonts w:asciiTheme="minorHAnsi" w:hAnsiTheme="minorHAnsi" w:cstheme="minorHAnsi"/>
                <w:sz w:val="22"/>
                <w:szCs w:val="22"/>
              </w:rPr>
            </w:pPr>
            <w:r>
              <w:rPr>
                <w:rFonts w:asciiTheme="minorHAnsi" w:hAnsiTheme="minorHAnsi"/>
                <w:sz w:val="22"/>
                <w:szCs w:val="22"/>
              </w:rPr>
              <w:t>…</w:t>
            </w:r>
          </w:p>
        </w:tc>
        <w:tc>
          <w:tcPr>
            <w:tcW w:w="3576" w:type="pct"/>
          </w:tcPr>
          <w:p w14:paraId="6478EFE6" w14:textId="77777777" w:rsidR="004E444A" w:rsidRPr="00B338E5" w:rsidRDefault="004E444A" w:rsidP="002252B8">
            <w:pPr>
              <w:jc w:val="right"/>
              <w:rPr>
                <w:rFonts w:asciiTheme="minorHAnsi" w:hAnsiTheme="minorHAnsi" w:cstheme="minorHAnsi"/>
                <w:sz w:val="22"/>
                <w:szCs w:val="22"/>
              </w:rPr>
            </w:pPr>
            <w:r>
              <w:rPr>
                <w:rFonts w:asciiTheme="minorHAnsi" w:hAnsiTheme="minorHAnsi"/>
                <w:sz w:val="22"/>
                <w:szCs w:val="22"/>
              </w:rPr>
              <w:t>…</w:t>
            </w:r>
          </w:p>
        </w:tc>
      </w:tr>
    </w:tbl>
    <w:p w14:paraId="7DEFA5E7" w14:textId="77777777" w:rsidR="004E444A" w:rsidRPr="00B338E5" w:rsidRDefault="004E444A" w:rsidP="004E444A">
      <w:pPr>
        <w:rPr>
          <w:rFonts w:asciiTheme="minorHAnsi" w:hAnsiTheme="minorHAnsi" w:cstheme="minorHAnsi"/>
          <w:sz w:val="22"/>
          <w:szCs w:val="22"/>
        </w:rPr>
      </w:pPr>
    </w:p>
    <w:p w14:paraId="6DBC8D18" w14:textId="77777777" w:rsidR="004E444A" w:rsidRPr="00B338E5" w:rsidRDefault="004E444A" w:rsidP="004E444A">
      <w:pPr>
        <w:rPr>
          <w:rFonts w:asciiTheme="minorHAnsi" w:hAnsiTheme="minorHAnsi" w:cstheme="minorHAnsi"/>
          <w:b/>
          <w:iCs/>
          <w:sz w:val="22"/>
          <w:szCs w:val="22"/>
        </w:rPr>
      </w:pPr>
      <w:r>
        <w:rPr>
          <w:rFonts w:asciiTheme="minorHAnsi" w:hAnsiTheme="minorHAnsi"/>
          <w:b/>
          <w:iCs/>
          <w:sz w:val="22"/>
          <w:szCs w:val="22"/>
        </w:rPr>
        <w:t>Otros beneficios no asociados al carbono e información adicional relacionada con el Marco de evaluación y seguimiento</w:t>
      </w:r>
    </w:p>
    <w:p w14:paraId="757DCD6C" w14:textId="77777777" w:rsidR="004E444A" w:rsidRPr="00B338E5" w:rsidRDefault="004E444A" w:rsidP="004E444A">
      <w:pPr>
        <w:rPr>
          <w:rFonts w:asciiTheme="minorHAnsi" w:hAnsiTheme="minorHAnsi" w:cstheme="minorHAnsi"/>
          <w:b/>
          <w:iCs/>
          <w:sz w:val="22"/>
          <w:szCs w:val="22"/>
        </w:rPr>
      </w:pPr>
    </w:p>
    <w:p w14:paraId="763EA43D" w14:textId="7D6F0C54"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rPr>
      </w:pPr>
      <w:r>
        <w:rPr>
          <w:rFonts w:asciiTheme="minorHAnsi" w:hAnsiTheme="minorHAnsi"/>
          <w:bCs/>
          <w:i/>
          <w:iCs/>
          <w:color w:val="000000"/>
          <w:sz w:val="22"/>
          <w:szCs w:val="22"/>
        </w:rPr>
        <w:t xml:space="preserve">Los siguientes indicadores deben cumplir con los requisitos de seguimiento dentro del Marco de evaluación y seguimiento revisado, según lo aprobado en el PC25, y se medirán con la plantilla de </w:t>
      </w:r>
      <w:r w:rsidR="00353E46">
        <w:rPr>
          <w:rFonts w:asciiTheme="minorHAnsi" w:hAnsiTheme="minorHAnsi"/>
          <w:bCs/>
          <w:i/>
          <w:iCs/>
          <w:color w:val="000000"/>
          <w:sz w:val="22"/>
          <w:szCs w:val="22"/>
        </w:rPr>
        <w:t>Monitoreo</w:t>
      </w:r>
      <w:r>
        <w:rPr>
          <w:rFonts w:asciiTheme="minorHAnsi" w:hAnsiTheme="minorHAnsi"/>
          <w:bCs/>
          <w:i/>
          <w:iCs/>
          <w:color w:val="000000"/>
          <w:sz w:val="22"/>
          <w:szCs w:val="22"/>
        </w:rPr>
        <w:t xml:space="preserve"> de RE.</w:t>
      </w:r>
    </w:p>
    <w:p w14:paraId="5C2FA9AD" w14:textId="77777777"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lang w:eastAsia="es-ES"/>
        </w:rPr>
      </w:pPr>
    </w:p>
    <w:p w14:paraId="2B8D32E2" w14:textId="77777777"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rPr>
      </w:pPr>
      <w:r>
        <w:rPr>
          <w:rFonts w:asciiTheme="minorHAnsi" w:hAnsiTheme="minorHAnsi"/>
          <w:bCs/>
          <w:i/>
          <w:iCs/>
          <w:color w:val="000000"/>
          <w:sz w:val="22"/>
          <w:szCs w:val="22"/>
        </w:rPr>
        <w:t xml:space="preserve">Consulte el </w:t>
      </w:r>
      <w:r>
        <w:rPr>
          <w:rFonts w:asciiTheme="minorHAnsi" w:hAnsiTheme="minorHAnsi"/>
          <w:b/>
          <w:bCs/>
          <w:i/>
          <w:iCs/>
          <w:color w:val="000000"/>
          <w:sz w:val="22"/>
          <w:szCs w:val="22"/>
        </w:rPr>
        <w:t>Anexo 4</w:t>
      </w:r>
      <w:r>
        <w:rPr>
          <w:rFonts w:asciiTheme="minorHAnsi" w:hAnsiTheme="minorHAnsi"/>
          <w:bCs/>
          <w:i/>
          <w:iCs/>
          <w:color w:val="000000"/>
          <w:sz w:val="22"/>
          <w:szCs w:val="22"/>
        </w:rPr>
        <w:t xml:space="preserve"> del Marco de evaluación y seguimiento del FCPF de marzo de 2018</w:t>
      </w:r>
    </w:p>
    <w:p w14:paraId="62E5C431" w14:textId="77777777" w:rsidR="004E444A" w:rsidRPr="00B338E5" w:rsidRDefault="004E444A" w:rsidP="004E444A">
      <w:pPr>
        <w:rPr>
          <w:rFonts w:asciiTheme="minorHAnsi" w:hAnsiTheme="minorHAnsi" w:cstheme="minorHAnsi"/>
          <w:sz w:val="22"/>
          <w:szCs w:val="22"/>
        </w:rPr>
      </w:pPr>
    </w:p>
    <w:p w14:paraId="23A47F91" w14:textId="77777777" w:rsidR="004E444A" w:rsidRPr="00B338E5" w:rsidRDefault="004E444A" w:rsidP="00BF32E4">
      <w:pPr>
        <w:pStyle w:val="ListParagraph"/>
        <w:numPr>
          <w:ilvl w:val="0"/>
          <w:numId w:val="7"/>
        </w:numPr>
        <w:rPr>
          <w:rFonts w:asciiTheme="minorHAnsi" w:hAnsiTheme="minorHAnsi" w:cstheme="minorHAnsi"/>
          <w:sz w:val="22"/>
          <w:szCs w:val="22"/>
        </w:rPr>
      </w:pPr>
      <w:r>
        <w:rPr>
          <w:rFonts w:asciiTheme="minorHAnsi" w:hAnsiTheme="minorHAnsi"/>
          <w:sz w:val="22"/>
          <w:szCs w:val="22"/>
        </w:rPr>
        <w:t xml:space="preserve">Si está vinculado a </w:t>
      </w:r>
      <w:r>
        <w:rPr>
          <w:rFonts w:asciiTheme="minorHAnsi" w:hAnsiTheme="minorHAnsi"/>
          <w:b/>
          <w:sz w:val="22"/>
          <w:szCs w:val="22"/>
        </w:rPr>
        <w:t>cualquier otro beneficio no asociado al carbono (identificado como no prioritario)</w:t>
      </w:r>
      <w:r>
        <w:rPr>
          <w:rFonts w:asciiTheme="minorHAnsi" w:hAnsiTheme="minorHAnsi"/>
          <w:sz w:val="22"/>
          <w:szCs w:val="22"/>
        </w:rPr>
        <w:t>, o si no está ya cubierto por los beneficios no asociados al carbono prioritarios citados anteriormente, aporte los siguientes datos adicionales:</w:t>
      </w:r>
    </w:p>
    <w:p w14:paraId="78BEA980" w14:textId="77777777" w:rsidR="004E444A" w:rsidRPr="00B338E5" w:rsidRDefault="004E444A" w:rsidP="004E444A">
      <w:pPr>
        <w:rPr>
          <w:rFonts w:asciiTheme="minorHAnsi" w:hAnsiTheme="minorHAnsi" w:cstheme="minorHAnsi"/>
          <w:sz w:val="22"/>
          <w:szCs w:val="22"/>
        </w:rPr>
      </w:pPr>
    </w:p>
    <w:p w14:paraId="45798CCF" w14:textId="77777777" w:rsidR="004E444A" w:rsidRPr="00B338E5" w:rsidRDefault="004E444A" w:rsidP="004E444A">
      <w:pPr>
        <w:rPr>
          <w:rFonts w:asciiTheme="minorHAnsi" w:hAnsiTheme="minorHAnsi" w:cstheme="minorHAnsi"/>
          <w:sz w:val="22"/>
          <w:szCs w:val="22"/>
          <w:u w:val="single"/>
        </w:rPr>
      </w:pPr>
      <w:r>
        <w:rPr>
          <w:rFonts w:asciiTheme="minorHAnsi" w:hAnsiTheme="minorHAnsi"/>
          <w:sz w:val="22"/>
          <w:szCs w:val="22"/>
          <w:u w:val="single"/>
        </w:rPr>
        <w:t>Mejoras en la subsistencia y sostenibilidad</w:t>
      </w:r>
    </w:p>
    <w:p w14:paraId="631BBE09" w14:textId="77777777" w:rsidR="004E444A" w:rsidRPr="00B338E5" w:rsidRDefault="004E444A" w:rsidP="004E444A">
      <w:pPr>
        <w:pStyle w:val="ListParagraph"/>
        <w:ind w:left="360"/>
        <w:rPr>
          <w:rFonts w:asciiTheme="minorHAnsi" w:hAnsiTheme="minorHAnsi" w:cstheme="minorHAnsi"/>
          <w:sz w:val="22"/>
          <w:szCs w:val="22"/>
        </w:rPr>
      </w:pPr>
    </w:p>
    <w:p w14:paraId="3A563B22" w14:textId="77777777" w:rsidR="004E444A" w:rsidRPr="00B338E5" w:rsidRDefault="004E444A" w:rsidP="00BF32E4">
      <w:pPr>
        <w:pStyle w:val="ListParagraph"/>
        <w:numPr>
          <w:ilvl w:val="1"/>
          <w:numId w:val="7"/>
        </w:numPr>
        <w:rPr>
          <w:rFonts w:asciiTheme="minorHAnsi" w:hAnsiTheme="minorHAnsi" w:cstheme="minorHAnsi"/>
          <w:sz w:val="22"/>
          <w:szCs w:val="22"/>
        </w:rPr>
      </w:pPr>
      <w:r>
        <w:rPr>
          <w:rFonts w:asciiTheme="minorHAnsi" w:hAnsiTheme="minorHAnsi"/>
          <w:sz w:val="22"/>
          <w:szCs w:val="22"/>
        </w:rPr>
        <w:t>¿Su Programa del FC está probando formas de mantener y mejorar la subsistencia (p. ej. uno de los objetivos de su programa está dirigido, explícitamente, a la subsistencia; su enfoque de los beneficios no asociados al carbono incorpora explícitamente este elemento)?</w:t>
      </w:r>
    </w:p>
    <w:p w14:paraId="1927555B" w14:textId="77777777" w:rsidR="004E444A" w:rsidRPr="00B338E5" w:rsidRDefault="004E444A" w:rsidP="004E444A">
      <w:pPr>
        <w:pStyle w:val="ListParagraph"/>
        <w:ind w:left="360"/>
        <w:rPr>
          <w:rFonts w:asciiTheme="minorHAnsi" w:hAnsiTheme="minorHAnsi" w:cstheme="minorHAnsi"/>
          <w:sz w:val="22"/>
          <w:szCs w:val="22"/>
        </w:rPr>
      </w:pPr>
    </w:p>
    <w:p w14:paraId="15023AE9" w14:textId="77777777" w:rsidR="004E444A" w:rsidRPr="00B338E5" w:rsidRDefault="004E444A" w:rsidP="004E444A">
      <w:pPr>
        <w:rPr>
          <w:rFonts w:asciiTheme="minorHAnsi" w:hAnsiTheme="minorHAnsi" w:cstheme="minorHAnsi"/>
          <w:sz w:val="22"/>
          <w:szCs w:val="22"/>
          <w:u w:val="single"/>
        </w:rPr>
      </w:pPr>
      <w:r>
        <w:rPr>
          <w:rFonts w:asciiTheme="minorHAnsi" w:hAnsiTheme="minorHAnsi"/>
          <w:sz w:val="22"/>
          <w:szCs w:val="22"/>
          <w:u w:val="single"/>
        </w:rPr>
        <w:t>Biodiversidad</w:t>
      </w:r>
    </w:p>
    <w:p w14:paraId="119AAEA0" w14:textId="77777777" w:rsidR="004E444A" w:rsidRPr="00B338E5" w:rsidRDefault="004E444A" w:rsidP="004E444A">
      <w:pPr>
        <w:pStyle w:val="ListParagraph"/>
        <w:ind w:left="360"/>
        <w:rPr>
          <w:rFonts w:asciiTheme="minorHAnsi" w:hAnsiTheme="minorHAnsi" w:cstheme="minorHAnsi"/>
          <w:sz w:val="22"/>
          <w:szCs w:val="22"/>
        </w:rPr>
      </w:pPr>
    </w:p>
    <w:p w14:paraId="7629E984" w14:textId="77777777" w:rsidR="004E444A" w:rsidRPr="00B338E5" w:rsidRDefault="004E444A" w:rsidP="00BF32E4">
      <w:pPr>
        <w:pStyle w:val="ListParagraph"/>
        <w:numPr>
          <w:ilvl w:val="1"/>
          <w:numId w:val="7"/>
        </w:numPr>
        <w:rPr>
          <w:rFonts w:asciiTheme="minorHAnsi" w:hAnsiTheme="minorHAnsi" w:cstheme="minorHAnsi"/>
          <w:sz w:val="22"/>
          <w:szCs w:val="22"/>
        </w:rPr>
      </w:pPr>
      <w:r>
        <w:rPr>
          <w:rFonts w:asciiTheme="minorHAnsi" w:hAnsiTheme="minorHAnsi"/>
          <w:sz w:val="22"/>
          <w:szCs w:val="22"/>
        </w:rPr>
        <w:t>¿Su Programa del FC está probando formas de conservar la biodiversidad (p. ej. uno de los objetivos de su programa está dirigido, explícitamente, a la conservación de la biodiversidad; su enfoque de los beneficios no asociados al carbono incorpora explícitamente este elemento)?</w:t>
      </w:r>
    </w:p>
    <w:p w14:paraId="40F07267" w14:textId="77777777" w:rsidR="004E444A" w:rsidRPr="00B338E5" w:rsidRDefault="004E444A" w:rsidP="004E444A">
      <w:pPr>
        <w:rPr>
          <w:rFonts w:asciiTheme="minorHAnsi" w:hAnsiTheme="minorHAnsi" w:cstheme="minorHAnsi"/>
          <w:sz w:val="22"/>
          <w:szCs w:val="22"/>
        </w:rPr>
      </w:pPr>
    </w:p>
    <w:p w14:paraId="6361A039" w14:textId="77777777" w:rsidR="004E444A" w:rsidRPr="00B338E5" w:rsidRDefault="004E444A" w:rsidP="004E444A">
      <w:pPr>
        <w:rPr>
          <w:rFonts w:asciiTheme="minorHAnsi" w:hAnsiTheme="minorHAnsi" w:cstheme="minorHAnsi"/>
          <w:sz w:val="22"/>
          <w:szCs w:val="22"/>
          <w:u w:val="single"/>
        </w:rPr>
      </w:pPr>
      <w:r>
        <w:rPr>
          <w:rFonts w:asciiTheme="minorHAnsi" w:hAnsiTheme="minorHAnsi"/>
          <w:sz w:val="22"/>
          <w:szCs w:val="22"/>
          <w:u w:val="single"/>
        </w:rPr>
        <w:t>Áreas protegidas/conservadas</w:t>
      </w:r>
    </w:p>
    <w:p w14:paraId="334C9D80" w14:textId="77777777" w:rsidR="004E444A" w:rsidRPr="00B338E5" w:rsidRDefault="004E444A" w:rsidP="004E444A">
      <w:pPr>
        <w:pStyle w:val="ListParagraph"/>
        <w:ind w:left="360"/>
        <w:rPr>
          <w:rFonts w:asciiTheme="minorHAnsi" w:hAnsiTheme="minorHAnsi" w:cstheme="minorHAnsi"/>
          <w:sz w:val="22"/>
          <w:szCs w:val="22"/>
        </w:rPr>
      </w:pPr>
    </w:p>
    <w:p w14:paraId="1D42F578" w14:textId="77777777" w:rsidR="004E444A" w:rsidRPr="00B338E5" w:rsidRDefault="004E444A" w:rsidP="00BF32E4">
      <w:pPr>
        <w:pStyle w:val="ListParagraph"/>
        <w:numPr>
          <w:ilvl w:val="1"/>
          <w:numId w:val="7"/>
        </w:numPr>
        <w:rPr>
          <w:rFonts w:asciiTheme="minorHAnsi" w:hAnsiTheme="minorHAnsi" w:cstheme="minorHAnsi"/>
          <w:sz w:val="22"/>
          <w:szCs w:val="22"/>
        </w:rPr>
      </w:pPr>
      <w:r>
        <w:rPr>
          <w:rFonts w:asciiTheme="minorHAnsi" w:hAnsiTheme="minorHAnsi"/>
          <w:sz w:val="22"/>
          <w:szCs w:val="22"/>
        </w:rPr>
        <w:t>¿Qué volumen de áreas protegidas (en hectáreas) se incluye en su área del Programa del FC?</w:t>
      </w:r>
    </w:p>
    <w:p w14:paraId="2CCFB863" w14:textId="77777777" w:rsidR="004E444A" w:rsidRPr="00B338E5" w:rsidRDefault="004E444A" w:rsidP="004E444A">
      <w:pPr>
        <w:pStyle w:val="ListParagraph"/>
        <w:ind w:firstLine="360"/>
        <w:rPr>
          <w:rFonts w:asciiTheme="minorHAnsi" w:hAnsiTheme="minorHAnsi" w:cstheme="minorHAnsi"/>
          <w:sz w:val="22"/>
          <w:szCs w:val="22"/>
        </w:rPr>
      </w:pPr>
      <w:r>
        <w:rPr>
          <w:rFonts w:asciiTheme="minorHAnsi" w:hAnsiTheme="minorHAnsi"/>
          <w:sz w:val="22"/>
          <w:szCs w:val="22"/>
        </w:rPr>
        <w:t>¿Esta cantidad ha aumentado o disminuido en el último año? Si es así ¿cuánto?</w:t>
      </w:r>
    </w:p>
    <w:p w14:paraId="37E185DB" w14:textId="77777777" w:rsidR="004E444A" w:rsidRPr="00B338E5" w:rsidRDefault="004E444A" w:rsidP="004E444A">
      <w:pPr>
        <w:rPr>
          <w:rFonts w:asciiTheme="minorHAnsi" w:hAnsiTheme="minorHAnsi" w:cstheme="minorHAnsi"/>
          <w:b/>
          <w:iCs/>
          <w:sz w:val="22"/>
          <w:szCs w:val="22"/>
        </w:rPr>
      </w:pPr>
    </w:p>
    <w:p w14:paraId="61D8FEDE" w14:textId="77777777" w:rsidR="004E444A" w:rsidRPr="00B338E5" w:rsidRDefault="004E444A" w:rsidP="004E444A">
      <w:pPr>
        <w:rPr>
          <w:rFonts w:asciiTheme="minorHAnsi" w:hAnsiTheme="minorHAnsi" w:cstheme="minorHAnsi"/>
          <w:sz w:val="22"/>
          <w:szCs w:val="22"/>
          <w:u w:val="single"/>
        </w:rPr>
      </w:pPr>
      <w:r>
        <w:rPr>
          <w:rFonts w:asciiTheme="minorHAnsi" w:hAnsiTheme="minorHAnsi"/>
          <w:sz w:val="22"/>
          <w:szCs w:val="22"/>
          <w:u w:val="single"/>
        </w:rPr>
        <w:t>Reforestación/replantación y restauración</w:t>
      </w:r>
    </w:p>
    <w:p w14:paraId="5CB68275" w14:textId="77777777" w:rsidR="004E444A" w:rsidRPr="00B338E5" w:rsidRDefault="004E444A" w:rsidP="004E444A">
      <w:pPr>
        <w:rPr>
          <w:rFonts w:asciiTheme="minorHAnsi" w:hAnsiTheme="minorHAnsi" w:cstheme="minorHAnsi"/>
          <w:b/>
          <w:iCs/>
          <w:sz w:val="22"/>
          <w:szCs w:val="22"/>
        </w:rPr>
      </w:pPr>
    </w:p>
    <w:p w14:paraId="60B7AD5A" w14:textId="77777777" w:rsidR="004E444A" w:rsidRPr="00B338E5" w:rsidRDefault="004E444A" w:rsidP="00BF32E4">
      <w:pPr>
        <w:pStyle w:val="ListParagraph"/>
        <w:numPr>
          <w:ilvl w:val="1"/>
          <w:numId w:val="7"/>
        </w:numPr>
        <w:rPr>
          <w:rFonts w:asciiTheme="minorHAnsi" w:hAnsiTheme="minorHAnsi" w:cstheme="minorHAnsi"/>
          <w:sz w:val="22"/>
          <w:szCs w:val="22"/>
        </w:rPr>
      </w:pPr>
      <w:r>
        <w:rPr>
          <w:rFonts w:asciiTheme="minorHAnsi" w:hAnsiTheme="minorHAnsi"/>
          <w:sz w:val="22"/>
          <w:szCs w:val="22"/>
        </w:rPr>
        <w:t>Área total reforestada/replantada o a través del programa</w:t>
      </w:r>
    </w:p>
    <w:p w14:paraId="0182304A" w14:textId="77777777" w:rsidR="004E444A" w:rsidRPr="00B338E5" w:rsidRDefault="004E444A" w:rsidP="004E444A">
      <w:pPr>
        <w:rPr>
          <w:rFonts w:asciiTheme="minorHAnsi" w:hAnsiTheme="minorHAnsi" w:cstheme="minorHAnsi"/>
          <w:sz w:val="22"/>
          <w:szCs w:val="22"/>
        </w:rPr>
      </w:pPr>
    </w:p>
    <w:p w14:paraId="7A832B25" w14:textId="77777777" w:rsidR="004E444A" w:rsidRPr="00B338E5" w:rsidRDefault="004E444A" w:rsidP="004E444A">
      <w:pPr>
        <w:rPr>
          <w:rFonts w:asciiTheme="minorHAnsi" w:hAnsiTheme="minorHAnsi" w:cstheme="minorHAnsi"/>
          <w:sz w:val="22"/>
          <w:szCs w:val="22"/>
          <w:u w:val="single"/>
        </w:rPr>
      </w:pPr>
      <w:r>
        <w:rPr>
          <w:rFonts w:asciiTheme="minorHAnsi" w:hAnsiTheme="minorHAnsi"/>
          <w:sz w:val="22"/>
          <w:szCs w:val="22"/>
          <w:u w:val="single"/>
        </w:rPr>
        <w:t xml:space="preserve">Colaboraciones financieras y del sector privado </w:t>
      </w:r>
    </w:p>
    <w:p w14:paraId="151B275A" w14:textId="77777777" w:rsidR="004E444A" w:rsidRPr="00B338E5" w:rsidRDefault="004E444A" w:rsidP="004E444A">
      <w:pPr>
        <w:rPr>
          <w:rFonts w:asciiTheme="minorHAnsi" w:hAnsiTheme="minorHAnsi" w:cstheme="minorHAnsi"/>
          <w:sz w:val="22"/>
          <w:szCs w:val="22"/>
        </w:rPr>
      </w:pPr>
    </w:p>
    <w:p w14:paraId="4DC15EEB" w14:textId="77777777" w:rsidR="004E444A" w:rsidRPr="00B338E5" w:rsidRDefault="004E444A" w:rsidP="00BF32E4">
      <w:pPr>
        <w:pStyle w:val="ListParagraph"/>
        <w:numPr>
          <w:ilvl w:val="1"/>
          <w:numId w:val="7"/>
        </w:numPr>
        <w:rPr>
          <w:rFonts w:asciiTheme="minorHAnsi" w:hAnsiTheme="minorHAnsi" w:cstheme="minorHAnsi"/>
          <w:sz w:val="22"/>
          <w:szCs w:val="22"/>
        </w:rPr>
      </w:pPr>
      <w:r>
        <w:rPr>
          <w:rFonts w:asciiTheme="minorHAnsi" w:hAnsiTheme="minorHAnsi"/>
          <w:sz w:val="22"/>
          <w:szCs w:val="22"/>
        </w:rPr>
        <w:t>Actualice el presupuesto del Programa del FC (tal y como se presentó originalmente en el ERPD) con datos actualizados sobre finanzas garantizadas (es decir, totalmente comprometidas) en USD</w:t>
      </w:r>
    </w:p>
    <w:p w14:paraId="0E633231" w14:textId="77777777" w:rsidR="004E444A" w:rsidRPr="00B338E5" w:rsidRDefault="004E444A" w:rsidP="004E444A">
      <w:pPr>
        <w:pStyle w:val="ListParagraph"/>
        <w:ind w:left="360"/>
        <w:rPr>
          <w:rFonts w:asciiTheme="minorHAnsi" w:hAnsiTheme="minorHAnsi" w:cstheme="minorHAnsi"/>
          <w:sz w:val="22"/>
          <w:szCs w:val="22"/>
        </w:rPr>
      </w:pPr>
    </w:p>
    <w:p w14:paraId="0E894CF5" w14:textId="77777777" w:rsidR="004E444A" w:rsidRPr="00B338E5" w:rsidRDefault="004E444A" w:rsidP="00BF32E4">
      <w:pPr>
        <w:pStyle w:val="ListParagraph"/>
        <w:numPr>
          <w:ilvl w:val="2"/>
          <w:numId w:val="7"/>
        </w:numPr>
        <w:rPr>
          <w:rFonts w:asciiTheme="minorHAnsi" w:hAnsiTheme="minorHAnsi" w:cstheme="minorHAnsi"/>
          <w:sz w:val="22"/>
          <w:szCs w:val="22"/>
        </w:rPr>
      </w:pPr>
      <w:r>
        <w:rPr>
          <w:rFonts w:asciiTheme="minorHAnsi" w:hAnsiTheme="minorHAnsi"/>
          <w:sz w:val="22"/>
          <w:szCs w:val="22"/>
        </w:rPr>
        <w:t xml:space="preserve">Detalle la cantidad de dinero recibida (incluyendo pagos de RE) a favor del desarrollo y entrega de su Programa del FC. Las cifras deben incluir solamente los pagos garantizados (es decir, totalmente comprometidos): los pagos </w:t>
      </w:r>
      <w:r>
        <w:rPr>
          <w:rFonts w:asciiTheme="minorHAnsi" w:hAnsiTheme="minorHAnsi"/>
          <w:i/>
          <w:iCs/>
          <w:sz w:val="22"/>
          <w:szCs w:val="22"/>
        </w:rPr>
        <w:t>ex ante</w:t>
      </w:r>
      <w:r>
        <w:rPr>
          <w:rFonts w:asciiTheme="minorHAnsi" w:hAnsiTheme="minorHAnsi"/>
          <w:sz w:val="22"/>
          <w:szCs w:val="22"/>
        </w:rPr>
        <w:t xml:space="preserve"> (sin confirmar) o contribuciones en especies no deben incluirse:</w:t>
      </w:r>
    </w:p>
    <w:p w14:paraId="445A0D99" w14:textId="77777777" w:rsidR="004E444A" w:rsidRPr="00B338E5" w:rsidRDefault="004E444A" w:rsidP="004E444A">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1037"/>
        <w:gridCol w:w="1937"/>
        <w:gridCol w:w="1417"/>
        <w:gridCol w:w="1700"/>
        <w:gridCol w:w="3259"/>
      </w:tblGrid>
      <w:tr w:rsidR="004E444A" w:rsidRPr="00B338E5" w14:paraId="68502144" w14:textId="77777777" w:rsidTr="00DF430A">
        <w:tc>
          <w:tcPr>
            <w:tcW w:w="554" w:type="pct"/>
            <w:shd w:val="clear" w:color="auto" w:fill="BFD495"/>
            <w:vAlign w:val="center"/>
          </w:tcPr>
          <w:p w14:paraId="4DC88212" w14:textId="77777777" w:rsidR="004E444A" w:rsidRPr="00B338E5" w:rsidRDefault="004E444A" w:rsidP="002252B8">
            <w:pPr>
              <w:jc w:val="center"/>
              <w:rPr>
                <w:rFonts w:asciiTheme="minorHAnsi" w:hAnsiTheme="minorHAnsi" w:cstheme="minorHAnsi"/>
                <w:b/>
                <w:sz w:val="22"/>
                <w:szCs w:val="22"/>
              </w:rPr>
            </w:pPr>
            <w:r>
              <w:rPr>
                <w:rFonts w:asciiTheme="minorHAnsi" w:hAnsiTheme="minorHAnsi"/>
                <w:b/>
                <w:sz w:val="22"/>
                <w:szCs w:val="22"/>
              </w:rPr>
              <w:t xml:space="preserve">Cantidad </w:t>
            </w:r>
          </w:p>
          <w:p w14:paraId="2032BE10" w14:textId="77777777" w:rsidR="004E444A" w:rsidRPr="00B338E5" w:rsidRDefault="004E444A" w:rsidP="002252B8">
            <w:pPr>
              <w:jc w:val="center"/>
              <w:rPr>
                <w:rFonts w:asciiTheme="minorHAnsi" w:hAnsiTheme="minorHAnsi" w:cstheme="minorHAnsi"/>
                <w:b/>
                <w:sz w:val="22"/>
                <w:szCs w:val="22"/>
              </w:rPr>
            </w:pPr>
            <w:r>
              <w:rPr>
                <w:rFonts w:asciiTheme="minorHAnsi" w:hAnsiTheme="minorHAnsi"/>
                <w:sz w:val="22"/>
                <w:szCs w:val="22"/>
              </w:rPr>
              <w:t>(USD)</w:t>
            </w:r>
          </w:p>
        </w:tc>
        <w:tc>
          <w:tcPr>
            <w:tcW w:w="1036" w:type="pct"/>
            <w:shd w:val="clear" w:color="auto" w:fill="BFD495"/>
            <w:vAlign w:val="center"/>
          </w:tcPr>
          <w:p w14:paraId="55B23744" w14:textId="77777777" w:rsidR="004E444A" w:rsidRPr="00B338E5" w:rsidRDefault="004E444A" w:rsidP="002252B8">
            <w:pPr>
              <w:jc w:val="center"/>
              <w:rPr>
                <w:rFonts w:asciiTheme="minorHAnsi" w:hAnsiTheme="minorHAnsi" w:cstheme="minorHAnsi"/>
                <w:b/>
                <w:sz w:val="22"/>
                <w:szCs w:val="22"/>
              </w:rPr>
            </w:pPr>
            <w:r>
              <w:rPr>
                <w:rFonts w:asciiTheme="minorHAnsi" w:hAnsiTheme="minorHAnsi"/>
                <w:b/>
                <w:sz w:val="22"/>
                <w:szCs w:val="22"/>
              </w:rPr>
              <w:t>Fuente</w:t>
            </w:r>
          </w:p>
          <w:p w14:paraId="30FF022C"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(p. ej. FCPF, FIP, nombre del departamento gubernamental)</w:t>
            </w:r>
          </w:p>
        </w:tc>
        <w:tc>
          <w:tcPr>
            <w:tcW w:w="758" w:type="pct"/>
            <w:shd w:val="clear" w:color="auto" w:fill="BFD495"/>
            <w:vAlign w:val="center"/>
          </w:tcPr>
          <w:p w14:paraId="42031CFD" w14:textId="77777777" w:rsidR="004E444A" w:rsidRPr="00B338E5" w:rsidRDefault="004E444A" w:rsidP="002252B8">
            <w:pPr>
              <w:jc w:val="center"/>
              <w:rPr>
                <w:rFonts w:asciiTheme="minorHAnsi" w:hAnsiTheme="minorHAnsi" w:cstheme="minorHAnsi"/>
                <w:sz w:val="22"/>
                <w:szCs w:val="22"/>
              </w:rPr>
            </w:pPr>
            <w:r>
              <w:rPr>
                <w:rFonts w:asciiTheme="minorHAnsi" w:hAnsiTheme="minorHAnsi"/>
                <w:b/>
                <w:sz w:val="22"/>
                <w:szCs w:val="22"/>
              </w:rPr>
              <w:t>Fecha prevista</w:t>
            </w:r>
          </w:p>
          <w:p w14:paraId="0C7BE8EF"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(MM/AA)</w:t>
            </w:r>
          </w:p>
        </w:tc>
        <w:tc>
          <w:tcPr>
            <w:tcW w:w="909" w:type="pct"/>
            <w:shd w:val="clear" w:color="auto" w:fill="BFD495"/>
            <w:vAlign w:val="center"/>
          </w:tcPr>
          <w:p w14:paraId="08A3D632" w14:textId="77777777" w:rsidR="004E444A" w:rsidRPr="00B338E5" w:rsidRDefault="004E444A" w:rsidP="002252B8">
            <w:pPr>
              <w:jc w:val="center"/>
              <w:rPr>
                <w:rFonts w:asciiTheme="minorHAnsi" w:hAnsiTheme="minorHAnsi" w:cstheme="minorHAnsi"/>
                <w:b/>
                <w:sz w:val="22"/>
                <w:szCs w:val="22"/>
              </w:rPr>
            </w:pPr>
            <w:r>
              <w:rPr>
                <w:rFonts w:asciiTheme="minorHAnsi" w:hAnsiTheme="minorHAnsi"/>
                <w:b/>
                <w:sz w:val="22"/>
                <w:szCs w:val="22"/>
              </w:rPr>
              <w:t>¿Dinero público o privado?</w:t>
            </w:r>
          </w:p>
          <w:p w14:paraId="105CE694"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(Eliminar según convenga)</w:t>
            </w:r>
          </w:p>
        </w:tc>
        <w:tc>
          <w:tcPr>
            <w:tcW w:w="1743" w:type="pct"/>
            <w:shd w:val="clear" w:color="auto" w:fill="BFD495"/>
            <w:vAlign w:val="center"/>
          </w:tcPr>
          <w:p w14:paraId="570667E6" w14:textId="77777777" w:rsidR="004E444A" w:rsidRPr="00B338E5" w:rsidRDefault="004E444A" w:rsidP="002252B8">
            <w:pPr>
              <w:jc w:val="center"/>
              <w:rPr>
                <w:rFonts w:asciiTheme="minorHAnsi" w:hAnsiTheme="minorHAnsi" w:cstheme="minorHAnsi"/>
                <w:b/>
                <w:sz w:val="22"/>
                <w:szCs w:val="22"/>
              </w:rPr>
            </w:pPr>
            <w:r>
              <w:rPr>
                <w:rFonts w:asciiTheme="minorHAnsi" w:hAnsiTheme="minorHAnsi"/>
                <w:b/>
                <w:sz w:val="22"/>
                <w:szCs w:val="22"/>
              </w:rPr>
              <w:t>¿ERP, donación, préstamo, fondos propios u otro?</w:t>
            </w:r>
          </w:p>
          <w:p w14:paraId="2BCCBBDF" w14:textId="77777777" w:rsidR="004E444A" w:rsidRPr="00B338E5" w:rsidRDefault="004E444A" w:rsidP="002252B8">
            <w:pPr>
              <w:jc w:val="center"/>
              <w:rPr>
                <w:rFonts w:asciiTheme="minorHAnsi" w:hAnsiTheme="minorHAnsi" w:cstheme="minorHAnsi"/>
                <w:b/>
                <w:sz w:val="22"/>
                <w:szCs w:val="22"/>
              </w:rPr>
            </w:pPr>
            <w:r>
              <w:rPr>
                <w:rFonts w:asciiTheme="minorHAnsi" w:hAnsiTheme="minorHAnsi"/>
                <w:sz w:val="22"/>
                <w:szCs w:val="22"/>
              </w:rPr>
              <w:t>(Eliminar según convenga)</w:t>
            </w:r>
          </w:p>
        </w:tc>
      </w:tr>
      <w:tr w:rsidR="004E444A" w:rsidRPr="00B338E5" w14:paraId="71F11260" w14:textId="77777777" w:rsidTr="00DF430A">
        <w:tc>
          <w:tcPr>
            <w:tcW w:w="554" w:type="pct"/>
            <w:vAlign w:val="center"/>
          </w:tcPr>
          <w:p w14:paraId="651923F0" w14:textId="77777777" w:rsidR="004E444A" w:rsidRPr="00B338E5" w:rsidRDefault="004E444A" w:rsidP="002252B8">
            <w:pPr>
              <w:rPr>
                <w:rFonts w:asciiTheme="minorHAnsi" w:hAnsiTheme="minorHAnsi" w:cstheme="minorHAnsi"/>
                <w:sz w:val="22"/>
                <w:szCs w:val="22"/>
              </w:rPr>
            </w:pPr>
            <w:r>
              <w:rPr>
                <w:rFonts w:asciiTheme="minorHAnsi" w:hAnsiTheme="minorHAnsi"/>
                <w:sz w:val="22"/>
                <w:szCs w:val="22"/>
              </w:rPr>
              <w:t>$</w:t>
            </w:r>
          </w:p>
        </w:tc>
        <w:tc>
          <w:tcPr>
            <w:tcW w:w="1036" w:type="pct"/>
            <w:vAlign w:val="center"/>
          </w:tcPr>
          <w:p w14:paraId="1084A028" w14:textId="77777777" w:rsidR="004E444A" w:rsidRPr="00B338E5" w:rsidRDefault="004E444A" w:rsidP="002252B8">
            <w:pPr>
              <w:rPr>
                <w:rFonts w:asciiTheme="minorHAnsi" w:hAnsiTheme="minorHAnsi" w:cstheme="minorHAnsi"/>
                <w:sz w:val="22"/>
                <w:szCs w:val="22"/>
              </w:rPr>
            </w:pPr>
          </w:p>
        </w:tc>
        <w:tc>
          <w:tcPr>
            <w:tcW w:w="758" w:type="pct"/>
            <w:vAlign w:val="center"/>
          </w:tcPr>
          <w:p w14:paraId="4B00DC92" w14:textId="77777777" w:rsidR="004E444A" w:rsidRPr="00B338E5" w:rsidRDefault="004E444A" w:rsidP="002252B8">
            <w:pPr>
              <w:rPr>
                <w:rFonts w:asciiTheme="minorHAnsi" w:hAnsiTheme="minorHAnsi" w:cstheme="minorHAnsi"/>
                <w:sz w:val="22"/>
                <w:szCs w:val="22"/>
              </w:rPr>
            </w:pPr>
          </w:p>
        </w:tc>
        <w:tc>
          <w:tcPr>
            <w:tcW w:w="909" w:type="pct"/>
            <w:vAlign w:val="center"/>
          </w:tcPr>
          <w:p w14:paraId="7B1AB629"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Público/Privado</w:t>
            </w:r>
          </w:p>
        </w:tc>
        <w:tc>
          <w:tcPr>
            <w:tcW w:w="1743" w:type="pct"/>
            <w:vAlign w:val="center"/>
          </w:tcPr>
          <w:p w14:paraId="4ACB3D07"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ERP/Donación/Préstamo/Fondos propios/Otro</w:t>
            </w:r>
          </w:p>
        </w:tc>
      </w:tr>
      <w:tr w:rsidR="004E444A" w:rsidRPr="00B338E5" w14:paraId="0746DDBC" w14:textId="77777777" w:rsidTr="00DF430A">
        <w:tc>
          <w:tcPr>
            <w:tcW w:w="554" w:type="pct"/>
            <w:vAlign w:val="center"/>
          </w:tcPr>
          <w:p w14:paraId="485AEF1A" w14:textId="77777777" w:rsidR="004E444A" w:rsidRPr="00B338E5" w:rsidRDefault="004E444A" w:rsidP="002252B8">
            <w:pPr>
              <w:rPr>
                <w:rFonts w:asciiTheme="minorHAnsi" w:hAnsiTheme="minorHAnsi" w:cstheme="minorHAnsi"/>
                <w:sz w:val="22"/>
                <w:szCs w:val="22"/>
              </w:rPr>
            </w:pPr>
            <w:r>
              <w:rPr>
                <w:rFonts w:asciiTheme="minorHAnsi" w:hAnsiTheme="minorHAnsi"/>
                <w:sz w:val="22"/>
                <w:szCs w:val="22"/>
              </w:rPr>
              <w:t>$</w:t>
            </w:r>
          </w:p>
        </w:tc>
        <w:tc>
          <w:tcPr>
            <w:tcW w:w="1036" w:type="pct"/>
            <w:vAlign w:val="center"/>
          </w:tcPr>
          <w:p w14:paraId="63938698" w14:textId="77777777" w:rsidR="004E444A" w:rsidRPr="00B338E5" w:rsidRDefault="004E444A" w:rsidP="002252B8">
            <w:pPr>
              <w:rPr>
                <w:rFonts w:asciiTheme="minorHAnsi" w:hAnsiTheme="minorHAnsi" w:cstheme="minorHAnsi"/>
                <w:sz w:val="22"/>
                <w:szCs w:val="22"/>
              </w:rPr>
            </w:pPr>
          </w:p>
        </w:tc>
        <w:tc>
          <w:tcPr>
            <w:tcW w:w="758" w:type="pct"/>
            <w:vAlign w:val="center"/>
          </w:tcPr>
          <w:p w14:paraId="2D9F605E" w14:textId="77777777" w:rsidR="004E444A" w:rsidRPr="00B338E5" w:rsidRDefault="004E444A" w:rsidP="002252B8">
            <w:pPr>
              <w:rPr>
                <w:rFonts w:asciiTheme="minorHAnsi" w:hAnsiTheme="minorHAnsi" w:cstheme="minorHAnsi"/>
                <w:sz w:val="22"/>
                <w:szCs w:val="22"/>
              </w:rPr>
            </w:pPr>
          </w:p>
        </w:tc>
        <w:tc>
          <w:tcPr>
            <w:tcW w:w="909" w:type="pct"/>
            <w:vAlign w:val="center"/>
          </w:tcPr>
          <w:p w14:paraId="5640C63F"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Público/Privado</w:t>
            </w:r>
          </w:p>
        </w:tc>
        <w:tc>
          <w:tcPr>
            <w:tcW w:w="1743" w:type="pct"/>
            <w:vAlign w:val="center"/>
          </w:tcPr>
          <w:p w14:paraId="0E023F66"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ERP/Donación/Préstamo/Fondos propios/Otro</w:t>
            </w:r>
          </w:p>
        </w:tc>
      </w:tr>
      <w:tr w:rsidR="004E444A" w:rsidRPr="00B338E5" w14:paraId="6F1358F8" w14:textId="77777777" w:rsidTr="00DF430A">
        <w:tc>
          <w:tcPr>
            <w:tcW w:w="554" w:type="pct"/>
            <w:vAlign w:val="center"/>
          </w:tcPr>
          <w:p w14:paraId="44B5392F" w14:textId="77777777" w:rsidR="004E444A" w:rsidRPr="00B338E5" w:rsidRDefault="004E444A" w:rsidP="002252B8">
            <w:pPr>
              <w:rPr>
                <w:rFonts w:asciiTheme="minorHAnsi" w:hAnsiTheme="minorHAnsi" w:cstheme="minorHAnsi"/>
                <w:sz w:val="22"/>
                <w:szCs w:val="22"/>
              </w:rPr>
            </w:pPr>
            <w:r>
              <w:rPr>
                <w:rFonts w:asciiTheme="minorHAnsi" w:hAnsiTheme="minorHAnsi"/>
                <w:sz w:val="22"/>
                <w:szCs w:val="22"/>
              </w:rPr>
              <w:t>$</w:t>
            </w:r>
          </w:p>
        </w:tc>
        <w:tc>
          <w:tcPr>
            <w:tcW w:w="1036" w:type="pct"/>
            <w:vAlign w:val="center"/>
          </w:tcPr>
          <w:p w14:paraId="775F8947" w14:textId="77777777" w:rsidR="004E444A" w:rsidRPr="00B338E5" w:rsidRDefault="004E444A" w:rsidP="002252B8">
            <w:pPr>
              <w:rPr>
                <w:rFonts w:asciiTheme="minorHAnsi" w:hAnsiTheme="minorHAnsi" w:cstheme="minorHAnsi"/>
                <w:sz w:val="22"/>
                <w:szCs w:val="22"/>
              </w:rPr>
            </w:pPr>
          </w:p>
        </w:tc>
        <w:tc>
          <w:tcPr>
            <w:tcW w:w="758" w:type="pct"/>
            <w:vAlign w:val="center"/>
          </w:tcPr>
          <w:p w14:paraId="27225464" w14:textId="77777777" w:rsidR="004E444A" w:rsidRPr="00B338E5" w:rsidRDefault="004E444A" w:rsidP="002252B8">
            <w:pPr>
              <w:rPr>
                <w:rFonts w:asciiTheme="minorHAnsi" w:hAnsiTheme="minorHAnsi" w:cstheme="minorHAnsi"/>
                <w:sz w:val="22"/>
                <w:szCs w:val="22"/>
              </w:rPr>
            </w:pPr>
          </w:p>
        </w:tc>
        <w:tc>
          <w:tcPr>
            <w:tcW w:w="909" w:type="pct"/>
            <w:vAlign w:val="center"/>
          </w:tcPr>
          <w:p w14:paraId="6B0C53DF"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Público/Privado</w:t>
            </w:r>
          </w:p>
        </w:tc>
        <w:tc>
          <w:tcPr>
            <w:tcW w:w="1743" w:type="pct"/>
            <w:vAlign w:val="center"/>
          </w:tcPr>
          <w:p w14:paraId="52FA8028"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ERP/Donación/Préstamo/Fondos propios/Otro</w:t>
            </w:r>
          </w:p>
        </w:tc>
      </w:tr>
      <w:tr w:rsidR="004E444A" w:rsidRPr="00B338E5" w14:paraId="3FC6A080" w14:textId="77777777" w:rsidTr="00DF430A">
        <w:tc>
          <w:tcPr>
            <w:tcW w:w="554" w:type="pct"/>
            <w:vAlign w:val="center"/>
          </w:tcPr>
          <w:p w14:paraId="54490526" w14:textId="77777777" w:rsidR="004E444A" w:rsidRPr="00B338E5" w:rsidRDefault="004E444A" w:rsidP="002252B8">
            <w:pPr>
              <w:rPr>
                <w:rFonts w:asciiTheme="minorHAnsi" w:hAnsiTheme="minorHAnsi" w:cstheme="minorHAnsi"/>
                <w:sz w:val="22"/>
                <w:szCs w:val="22"/>
              </w:rPr>
            </w:pPr>
            <w:r>
              <w:rPr>
                <w:rFonts w:asciiTheme="minorHAnsi" w:hAnsiTheme="minorHAnsi"/>
                <w:sz w:val="22"/>
                <w:szCs w:val="22"/>
              </w:rPr>
              <w:t>$</w:t>
            </w:r>
          </w:p>
        </w:tc>
        <w:tc>
          <w:tcPr>
            <w:tcW w:w="1036" w:type="pct"/>
            <w:vAlign w:val="center"/>
          </w:tcPr>
          <w:p w14:paraId="105761BE" w14:textId="77777777" w:rsidR="004E444A" w:rsidRPr="00B338E5" w:rsidRDefault="004E444A" w:rsidP="002252B8">
            <w:pPr>
              <w:rPr>
                <w:rFonts w:asciiTheme="minorHAnsi" w:hAnsiTheme="minorHAnsi" w:cstheme="minorHAnsi"/>
                <w:sz w:val="22"/>
                <w:szCs w:val="22"/>
              </w:rPr>
            </w:pPr>
          </w:p>
        </w:tc>
        <w:tc>
          <w:tcPr>
            <w:tcW w:w="758" w:type="pct"/>
            <w:vAlign w:val="center"/>
          </w:tcPr>
          <w:p w14:paraId="034D6ED3" w14:textId="77777777" w:rsidR="004E444A" w:rsidRPr="00B338E5" w:rsidRDefault="004E444A" w:rsidP="002252B8">
            <w:pPr>
              <w:rPr>
                <w:rFonts w:asciiTheme="minorHAnsi" w:hAnsiTheme="minorHAnsi" w:cstheme="minorHAnsi"/>
                <w:sz w:val="22"/>
                <w:szCs w:val="22"/>
              </w:rPr>
            </w:pPr>
          </w:p>
        </w:tc>
        <w:tc>
          <w:tcPr>
            <w:tcW w:w="909" w:type="pct"/>
            <w:vAlign w:val="center"/>
          </w:tcPr>
          <w:p w14:paraId="4CA13BFD"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Público/Privado</w:t>
            </w:r>
          </w:p>
        </w:tc>
        <w:tc>
          <w:tcPr>
            <w:tcW w:w="1743" w:type="pct"/>
            <w:vAlign w:val="center"/>
          </w:tcPr>
          <w:p w14:paraId="6087409D"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ERP/Donación/Préstamo/Fondos propios/Otro</w:t>
            </w:r>
          </w:p>
        </w:tc>
      </w:tr>
      <w:tr w:rsidR="004E444A" w:rsidRPr="00B338E5" w14:paraId="75E6FD58" w14:textId="77777777" w:rsidTr="00DF430A">
        <w:tc>
          <w:tcPr>
            <w:tcW w:w="554" w:type="pct"/>
            <w:vAlign w:val="center"/>
          </w:tcPr>
          <w:p w14:paraId="420823B2" w14:textId="77777777" w:rsidR="004E444A" w:rsidRPr="00B338E5" w:rsidRDefault="004E444A" w:rsidP="002252B8">
            <w:pPr>
              <w:rPr>
                <w:rFonts w:asciiTheme="minorHAnsi" w:hAnsiTheme="minorHAnsi" w:cstheme="minorHAnsi"/>
                <w:sz w:val="22"/>
                <w:szCs w:val="22"/>
              </w:rPr>
            </w:pPr>
            <w:r>
              <w:rPr>
                <w:rFonts w:asciiTheme="minorHAnsi" w:hAnsiTheme="minorHAnsi"/>
                <w:sz w:val="22"/>
                <w:szCs w:val="22"/>
              </w:rPr>
              <w:t>$</w:t>
            </w:r>
          </w:p>
        </w:tc>
        <w:tc>
          <w:tcPr>
            <w:tcW w:w="1036" w:type="pct"/>
            <w:vAlign w:val="center"/>
          </w:tcPr>
          <w:p w14:paraId="4D4E2B4C" w14:textId="77777777" w:rsidR="004E444A" w:rsidRPr="00B338E5" w:rsidRDefault="004E444A" w:rsidP="002252B8">
            <w:pPr>
              <w:rPr>
                <w:rFonts w:asciiTheme="minorHAnsi" w:hAnsiTheme="minorHAnsi" w:cstheme="minorHAnsi"/>
                <w:sz w:val="22"/>
                <w:szCs w:val="22"/>
              </w:rPr>
            </w:pPr>
          </w:p>
        </w:tc>
        <w:tc>
          <w:tcPr>
            <w:tcW w:w="758" w:type="pct"/>
            <w:vAlign w:val="center"/>
          </w:tcPr>
          <w:p w14:paraId="4ADFCEF6" w14:textId="77777777" w:rsidR="004E444A" w:rsidRPr="00B338E5" w:rsidRDefault="004E444A" w:rsidP="002252B8">
            <w:pPr>
              <w:rPr>
                <w:rFonts w:asciiTheme="minorHAnsi" w:hAnsiTheme="minorHAnsi" w:cstheme="minorHAnsi"/>
                <w:sz w:val="22"/>
                <w:szCs w:val="22"/>
              </w:rPr>
            </w:pPr>
          </w:p>
        </w:tc>
        <w:tc>
          <w:tcPr>
            <w:tcW w:w="909" w:type="pct"/>
            <w:vAlign w:val="center"/>
          </w:tcPr>
          <w:p w14:paraId="071390BB"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Público/Privado</w:t>
            </w:r>
          </w:p>
        </w:tc>
        <w:tc>
          <w:tcPr>
            <w:tcW w:w="1743" w:type="pct"/>
            <w:vAlign w:val="center"/>
          </w:tcPr>
          <w:p w14:paraId="14A415DA"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ERP/Donación/Préstamo/Fondos propios/Otro</w:t>
            </w:r>
          </w:p>
        </w:tc>
      </w:tr>
      <w:tr w:rsidR="004E444A" w:rsidRPr="00B338E5" w14:paraId="629A327E" w14:textId="77777777" w:rsidTr="00DF430A">
        <w:tc>
          <w:tcPr>
            <w:tcW w:w="554" w:type="pct"/>
            <w:vAlign w:val="center"/>
          </w:tcPr>
          <w:p w14:paraId="39921F2B" w14:textId="77777777" w:rsidR="004E444A" w:rsidRPr="00B338E5" w:rsidRDefault="004E444A" w:rsidP="002252B8">
            <w:pPr>
              <w:rPr>
                <w:rFonts w:asciiTheme="minorHAnsi" w:hAnsiTheme="minorHAnsi" w:cstheme="minorHAnsi"/>
                <w:sz w:val="22"/>
                <w:szCs w:val="22"/>
              </w:rPr>
            </w:pPr>
            <w:r>
              <w:rPr>
                <w:rFonts w:asciiTheme="minorHAnsi" w:hAnsiTheme="minorHAnsi"/>
                <w:sz w:val="22"/>
                <w:szCs w:val="22"/>
              </w:rPr>
              <w:t>$</w:t>
            </w:r>
          </w:p>
        </w:tc>
        <w:tc>
          <w:tcPr>
            <w:tcW w:w="1036" w:type="pct"/>
            <w:vAlign w:val="center"/>
          </w:tcPr>
          <w:p w14:paraId="35C27463" w14:textId="77777777" w:rsidR="004E444A" w:rsidRPr="00B338E5" w:rsidRDefault="004E444A" w:rsidP="002252B8">
            <w:pPr>
              <w:rPr>
                <w:rFonts w:asciiTheme="minorHAnsi" w:hAnsiTheme="minorHAnsi" w:cstheme="minorHAnsi"/>
                <w:sz w:val="22"/>
                <w:szCs w:val="22"/>
              </w:rPr>
            </w:pPr>
          </w:p>
        </w:tc>
        <w:tc>
          <w:tcPr>
            <w:tcW w:w="758" w:type="pct"/>
            <w:vAlign w:val="center"/>
          </w:tcPr>
          <w:p w14:paraId="7FF7C38A" w14:textId="77777777" w:rsidR="004E444A" w:rsidRPr="00B338E5" w:rsidRDefault="004E444A" w:rsidP="002252B8">
            <w:pPr>
              <w:rPr>
                <w:rFonts w:asciiTheme="minorHAnsi" w:hAnsiTheme="minorHAnsi" w:cstheme="minorHAnsi"/>
                <w:sz w:val="22"/>
                <w:szCs w:val="22"/>
              </w:rPr>
            </w:pPr>
          </w:p>
        </w:tc>
        <w:tc>
          <w:tcPr>
            <w:tcW w:w="909" w:type="pct"/>
            <w:vAlign w:val="center"/>
          </w:tcPr>
          <w:p w14:paraId="5F159392"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Público/Privado</w:t>
            </w:r>
          </w:p>
        </w:tc>
        <w:tc>
          <w:tcPr>
            <w:tcW w:w="1743" w:type="pct"/>
            <w:vAlign w:val="center"/>
          </w:tcPr>
          <w:p w14:paraId="59CB2D6A" w14:textId="77777777" w:rsidR="004E444A" w:rsidRPr="00B338E5" w:rsidRDefault="004E444A" w:rsidP="002252B8">
            <w:pPr>
              <w:jc w:val="center"/>
              <w:rPr>
                <w:rFonts w:asciiTheme="minorHAnsi" w:hAnsiTheme="minorHAnsi" w:cstheme="minorHAnsi"/>
                <w:sz w:val="22"/>
                <w:szCs w:val="22"/>
              </w:rPr>
            </w:pPr>
            <w:r>
              <w:rPr>
                <w:rFonts w:asciiTheme="minorHAnsi" w:hAnsiTheme="minorHAnsi"/>
                <w:sz w:val="22"/>
                <w:szCs w:val="22"/>
              </w:rPr>
              <w:t>ERP/Donación/Préstamo/Fondos propios/Otro</w:t>
            </w:r>
          </w:p>
        </w:tc>
      </w:tr>
    </w:tbl>
    <w:p w14:paraId="508FF6B2" w14:textId="77777777" w:rsidR="004E444A" w:rsidRPr="00B338E5" w:rsidRDefault="004E444A" w:rsidP="004E444A">
      <w:pPr>
        <w:rPr>
          <w:rFonts w:asciiTheme="minorHAnsi" w:hAnsiTheme="minorHAnsi" w:cstheme="minorHAnsi"/>
          <w:sz w:val="22"/>
          <w:szCs w:val="22"/>
        </w:rPr>
      </w:pPr>
    </w:p>
    <w:p w14:paraId="3DF7EC39" w14:textId="77777777" w:rsidR="004E444A" w:rsidRPr="00B338E5" w:rsidRDefault="004E444A" w:rsidP="00BF32E4">
      <w:pPr>
        <w:pStyle w:val="ListParagraph"/>
        <w:numPr>
          <w:ilvl w:val="2"/>
          <w:numId w:val="7"/>
        </w:numPr>
        <w:rPr>
          <w:rFonts w:asciiTheme="minorHAnsi" w:hAnsiTheme="minorHAnsi" w:cstheme="minorHAnsi"/>
          <w:sz w:val="22"/>
          <w:szCs w:val="22"/>
        </w:rPr>
      </w:pPr>
      <w:r>
        <w:rPr>
          <w:rFonts w:asciiTheme="minorHAnsi" w:hAnsiTheme="minorHAnsi"/>
          <w:sz w:val="22"/>
          <w:szCs w:val="22"/>
          <w:u w:val="single"/>
        </w:rPr>
        <w:t>Sin incluir pagos por RE del Fondo de Carbono FCPF</w:t>
      </w:r>
      <w:r>
        <w:rPr>
          <w:rFonts w:asciiTheme="minorHAnsi" w:hAnsiTheme="minorHAnsi"/>
          <w:sz w:val="22"/>
          <w:szCs w:val="22"/>
        </w:rPr>
        <w:t xml:space="preserve">, ¿cuál es el valor de los pagos por RE REDD+ que sus proyectos FC han recibido, y que su país ha recibido en general? </w:t>
      </w:r>
    </w:p>
    <w:p w14:paraId="6B2E0D36" w14:textId="77777777" w:rsidR="004E444A" w:rsidRPr="00B338E5" w:rsidRDefault="004E444A" w:rsidP="004E444A">
      <w:pPr>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4010"/>
        <w:gridCol w:w="5342"/>
      </w:tblGrid>
      <w:tr w:rsidR="004E444A" w:rsidRPr="00B338E5" w14:paraId="07FC6A06" w14:textId="77777777" w:rsidTr="002252B8">
        <w:tc>
          <w:tcPr>
            <w:tcW w:w="2144" w:type="pct"/>
            <w:tcBorders>
              <w:top w:val="nil"/>
              <w:left w:val="nil"/>
              <w:bottom w:val="single" w:sz="6" w:space="0" w:color="auto"/>
              <w:right w:val="single" w:sz="6" w:space="0" w:color="auto"/>
            </w:tcBorders>
            <w:vAlign w:val="center"/>
          </w:tcPr>
          <w:p w14:paraId="60BDCDE5" w14:textId="77777777" w:rsidR="004E444A" w:rsidRPr="00B338E5" w:rsidRDefault="004E444A" w:rsidP="002252B8">
            <w:pPr>
              <w:rPr>
                <w:rFonts w:asciiTheme="minorHAnsi" w:hAnsiTheme="minorHAnsi" w:cstheme="minorHAnsi"/>
                <w:sz w:val="22"/>
                <w:szCs w:val="22"/>
              </w:rPr>
            </w:pPr>
          </w:p>
        </w:tc>
        <w:tc>
          <w:tcPr>
            <w:tcW w:w="2856" w:type="pct"/>
            <w:tcBorders>
              <w:top w:val="single" w:sz="6" w:space="0" w:color="auto"/>
              <w:left w:val="single" w:sz="6" w:space="0" w:color="auto"/>
              <w:bottom w:val="single" w:sz="6" w:space="0" w:color="auto"/>
              <w:right w:val="single" w:sz="6" w:space="0" w:color="auto"/>
            </w:tcBorders>
            <w:shd w:val="clear" w:color="auto" w:fill="BFD495"/>
            <w:vAlign w:val="center"/>
          </w:tcPr>
          <w:p w14:paraId="6C90BF01" w14:textId="77777777" w:rsidR="004E444A" w:rsidRPr="00B338E5" w:rsidRDefault="004E444A" w:rsidP="002252B8">
            <w:pPr>
              <w:jc w:val="center"/>
              <w:rPr>
                <w:rFonts w:asciiTheme="minorHAnsi" w:hAnsiTheme="minorHAnsi" w:cstheme="minorHAnsi"/>
                <w:b/>
                <w:sz w:val="22"/>
                <w:szCs w:val="22"/>
              </w:rPr>
            </w:pPr>
            <w:r>
              <w:rPr>
                <w:rFonts w:asciiTheme="minorHAnsi" w:hAnsiTheme="minorHAnsi"/>
                <w:b/>
                <w:sz w:val="22"/>
                <w:szCs w:val="22"/>
              </w:rPr>
              <w:t>Pagos RE REDD+ recibidos hasta la fecha (USD)</w:t>
            </w:r>
          </w:p>
        </w:tc>
      </w:tr>
      <w:tr w:rsidR="004E444A" w:rsidRPr="00B338E5" w14:paraId="739626E0" w14:textId="77777777" w:rsidTr="002252B8">
        <w:tc>
          <w:tcPr>
            <w:tcW w:w="2144" w:type="pct"/>
            <w:tcBorders>
              <w:top w:val="single" w:sz="6" w:space="0" w:color="auto"/>
              <w:left w:val="single" w:sz="6" w:space="0" w:color="auto"/>
              <w:bottom w:val="single" w:sz="6" w:space="0" w:color="auto"/>
              <w:right w:val="single" w:sz="6" w:space="0" w:color="auto"/>
            </w:tcBorders>
            <w:shd w:val="clear" w:color="auto" w:fill="BFD495"/>
            <w:vAlign w:val="center"/>
          </w:tcPr>
          <w:p w14:paraId="797C27F1" w14:textId="77777777" w:rsidR="004E444A" w:rsidRPr="00B338E5" w:rsidRDefault="004E444A" w:rsidP="002252B8">
            <w:pPr>
              <w:rPr>
                <w:rFonts w:asciiTheme="minorHAnsi" w:hAnsiTheme="minorHAnsi" w:cstheme="minorHAnsi"/>
                <w:b/>
                <w:sz w:val="22"/>
                <w:szCs w:val="22"/>
              </w:rPr>
            </w:pPr>
            <w:r>
              <w:rPr>
                <w:rFonts w:asciiTheme="minorHAnsi" w:hAnsiTheme="minorHAnsi"/>
                <w:b/>
                <w:sz w:val="22"/>
                <w:szCs w:val="22"/>
              </w:rPr>
              <w:t xml:space="preserve">Proyectos del Fondo de Carbono </w:t>
            </w:r>
          </w:p>
          <w:p w14:paraId="2B15387F" w14:textId="77777777" w:rsidR="004E444A" w:rsidRPr="00B338E5" w:rsidRDefault="004E444A" w:rsidP="002252B8">
            <w:pPr>
              <w:rPr>
                <w:rFonts w:asciiTheme="minorHAnsi" w:hAnsiTheme="minorHAnsi" w:cstheme="minorHAnsi"/>
                <w:sz w:val="22"/>
                <w:szCs w:val="22"/>
              </w:rPr>
            </w:pPr>
            <w:r>
              <w:rPr>
                <w:rFonts w:asciiTheme="minorHAnsi" w:hAnsiTheme="minorHAnsi"/>
                <w:sz w:val="22"/>
                <w:szCs w:val="22"/>
              </w:rPr>
              <w:t>(es decir, pagos por RE de otras fuentes que no sean el Fondo de Carbono)</w:t>
            </w:r>
          </w:p>
        </w:tc>
        <w:tc>
          <w:tcPr>
            <w:tcW w:w="2856" w:type="pct"/>
            <w:tcBorders>
              <w:top w:val="single" w:sz="6" w:space="0" w:color="auto"/>
              <w:left w:val="single" w:sz="6" w:space="0" w:color="auto"/>
            </w:tcBorders>
            <w:vAlign w:val="center"/>
          </w:tcPr>
          <w:p w14:paraId="682521FF" w14:textId="77777777" w:rsidR="004E444A" w:rsidRPr="00B338E5" w:rsidRDefault="004E444A" w:rsidP="002252B8">
            <w:pPr>
              <w:rPr>
                <w:rFonts w:asciiTheme="minorHAnsi" w:hAnsiTheme="minorHAnsi" w:cstheme="minorHAnsi"/>
                <w:sz w:val="22"/>
                <w:szCs w:val="22"/>
              </w:rPr>
            </w:pPr>
            <w:r>
              <w:rPr>
                <w:rFonts w:asciiTheme="minorHAnsi" w:hAnsiTheme="minorHAnsi"/>
                <w:sz w:val="22"/>
                <w:szCs w:val="22"/>
              </w:rPr>
              <w:t>$</w:t>
            </w:r>
          </w:p>
        </w:tc>
      </w:tr>
      <w:tr w:rsidR="004E444A" w:rsidRPr="00B338E5" w14:paraId="0441E398" w14:textId="77777777" w:rsidTr="002252B8">
        <w:tc>
          <w:tcPr>
            <w:tcW w:w="2144" w:type="pct"/>
            <w:tcBorders>
              <w:top w:val="single" w:sz="6" w:space="0" w:color="auto"/>
            </w:tcBorders>
            <w:shd w:val="clear" w:color="auto" w:fill="BFD495"/>
            <w:vAlign w:val="center"/>
          </w:tcPr>
          <w:p w14:paraId="625E4726" w14:textId="77777777" w:rsidR="004E444A" w:rsidRPr="00B338E5" w:rsidRDefault="004E444A" w:rsidP="002252B8">
            <w:pPr>
              <w:rPr>
                <w:rFonts w:asciiTheme="minorHAnsi" w:hAnsiTheme="minorHAnsi" w:cstheme="minorHAnsi"/>
                <w:b/>
                <w:sz w:val="22"/>
                <w:szCs w:val="22"/>
              </w:rPr>
            </w:pPr>
            <w:r>
              <w:rPr>
                <w:rFonts w:asciiTheme="minorHAnsi" w:hAnsiTheme="minorHAnsi"/>
                <w:b/>
                <w:sz w:val="22"/>
                <w:szCs w:val="22"/>
              </w:rPr>
              <w:t>Todos los demás proyectos REDD+ nacionales</w:t>
            </w:r>
          </w:p>
        </w:tc>
        <w:tc>
          <w:tcPr>
            <w:tcW w:w="2856" w:type="pct"/>
            <w:vAlign w:val="center"/>
          </w:tcPr>
          <w:p w14:paraId="55DC6CAC" w14:textId="77777777" w:rsidR="004E444A" w:rsidRPr="00B338E5" w:rsidRDefault="004E444A" w:rsidP="002252B8">
            <w:pPr>
              <w:rPr>
                <w:rFonts w:asciiTheme="minorHAnsi" w:hAnsiTheme="minorHAnsi" w:cstheme="minorHAnsi"/>
                <w:sz w:val="22"/>
                <w:szCs w:val="22"/>
              </w:rPr>
            </w:pPr>
            <w:r>
              <w:rPr>
                <w:rFonts w:asciiTheme="minorHAnsi" w:hAnsiTheme="minorHAnsi"/>
                <w:sz w:val="22"/>
                <w:szCs w:val="22"/>
              </w:rPr>
              <w:t>$</w:t>
            </w:r>
          </w:p>
        </w:tc>
      </w:tr>
    </w:tbl>
    <w:p w14:paraId="6EC50147" w14:textId="77777777" w:rsidR="004E444A" w:rsidRPr="00B338E5" w:rsidRDefault="004E444A" w:rsidP="004E444A">
      <w:pPr>
        <w:rPr>
          <w:rFonts w:asciiTheme="minorHAnsi" w:hAnsiTheme="minorHAnsi" w:cstheme="minorHAnsi"/>
          <w:iCs/>
          <w:sz w:val="22"/>
          <w:szCs w:val="22"/>
        </w:rPr>
      </w:pPr>
    </w:p>
    <w:p w14:paraId="16CEF070" w14:textId="77777777" w:rsidR="004E444A" w:rsidRPr="00B338E5" w:rsidRDefault="004E444A" w:rsidP="004E444A">
      <w:pPr>
        <w:rPr>
          <w:rFonts w:asciiTheme="minorHAnsi" w:hAnsiTheme="minorHAnsi" w:cstheme="minorHAnsi"/>
          <w:iCs/>
          <w:sz w:val="22"/>
          <w:szCs w:val="22"/>
        </w:rPr>
      </w:pPr>
    </w:p>
    <w:p w14:paraId="1BEAC50B" w14:textId="77777777" w:rsidR="004E444A" w:rsidRPr="00B338E5" w:rsidRDefault="004E444A" w:rsidP="00BF32E4">
      <w:pPr>
        <w:pStyle w:val="ListParagraph"/>
        <w:numPr>
          <w:ilvl w:val="2"/>
          <w:numId w:val="7"/>
        </w:numPr>
        <w:rPr>
          <w:rFonts w:asciiTheme="minorHAnsi" w:hAnsiTheme="minorHAnsi" w:cstheme="minorHAnsi"/>
          <w:sz w:val="22"/>
          <w:szCs w:val="22"/>
        </w:rPr>
      </w:pPr>
      <w:r>
        <w:rPr>
          <w:rFonts w:asciiTheme="minorHAnsi" w:hAnsiTheme="minorHAnsi"/>
          <w:sz w:val="22"/>
          <w:szCs w:val="22"/>
        </w:rPr>
        <w:t>¿Cuántas colaboraciones formales se han establecido entre su Programa del FC y entidades del sector privado? Las colaboraciones formales se definen como:</w:t>
      </w:r>
    </w:p>
    <w:p w14:paraId="1895EDFF" w14:textId="77777777" w:rsidR="004E444A" w:rsidRPr="00B338E5" w:rsidRDefault="004E444A" w:rsidP="00BF32E4">
      <w:pPr>
        <w:pStyle w:val="ListParagraph"/>
        <w:numPr>
          <w:ilvl w:val="0"/>
          <w:numId w:val="8"/>
        </w:numPr>
        <w:rPr>
          <w:rFonts w:asciiTheme="minorHAnsi" w:hAnsiTheme="minorHAnsi" w:cstheme="minorHAnsi"/>
          <w:sz w:val="22"/>
          <w:szCs w:val="22"/>
        </w:rPr>
      </w:pPr>
      <w:r>
        <w:rPr>
          <w:rFonts w:asciiTheme="minorHAnsi" w:hAnsiTheme="minorHAnsi"/>
          <w:sz w:val="22"/>
          <w:szCs w:val="22"/>
        </w:rPr>
        <w:t xml:space="preserve">La colaboración se basa en un Memorando de entendimiento (o equivalente) por escrito, o </w:t>
      </w:r>
    </w:p>
    <w:p w14:paraId="4AD80F8D" w14:textId="77777777" w:rsidR="004E444A" w:rsidRPr="00B338E5" w:rsidRDefault="004E444A" w:rsidP="00BF32E4">
      <w:pPr>
        <w:pStyle w:val="ListParagraph"/>
        <w:numPr>
          <w:ilvl w:val="0"/>
          <w:numId w:val="8"/>
        </w:numPr>
        <w:rPr>
          <w:rFonts w:asciiTheme="minorHAnsi" w:hAnsiTheme="minorHAnsi" w:cstheme="minorHAnsi"/>
          <w:sz w:val="22"/>
          <w:szCs w:val="22"/>
        </w:rPr>
      </w:pPr>
      <w:r>
        <w:rPr>
          <w:rFonts w:asciiTheme="minorHAnsi" w:hAnsiTheme="minorHAnsi"/>
          <w:sz w:val="22"/>
          <w:szCs w:val="22"/>
        </w:rPr>
        <w:t>La colaboración implica uno o varios intercambios financieros tangibles, o</w:t>
      </w:r>
    </w:p>
    <w:p w14:paraId="5DD96BBD" w14:textId="77777777" w:rsidR="004E444A" w:rsidRPr="00B338E5" w:rsidRDefault="004E444A" w:rsidP="00BF32E4">
      <w:pPr>
        <w:pStyle w:val="ListParagraph"/>
        <w:numPr>
          <w:ilvl w:val="0"/>
          <w:numId w:val="8"/>
        </w:numPr>
        <w:rPr>
          <w:rFonts w:asciiTheme="minorHAnsi" w:hAnsiTheme="minorHAnsi" w:cstheme="minorHAnsi"/>
          <w:sz w:val="22"/>
          <w:szCs w:val="22"/>
        </w:rPr>
      </w:pPr>
      <w:r>
        <w:rPr>
          <w:rFonts w:asciiTheme="minorHAnsi" w:hAnsiTheme="minorHAnsi"/>
          <w:sz w:val="22"/>
          <w:szCs w:val="22"/>
        </w:rPr>
        <w:t>La colaboración implica intercambios no financieros tangibles (p. ej. contribuciones en especies)</w:t>
      </w:r>
    </w:p>
    <w:p w14:paraId="7907117E" w14:textId="77777777" w:rsidR="004E444A" w:rsidRPr="00B338E5" w:rsidRDefault="004E444A" w:rsidP="004E444A">
      <w:pPr>
        <w:pStyle w:val="ListParagraph"/>
        <w:ind w:left="360"/>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5106"/>
        <w:gridCol w:w="2226"/>
        <w:gridCol w:w="2023"/>
      </w:tblGrid>
      <w:tr w:rsidR="004E444A" w:rsidRPr="00B338E5" w14:paraId="0CE1236E" w14:textId="77777777" w:rsidTr="002252B8">
        <w:tc>
          <w:tcPr>
            <w:tcW w:w="2729" w:type="pct"/>
            <w:tcBorders>
              <w:top w:val="nil"/>
              <w:left w:val="nil"/>
              <w:bottom w:val="single" w:sz="6" w:space="0" w:color="auto"/>
              <w:right w:val="single" w:sz="6" w:space="0" w:color="auto"/>
            </w:tcBorders>
            <w:shd w:val="clear" w:color="auto" w:fill="auto"/>
            <w:vAlign w:val="center"/>
          </w:tcPr>
          <w:p w14:paraId="1F36F4D4" w14:textId="77777777" w:rsidR="004E444A" w:rsidRPr="00B338E5" w:rsidRDefault="004E444A" w:rsidP="002252B8">
            <w:pPr>
              <w:pStyle w:val="ListParagraph"/>
              <w:ind w:left="0"/>
              <w:rPr>
                <w:rFonts w:asciiTheme="minorHAnsi" w:hAnsiTheme="minorHAnsi" w:cstheme="minorHAnsi"/>
                <w:b/>
                <w:sz w:val="22"/>
                <w:szCs w:val="22"/>
              </w:rPr>
            </w:pPr>
          </w:p>
        </w:tc>
        <w:tc>
          <w:tcPr>
            <w:tcW w:w="1190" w:type="pct"/>
            <w:tcBorders>
              <w:top w:val="single" w:sz="6" w:space="0" w:color="auto"/>
              <w:left w:val="single" w:sz="6" w:space="0" w:color="auto"/>
              <w:bottom w:val="single" w:sz="6" w:space="0" w:color="auto"/>
              <w:right w:val="single" w:sz="6" w:space="0" w:color="auto"/>
            </w:tcBorders>
            <w:shd w:val="clear" w:color="auto" w:fill="BFD495"/>
            <w:vAlign w:val="center"/>
          </w:tcPr>
          <w:p w14:paraId="1A5B2BC8" w14:textId="77777777" w:rsidR="004E444A" w:rsidRPr="00B338E5" w:rsidRDefault="004E444A" w:rsidP="002252B8">
            <w:pPr>
              <w:pStyle w:val="ListParagraph"/>
              <w:ind w:left="0"/>
              <w:jc w:val="center"/>
              <w:rPr>
                <w:rFonts w:asciiTheme="minorHAnsi" w:hAnsiTheme="minorHAnsi" w:cstheme="minorHAnsi"/>
                <w:sz w:val="22"/>
                <w:szCs w:val="22"/>
              </w:rPr>
            </w:pPr>
            <w:r>
              <w:rPr>
                <w:rFonts w:asciiTheme="minorHAnsi" w:hAnsiTheme="minorHAnsi"/>
                <w:b/>
                <w:sz w:val="22"/>
                <w:szCs w:val="22"/>
              </w:rPr>
              <w:t>Establecidas en el último año</w:t>
            </w:r>
            <w:r>
              <w:rPr>
                <w:rFonts w:asciiTheme="minorHAnsi" w:hAnsiTheme="minorHAnsi"/>
                <w:sz w:val="22"/>
                <w:szCs w:val="22"/>
              </w:rPr>
              <w:t xml:space="preserve"> </w:t>
            </w:r>
          </w:p>
          <w:p w14:paraId="36AB4510" w14:textId="77777777" w:rsidR="004E444A" w:rsidRPr="00B338E5" w:rsidRDefault="004E444A" w:rsidP="002252B8">
            <w:pPr>
              <w:pStyle w:val="ListParagraph"/>
              <w:ind w:left="0"/>
              <w:jc w:val="center"/>
              <w:rPr>
                <w:rFonts w:asciiTheme="minorHAnsi" w:hAnsiTheme="minorHAnsi" w:cstheme="minorHAnsi"/>
                <w:sz w:val="22"/>
                <w:szCs w:val="22"/>
              </w:rPr>
            </w:pPr>
            <w:r>
              <w:rPr>
                <w:rFonts w:asciiTheme="minorHAnsi" w:hAnsiTheme="minorHAnsi"/>
                <w:sz w:val="22"/>
                <w:szCs w:val="22"/>
              </w:rPr>
              <w:t>(Jul-Jun)</w:t>
            </w:r>
          </w:p>
        </w:tc>
        <w:tc>
          <w:tcPr>
            <w:tcW w:w="1081" w:type="pct"/>
            <w:tcBorders>
              <w:left w:val="single" w:sz="6" w:space="0" w:color="auto"/>
            </w:tcBorders>
            <w:shd w:val="clear" w:color="auto" w:fill="BFD495"/>
            <w:vAlign w:val="center"/>
          </w:tcPr>
          <w:p w14:paraId="6385537F" w14:textId="77777777" w:rsidR="004E444A" w:rsidRPr="00B338E5" w:rsidRDefault="004E444A" w:rsidP="002252B8">
            <w:pPr>
              <w:pStyle w:val="ListParagraph"/>
              <w:ind w:left="0"/>
              <w:jc w:val="center"/>
              <w:rPr>
                <w:rFonts w:asciiTheme="minorHAnsi" w:hAnsiTheme="minorHAnsi" w:cstheme="minorHAnsi"/>
                <w:b/>
                <w:sz w:val="22"/>
                <w:szCs w:val="22"/>
              </w:rPr>
            </w:pPr>
            <w:r>
              <w:rPr>
                <w:rFonts w:asciiTheme="minorHAnsi" w:hAnsiTheme="minorHAnsi"/>
                <w:b/>
                <w:sz w:val="22"/>
                <w:szCs w:val="22"/>
              </w:rPr>
              <w:t>Total hasta la fecha</w:t>
            </w:r>
          </w:p>
        </w:tc>
      </w:tr>
      <w:tr w:rsidR="004E444A" w:rsidRPr="00B338E5" w14:paraId="5EB2320E" w14:textId="77777777" w:rsidTr="002252B8">
        <w:tc>
          <w:tcPr>
            <w:tcW w:w="2729" w:type="pct"/>
            <w:tcBorders>
              <w:top w:val="single" w:sz="6" w:space="0" w:color="auto"/>
              <w:left w:val="single" w:sz="6" w:space="0" w:color="auto"/>
              <w:bottom w:val="single" w:sz="6" w:space="0" w:color="auto"/>
              <w:right w:val="single" w:sz="6" w:space="0" w:color="auto"/>
            </w:tcBorders>
            <w:shd w:val="clear" w:color="auto" w:fill="BFD495"/>
            <w:vAlign w:val="center"/>
          </w:tcPr>
          <w:p w14:paraId="3418E2D7" w14:textId="77777777" w:rsidR="004E444A" w:rsidRPr="00B338E5" w:rsidRDefault="004E444A" w:rsidP="002252B8">
            <w:pPr>
              <w:pStyle w:val="ListParagraph"/>
              <w:ind w:left="0"/>
              <w:rPr>
                <w:rFonts w:asciiTheme="minorHAnsi" w:hAnsiTheme="minorHAnsi" w:cstheme="minorHAnsi"/>
                <w:b/>
                <w:sz w:val="22"/>
                <w:szCs w:val="22"/>
              </w:rPr>
            </w:pPr>
            <w:r>
              <w:rPr>
                <w:rFonts w:asciiTheme="minorHAnsi" w:hAnsiTheme="minorHAnsi"/>
                <w:b/>
                <w:sz w:val="22"/>
                <w:szCs w:val="22"/>
              </w:rPr>
              <w:t>Número de colaboraciones con el sector privado que impliquen un intercambio financiero</w:t>
            </w:r>
          </w:p>
        </w:tc>
        <w:tc>
          <w:tcPr>
            <w:tcW w:w="1190" w:type="pct"/>
            <w:tcBorders>
              <w:top w:val="single" w:sz="6" w:space="0" w:color="auto"/>
              <w:left w:val="single" w:sz="6" w:space="0" w:color="auto"/>
              <w:bottom w:val="single" w:sz="6" w:space="0" w:color="auto"/>
              <w:right w:val="single" w:sz="6" w:space="0" w:color="auto"/>
            </w:tcBorders>
            <w:vAlign w:val="center"/>
          </w:tcPr>
          <w:p w14:paraId="39C32E91" w14:textId="77777777" w:rsidR="004E444A" w:rsidRPr="00B338E5" w:rsidRDefault="004E444A" w:rsidP="002252B8">
            <w:pPr>
              <w:pStyle w:val="ListParagraph"/>
              <w:ind w:left="0"/>
              <w:rPr>
                <w:rFonts w:asciiTheme="minorHAnsi" w:hAnsiTheme="minorHAnsi" w:cstheme="minorHAnsi"/>
                <w:sz w:val="22"/>
                <w:szCs w:val="22"/>
              </w:rPr>
            </w:pPr>
          </w:p>
        </w:tc>
        <w:tc>
          <w:tcPr>
            <w:tcW w:w="1081" w:type="pct"/>
            <w:tcBorders>
              <w:left w:val="single" w:sz="6" w:space="0" w:color="auto"/>
            </w:tcBorders>
            <w:vAlign w:val="center"/>
          </w:tcPr>
          <w:p w14:paraId="0FDE5010" w14:textId="77777777" w:rsidR="004E444A" w:rsidRPr="00B338E5" w:rsidRDefault="004E444A" w:rsidP="002252B8">
            <w:pPr>
              <w:pStyle w:val="ListParagraph"/>
              <w:ind w:left="0"/>
              <w:rPr>
                <w:rFonts w:asciiTheme="minorHAnsi" w:hAnsiTheme="minorHAnsi" w:cstheme="minorHAnsi"/>
                <w:sz w:val="22"/>
                <w:szCs w:val="22"/>
              </w:rPr>
            </w:pPr>
          </w:p>
        </w:tc>
      </w:tr>
      <w:tr w:rsidR="004E444A" w:rsidRPr="00B338E5" w14:paraId="642CF806" w14:textId="77777777" w:rsidTr="002252B8">
        <w:tc>
          <w:tcPr>
            <w:tcW w:w="2729" w:type="pct"/>
            <w:tcBorders>
              <w:top w:val="single" w:sz="6" w:space="0" w:color="auto"/>
              <w:right w:val="single" w:sz="6" w:space="0" w:color="auto"/>
            </w:tcBorders>
            <w:shd w:val="clear" w:color="auto" w:fill="BFD495"/>
            <w:vAlign w:val="center"/>
          </w:tcPr>
          <w:p w14:paraId="75371E6C" w14:textId="77777777" w:rsidR="004E444A" w:rsidRPr="00B338E5" w:rsidRDefault="004E444A" w:rsidP="002252B8">
            <w:pPr>
              <w:pStyle w:val="ListParagraph"/>
              <w:ind w:left="0"/>
              <w:rPr>
                <w:rFonts w:asciiTheme="minorHAnsi" w:hAnsiTheme="minorHAnsi" w:cstheme="minorHAnsi"/>
                <w:b/>
                <w:sz w:val="22"/>
                <w:szCs w:val="22"/>
              </w:rPr>
            </w:pPr>
            <w:r>
              <w:rPr>
                <w:rFonts w:asciiTheme="minorHAnsi" w:hAnsiTheme="minorHAnsi"/>
                <w:b/>
                <w:sz w:val="22"/>
                <w:szCs w:val="22"/>
              </w:rPr>
              <w:t>Número de colaboraciones con el sector privado que impliquen un intercambio no financiero</w:t>
            </w:r>
          </w:p>
        </w:tc>
        <w:tc>
          <w:tcPr>
            <w:tcW w:w="1190" w:type="pct"/>
            <w:tcBorders>
              <w:top w:val="single" w:sz="6" w:space="0" w:color="auto"/>
              <w:left w:val="single" w:sz="6" w:space="0" w:color="auto"/>
              <w:bottom w:val="single" w:sz="6" w:space="0" w:color="auto"/>
              <w:right w:val="single" w:sz="6" w:space="0" w:color="auto"/>
            </w:tcBorders>
            <w:vAlign w:val="center"/>
          </w:tcPr>
          <w:p w14:paraId="5E96FF2E" w14:textId="77777777" w:rsidR="004E444A" w:rsidRPr="00B338E5" w:rsidRDefault="004E444A" w:rsidP="002252B8">
            <w:pPr>
              <w:pStyle w:val="ListParagraph"/>
              <w:ind w:left="0"/>
              <w:rPr>
                <w:rFonts w:asciiTheme="minorHAnsi" w:hAnsiTheme="minorHAnsi" w:cstheme="minorHAnsi"/>
                <w:sz w:val="22"/>
                <w:szCs w:val="22"/>
              </w:rPr>
            </w:pPr>
          </w:p>
        </w:tc>
        <w:tc>
          <w:tcPr>
            <w:tcW w:w="1081" w:type="pct"/>
            <w:tcBorders>
              <w:left w:val="single" w:sz="6" w:space="0" w:color="auto"/>
            </w:tcBorders>
            <w:vAlign w:val="center"/>
          </w:tcPr>
          <w:p w14:paraId="61C881EB" w14:textId="77777777" w:rsidR="004E444A" w:rsidRPr="00B338E5" w:rsidRDefault="004E444A" w:rsidP="002252B8">
            <w:pPr>
              <w:pStyle w:val="ListParagraph"/>
              <w:ind w:left="0"/>
              <w:rPr>
                <w:rFonts w:asciiTheme="minorHAnsi" w:hAnsiTheme="minorHAnsi" w:cstheme="minorHAnsi"/>
                <w:sz w:val="22"/>
                <w:szCs w:val="22"/>
              </w:rPr>
            </w:pPr>
          </w:p>
        </w:tc>
      </w:tr>
    </w:tbl>
    <w:p w14:paraId="2C33EE59" w14:textId="77777777" w:rsidR="004E444A" w:rsidRPr="00B338E5" w:rsidRDefault="004E444A" w:rsidP="004E444A">
      <w:pPr>
        <w:pStyle w:val="ListParagraph"/>
        <w:ind w:left="360"/>
        <w:rPr>
          <w:rFonts w:asciiTheme="minorHAnsi" w:eastAsia="Calibri" w:hAnsiTheme="minorHAnsi" w:cstheme="minorHAnsi"/>
          <w:sz w:val="22"/>
          <w:szCs w:val="22"/>
        </w:rPr>
      </w:pPr>
    </w:p>
    <w:p w14:paraId="5F4BA2F3" w14:textId="77777777" w:rsidR="004E444A" w:rsidRPr="00B338E5" w:rsidRDefault="004E444A" w:rsidP="00BF32E4">
      <w:pPr>
        <w:pStyle w:val="ListParagraph"/>
        <w:numPr>
          <w:ilvl w:val="0"/>
          <w:numId w:val="7"/>
        </w:numPr>
        <w:rPr>
          <w:rFonts w:asciiTheme="minorHAnsi" w:hAnsiTheme="minorHAnsi" w:cstheme="minorHAnsi"/>
          <w:sz w:val="22"/>
          <w:szCs w:val="22"/>
        </w:rPr>
      </w:pPr>
      <w:r>
        <w:rPr>
          <w:rFonts w:asciiTheme="minorHAnsi" w:hAnsiTheme="minorHAnsi"/>
          <w:b/>
          <w:iCs/>
          <w:sz w:val="22"/>
          <w:szCs w:val="22"/>
        </w:rPr>
        <w:t xml:space="preserve">Otros beneficios no asociados al carbono e información adicional </w:t>
      </w:r>
    </w:p>
    <w:p w14:paraId="73B71D37" w14:textId="77777777" w:rsidR="004E444A" w:rsidRPr="00B338E5" w:rsidRDefault="004E444A" w:rsidP="004E444A">
      <w:pPr>
        <w:pStyle w:val="ListParagraph"/>
        <w:ind w:left="360"/>
        <w:rPr>
          <w:rFonts w:asciiTheme="minorHAnsi" w:hAnsiTheme="minorHAnsi" w:cstheme="minorHAnsi"/>
          <w:sz w:val="22"/>
          <w:szCs w:val="22"/>
        </w:rPr>
      </w:pPr>
    </w:p>
    <w:p w14:paraId="52E8B81F" w14:textId="77777777" w:rsidR="004E444A" w:rsidRPr="00B338E5" w:rsidRDefault="004E444A" w:rsidP="004E444A">
      <w:pPr>
        <w:pBdr>
          <w:top w:val="single" w:sz="4" w:space="1" w:color="auto"/>
          <w:left w:val="single" w:sz="4" w:space="4" w:color="auto"/>
          <w:bottom w:val="single" w:sz="4" w:space="1" w:color="auto"/>
          <w:right w:val="single" w:sz="4" w:space="4" w:color="auto"/>
        </w:pBdr>
        <w:shd w:val="clear" w:color="auto" w:fill="BFD495"/>
        <w:rPr>
          <w:rFonts w:asciiTheme="minorHAnsi" w:hAnsiTheme="minorHAnsi" w:cstheme="minorHAnsi"/>
          <w:bCs/>
          <w:i/>
          <w:iCs/>
          <w:color w:val="000000"/>
          <w:sz w:val="22"/>
          <w:szCs w:val="22"/>
        </w:rPr>
      </w:pPr>
      <w:r>
        <w:rPr>
          <w:rFonts w:asciiTheme="minorHAnsi" w:hAnsiTheme="minorHAnsi"/>
          <w:bCs/>
          <w:i/>
          <w:iCs/>
          <w:color w:val="000000"/>
          <w:sz w:val="22"/>
          <w:szCs w:val="22"/>
        </w:rPr>
        <w:t>Cualquier otra actividad que genere beneficios no asociados al carbono o los mejores, además de los que aparecen como prioridad previa o que son necesarios para el Marco de evaluación y seguimiento</w:t>
      </w:r>
    </w:p>
    <w:p w14:paraId="44EC61E4" w14:textId="77777777" w:rsidR="004E444A" w:rsidRPr="00B338E5" w:rsidRDefault="004E444A" w:rsidP="004E444A">
      <w:pPr>
        <w:rPr>
          <w:rFonts w:asciiTheme="minorHAnsi" w:hAnsiTheme="minorHAnsi" w:cstheme="minorHAnsi"/>
          <w:sz w:val="22"/>
          <w:szCs w:val="22"/>
        </w:rPr>
      </w:pPr>
    </w:p>
    <w:p w14:paraId="3B743F7F" w14:textId="77777777" w:rsidR="004E444A" w:rsidRPr="00B338E5" w:rsidRDefault="004E444A" w:rsidP="004E444A">
      <w:pPr>
        <w:rPr>
          <w:rFonts w:asciiTheme="minorHAnsi" w:hAnsiTheme="minorHAnsi" w:cstheme="minorHAnsi"/>
          <w:sz w:val="22"/>
          <w:szCs w:val="22"/>
          <w:u w:val="single"/>
        </w:rPr>
      </w:pPr>
      <w:r>
        <w:rPr>
          <w:rFonts w:asciiTheme="minorHAnsi" w:hAnsiTheme="minorHAnsi"/>
          <w:sz w:val="22"/>
          <w:szCs w:val="22"/>
          <w:u w:val="single"/>
        </w:rPr>
        <w:t>Desarrollo de políticas</w:t>
      </w:r>
    </w:p>
    <w:p w14:paraId="75B4B28A" w14:textId="77777777" w:rsidR="004E444A" w:rsidRPr="00B338E5" w:rsidRDefault="004E444A" w:rsidP="004E444A">
      <w:pPr>
        <w:rPr>
          <w:rFonts w:asciiTheme="minorHAnsi" w:hAnsiTheme="minorHAnsi" w:cstheme="minorHAnsi"/>
          <w:sz w:val="22"/>
          <w:szCs w:val="22"/>
        </w:rPr>
      </w:pPr>
    </w:p>
    <w:p w14:paraId="30325C4F" w14:textId="77777777" w:rsidR="004E444A" w:rsidRPr="00B338E5" w:rsidRDefault="004E444A" w:rsidP="00BF32E4">
      <w:pPr>
        <w:pStyle w:val="ListParagraph"/>
        <w:numPr>
          <w:ilvl w:val="1"/>
          <w:numId w:val="7"/>
        </w:numPr>
        <w:rPr>
          <w:rFonts w:asciiTheme="minorHAnsi" w:hAnsiTheme="minorHAnsi" w:cstheme="minorHAnsi"/>
          <w:sz w:val="22"/>
          <w:szCs w:val="22"/>
        </w:rPr>
      </w:pPr>
      <w:r>
        <w:rPr>
          <w:rFonts w:asciiTheme="minorHAnsi" w:hAnsiTheme="minorHAnsi"/>
          <w:sz w:val="22"/>
          <w:szCs w:val="22"/>
        </w:rPr>
        <w:t>¿Su Programa del FC está implicado en el desarrollo, reforma o implementación de políticas para ayudar a las instituciones/personas/sistemas/sectores? Aporte información sobre el enfoque y cualquier otro indicador/resultado relevante o relacionado.</w:t>
      </w:r>
    </w:p>
    <w:p w14:paraId="170C0610" w14:textId="77777777" w:rsidR="004E444A" w:rsidRPr="00B338E5" w:rsidRDefault="004E444A" w:rsidP="004E444A">
      <w:pPr>
        <w:pStyle w:val="ListParagraph"/>
        <w:ind w:left="792"/>
        <w:rPr>
          <w:rFonts w:asciiTheme="minorHAnsi" w:hAnsiTheme="minorHAnsi" w:cstheme="minorHAnsi"/>
          <w:sz w:val="22"/>
          <w:szCs w:val="22"/>
        </w:rPr>
      </w:pPr>
    </w:p>
    <w:p w14:paraId="4351529A" w14:textId="77777777" w:rsidR="004E444A" w:rsidRPr="00B338E5" w:rsidRDefault="004E444A" w:rsidP="004E444A">
      <w:pPr>
        <w:rPr>
          <w:rFonts w:asciiTheme="minorHAnsi" w:hAnsiTheme="minorHAnsi" w:cstheme="minorHAnsi"/>
          <w:sz w:val="22"/>
          <w:szCs w:val="22"/>
          <w:u w:val="single"/>
        </w:rPr>
      </w:pPr>
      <w:r>
        <w:rPr>
          <w:rFonts w:asciiTheme="minorHAnsi" w:hAnsiTheme="minorHAnsi"/>
          <w:sz w:val="22"/>
          <w:szCs w:val="22"/>
          <w:u w:val="single"/>
        </w:rPr>
        <w:t>Desarrollo de capacidades</w:t>
      </w:r>
    </w:p>
    <w:p w14:paraId="21DAC007" w14:textId="77777777" w:rsidR="004E444A" w:rsidRPr="00B338E5" w:rsidRDefault="004E444A" w:rsidP="004E444A">
      <w:pPr>
        <w:pStyle w:val="ListParagraph"/>
        <w:ind w:left="792"/>
        <w:rPr>
          <w:rFonts w:asciiTheme="minorHAnsi" w:hAnsiTheme="minorHAnsi" w:cstheme="minorHAnsi"/>
          <w:sz w:val="22"/>
          <w:szCs w:val="22"/>
        </w:rPr>
      </w:pPr>
    </w:p>
    <w:p w14:paraId="60059D77" w14:textId="77777777" w:rsidR="004E444A" w:rsidRPr="00B338E5" w:rsidRDefault="004E444A" w:rsidP="00BF32E4">
      <w:pPr>
        <w:pStyle w:val="ListParagraph"/>
        <w:numPr>
          <w:ilvl w:val="1"/>
          <w:numId w:val="10"/>
        </w:numPr>
        <w:rPr>
          <w:rFonts w:asciiTheme="minorHAnsi" w:hAnsiTheme="minorHAnsi" w:cstheme="minorHAnsi"/>
          <w:sz w:val="22"/>
          <w:szCs w:val="22"/>
        </w:rPr>
      </w:pPr>
      <w:r>
        <w:rPr>
          <w:rFonts w:asciiTheme="minorHAnsi" w:hAnsiTheme="minorHAnsi"/>
          <w:sz w:val="22"/>
          <w:szCs w:val="22"/>
        </w:rPr>
        <w:t>¿Su Programa del FC está implicado en oportunidades de formación, educación o desarrollo de capacidades para aumentar la capacidad de las instituciones/personas/sistemas? Aporte información sobre el enfoque y cualquier otro indicador/resultado relevante o relacionado.</w:t>
      </w:r>
    </w:p>
    <w:p w14:paraId="5276BEAA" w14:textId="77777777" w:rsidR="004E444A" w:rsidRPr="00B338E5" w:rsidRDefault="004E444A" w:rsidP="004E444A">
      <w:pPr>
        <w:rPr>
          <w:rFonts w:asciiTheme="minorHAnsi" w:hAnsiTheme="minorHAnsi" w:cstheme="minorHAnsi"/>
          <w:sz w:val="22"/>
          <w:szCs w:val="22"/>
        </w:rPr>
      </w:pPr>
    </w:p>
    <w:p w14:paraId="307D50D5" w14:textId="77777777" w:rsidR="004E444A" w:rsidRPr="00B338E5" w:rsidRDefault="004E444A" w:rsidP="004E444A">
      <w:pPr>
        <w:rPr>
          <w:rFonts w:asciiTheme="minorHAnsi" w:hAnsiTheme="minorHAnsi" w:cstheme="minorHAnsi"/>
          <w:sz w:val="22"/>
          <w:szCs w:val="22"/>
          <w:u w:val="single"/>
        </w:rPr>
      </w:pPr>
      <w:r>
        <w:rPr>
          <w:rFonts w:asciiTheme="minorHAnsi" w:hAnsiTheme="minorHAnsi"/>
          <w:sz w:val="22"/>
          <w:szCs w:val="22"/>
          <w:u w:val="single"/>
        </w:rPr>
        <w:t>Otros</w:t>
      </w:r>
    </w:p>
    <w:p w14:paraId="5292C362" w14:textId="77777777" w:rsidR="004E444A" w:rsidRPr="00B338E5" w:rsidRDefault="004E444A" w:rsidP="004E444A">
      <w:pPr>
        <w:rPr>
          <w:rFonts w:asciiTheme="minorHAnsi" w:hAnsiTheme="minorHAnsi" w:cstheme="minorHAnsi"/>
          <w:sz w:val="22"/>
          <w:szCs w:val="22"/>
        </w:rPr>
      </w:pPr>
    </w:p>
    <w:p w14:paraId="635E75CB" w14:textId="77777777" w:rsidR="004E444A" w:rsidRPr="00B338E5" w:rsidRDefault="004E444A" w:rsidP="00BF32E4">
      <w:pPr>
        <w:pStyle w:val="ListParagraph"/>
        <w:numPr>
          <w:ilvl w:val="1"/>
          <w:numId w:val="7"/>
        </w:numPr>
        <w:rPr>
          <w:rFonts w:asciiTheme="minorHAnsi" w:hAnsiTheme="minorHAnsi" w:cstheme="minorHAnsi"/>
          <w:sz w:val="22"/>
          <w:szCs w:val="22"/>
        </w:rPr>
      </w:pPr>
      <w:r>
        <w:rPr>
          <w:rFonts w:asciiTheme="minorHAnsi" w:hAnsiTheme="minorHAnsi"/>
          <w:sz w:val="22"/>
          <w:szCs w:val="22"/>
        </w:rPr>
        <w:t>¿Su Programa del FC está implicado en la generación o mejora de algún beneficio no asociado con el carbono que no esté ya cubierto por este Anexo? Aporte información sobre el enfoque y cualquier otro indicador/resultado relevante o relacionado.</w:t>
      </w:r>
    </w:p>
    <w:p w14:paraId="39D9DBDE" w14:textId="77777777" w:rsidR="004E444A" w:rsidRPr="00786BDF" w:rsidRDefault="004E444A" w:rsidP="004E444A">
      <w:pPr>
        <w:rPr>
          <w:rFonts w:asciiTheme="minorHAnsi" w:hAnsiTheme="minorHAnsi" w:cstheme="minorHAnsi"/>
        </w:rPr>
      </w:pPr>
    </w:p>
    <w:p w14:paraId="75D4956F" w14:textId="77777777" w:rsidR="004E444A" w:rsidRPr="00786BDF" w:rsidRDefault="004E444A" w:rsidP="004E444A">
      <w:pPr>
        <w:rPr>
          <w:rFonts w:asciiTheme="minorHAnsi" w:hAnsiTheme="minorHAnsi" w:cstheme="minorHAnsi"/>
          <w:b/>
          <w:iCs/>
          <w:sz w:val="28"/>
          <w:szCs w:val="28"/>
        </w:rPr>
      </w:pPr>
      <w:r>
        <w:br w:type="page"/>
      </w:r>
    </w:p>
    <w:p w14:paraId="7775AF98" w14:textId="75CE5858" w:rsidR="004E444A" w:rsidRPr="0050078A" w:rsidRDefault="004E444A" w:rsidP="00BF32E4">
      <w:pPr>
        <w:pStyle w:val="Heading1"/>
        <w:numPr>
          <w:ilvl w:val="0"/>
          <w:numId w:val="0"/>
        </w:numPr>
        <w:ind w:left="450"/>
      </w:pPr>
      <w:bookmarkStart w:id="49" w:name="_Toc100334755"/>
      <w:r>
        <w:t>Anexo 4: CONTABILIDAD DEL CARBONO - Adenda al ERPD</w:t>
      </w:r>
      <w:bookmarkEnd w:id="49"/>
      <w:r>
        <w:t xml:space="preserve"> </w:t>
      </w:r>
    </w:p>
    <w:p w14:paraId="78DE4630" w14:textId="77777777" w:rsidR="004E444A" w:rsidRPr="00786BDF" w:rsidRDefault="004E444A" w:rsidP="004E444A">
      <w:pPr>
        <w:ind w:left="360"/>
        <w:rPr>
          <w:rFonts w:asciiTheme="minorHAnsi" w:hAnsiTheme="minorHAnsi" w:cstheme="minorHAnsi"/>
          <w:b/>
          <w:iCs/>
          <w:sz w:val="20"/>
          <w:szCs w:val="20"/>
        </w:rPr>
      </w:pPr>
    </w:p>
    <w:p w14:paraId="023795E7" w14:textId="77777777" w:rsidR="004E444A" w:rsidRPr="00786BDF" w:rsidRDefault="004E444A" w:rsidP="004E444A">
      <w:pPr>
        <w:rPr>
          <w:rFonts w:asciiTheme="minorHAnsi" w:hAnsiTheme="minorHAnsi" w:cstheme="minorHAnsi"/>
          <w:bCs/>
          <w:iCs/>
          <w:color w:val="000000"/>
          <w:sz w:val="20"/>
          <w:szCs w:val="20"/>
          <w:lang w:eastAsia="es-ES"/>
        </w:rPr>
      </w:pPr>
    </w:p>
    <w:tbl>
      <w:tblPr>
        <w:tblW w:w="9890" w:type="dxa"/>
        <w:shd w:val="clear" w:color="auto" w:fill="B4C6E7" w:themeFill="accent1" w:themeFillTint="66"/>
        <w:tblLook w:val="04A0" w:firstRow="1" w:lastRow="0" w:firstColumn="1" w:lastColumn="0" w:noHBand="0" w:noVBand="1"/>
      </w:tblPr>
      <w:tblGrid>
        <w:gridCol w:w="9890"/>
      </w:tblGrid>
      <w:tr w:rsidR="004E444A" w:rsidRPr="00786BDF" w14:paraId="4D1AEA7B" w14:textId="77777777" w:rsidTr="00BF32E4">
        <w:trPr>
          <w:trHeight w:val="3134"/>
        </w:trPr>
        <w:tc>
          <w:tcPr>
            <w:tcW w:w="9890" w:type="dxa"/>
            <w:shd w:val="clear" w:color="auto" w:fill="BFD495"/>
          </w:tcPr>
          <w:p w14:paraId="297E7924" w14:textId="01DCFA87" w:rsidR="004E444A" w:rsidRDefault="002457F9" w:rsidP="00EE4FFC">
            <w:pPr>
              <w:rPr>
                <w:rFonts w:asciiTheme="minorHAnsi" w:hAnsiTheme="minorHAnsi" w:cstheme="minorHAnsi"/>
                <w:bCs/>
                <w:i/>
                <w:iCs/>
                <w:color w:val="000000"/>
                <w:sz w:val="22"/>
                <w:szCs w:val="22"/>
              </w:rPr>
            </w:pPr>
            <w:r>
              <w:rPr>
                <w:rFonts w:asciiTheme="minorHAnsi" w:hAnsiTheme="minorHAnsi"/>
                <w:bCs/>
                <w:i/>
                <w:iCs/>
                <w:color w:val="000000"/>
                <w:sz w:val="22"/>
                <w:szCs w:val="22"/>
                <w:u w:val="single"/>
              </w:rPr>
              <w:t>Todas las secciones del Anexo 4 deberán ser completadas por todos los Programas de Reducción de emisiones</w:t>
            </w:r>
            <w:r>
              <w:rPr>
                <w:rFonts w:asciiTheme="minorHAnsi" w:hAnsiTheme="minorHAnsi"/>
                <w:bCs/>
                <w:i/>
                <w:iCs/>
                <w:color w:val="000000"/>
                <w:sz w:val="22"/>
                <w:szCs w:val="22"/>
              </w:rPr>
              <w:t xml:space="preserve"> para actualizar la información del Documento para la reducción de las emisiones basándose en:</w:t>
            </w:r>
          </w:p>
          <w:p w14:paraId="0FF65F0F" w14:textId="2E285BEE" w:rsidR="00EE4FFC" w:rsidRDefault="00EE4FFC" w:rsidP="00EE4FFC">
            <w:pPr>
              <w:pStyle w:val="ListParagraph"/>
              <w:numPr>
                <w:ilvl w:val="0"/>
                <w:numId w:val="40"/>
              </w:numPr>
              <w:rPr>
                <w:rFonts w:asciiTheme="minorHAnsi" w:hAnsiTheme="minorHAnsi" w:cstheme="minorHAnsi"/>
                <w:bCs/>
                <w:i/>
                <w:iCs/>
                <w:color w:val="000000"/>
                <w:sz w:val="22"/>
                <w:szCs w:val="22"/>
              </w:rPr>
            </w:pPr>
            <w:r>
              <w:rPr>
                <w:rFonts w:asciiTheme="minorHAnsi" w:hAnsiTheme="minorHAnsi"/>
                <w:bCs/>
                <w:i/>
                <w:iCs/>
                <w:color w:val="000000"/>
                <w:sz w:val="22"/>
                <w:szCs w:val="22"/>
              </w:rPr>
              <w:t>correcciones técnicas aplicadas al nivel de referencia;</w:t>
            </w:r>
          </w:p>
          <w:p w14:paraId="5D5B825D" w14:textId="77A03CE0" w:rsidR="00EE4FFC" w:rsidRDefault="00EE4FFC" w:rsidP="00EE4FFC">
            <w:pPr>
              <w:pStyle w:val="ListParagraph"/>
              <w:numPr>
                <w:ilvl w:val="0"/>
                <w:numId w:val="40"/>
              </w:numPr>
              <w:rPr>
                <w:rFonts w:asciiTheme="minorHAnsi" w:hAnsiTheme="minorHAnsi" w:cstheme="minorHAnsi"/>
                <w:bCs/>
                <w:i/>
                <w:iCs/>
                <w:color w:val="000000"/>
                <w:sz w:val="22"/>
                <w:szCs w:val="22"/>
              </w:rPr>
            </w:pPr>
            <w:r>
              <w:rPr>
                <w:rFonts w:asciiTheme="minorHAnsi" w:hAnsiTheme="minorHAnsi"/>
                <w:bCs/>
                <w:i/>
                <w:iCs/>
                <w:color w:val="000000"/>
                <w:sz w:val="22"/>
                <w:szCs w:val="22"/>
              </w:rPr>
              <w:t>actualizaciones del plan de supervisión basadas en la última información disponible;</w:t>
            </w:r>
          </w:p>
          <w:p w14:paraId="594C4EBE" w14:textId="1A618ADF" w:rsidR="00E841CB" w:rsidRDefault="00E841CB" w:rsidP="00EE4FFC">
            <w:pPr>
              <w:pStyle w:val="ListParagraph"/>
              <w:numPr>
                <w:ilvl w:val="0"/>
                <w:numId w:val="40"/>
              </w:numPr>
              <w:rPr>
                <w:rFonts w:asciiTheme="minorHAnsi" w:hAnsiTheme="minorHAnsi" w:cstheme="minorHAnsi"/>
                <w:bCs/>
                <w:i/>
                <w:iCs/>
                <w:color w:val="000000"/>
                <w:sz w:val="22"/>
                <w:szCs w:val="22"/>
              </w:rPr>
            </w:pPr>
            <w:r>
              <w:rPr>
                <w:rFonts w:asciiTheme="minorHAnsi" w:hAnsiTheme="minorHAnsi"/>
                <w:bCs/>
                <w:i/>
                <w:iCs/>
                <w:color w:val="000000"/>
                <w:sz w:val="22"/>
                <w:szCs w:val="22"/>
              </w:rPr>
              <w:t>actualizaciones de cualquier otro aspecto con la información más reciente (las decisiones de política y diseño no se actualizarán).</w:t>
            </w:r>
          </w:p>
          <w:p w14:paraId="4CDBDA6A" w14:textId="43EF2297" w:rsidR="00EE4FFC" w:rsidRDefault="00EE4FFC" w:rsidP="00EE4FFC">
            <w:pPr>
              <w:rPr>
                <w:rFonts w:asciiTheme="minorHAnsi" w:hAnsiTheme="minorHAnsi" w:cstheme="minorHAnsi"/>
                <w:bCs/>
                <w:i/>
                <w:iCs/>
                <w:color w:val="000000"/>
                <w:sz w:val="22"/>
                <w:szCs w:val="22"/>
                <w:lang w:eastAsia="es-ES"/>
              </w:rPr>
            </w:pPr>
          </w:p>
          <w:p w14:paraId="480EDB5D" w14:textId="0926D480" w:rsidR="00E841CB" w:rsidRDefault="00E841CB" w:rsidP="00EE4FFC">
            <w:pPr>
              <w:rPr>
                <w:rFonts w:asciiTheme="minorHAnsi" w:hAnsiTheme="minorHAnsi" w:cstheme="minorHAnsi"/>
                <w:bCs/>
                <w:i/>
                <w:iCs/>
                <w:color w:val="000000"/>
                <w:sz w:val="22"/>
                <w:szCs w:val="22"/>
              </w:rPr>
            </w:pPr>
            <w:r>
              <w:rPr>
                <w:rFonts w:asciiTheme="minorHAnsi" w:hAnsiTheme="minorHAnsi"/>
                <w:bCs/>
                <w:i/>
                <w:iCs/>
                <w:color w:val="000000"/>
                <w:sz w:val="22"/>
                <w:szCs w:val="22"/>
              </w:rPr>
              <w:t xml:space="preserve">Este anexo servirá de adenda al Documento para la reducción de las emisiones, sustituyendo, mutatis mutandis, las secciones pertinentes del mismo. </w:t>
            </w:r>
          </w:p>
          <w:p w14:paraId="31B2DA4A" w14:textId="356D0DAB" w:rsidR="005921BB" w:rsidRDefault="005921BB" w:rsidP="00EE4FFC">
            <w:pPr>
              <w:rPr>
                <w:rFonts w:asciiTheme="minorHAnsi" w:hAnsiTheme="minorHAnsi" w:cstheme="minorHAnsi"/>
                <w:bCs/>
                <w:i/>
                <w:iCs/>
                <w:color w:val="000000"/>
                <w:sz w:val="22"/>
                <w:szCs w:val="22"/>
                <w:lang w:eastAsia="es-ES"/>
              </w:rPr>
            </w:pPr>
          </w:p>
          <w:p w14:paraId="33B22938" w14:textId="2A423DE1" w:rsidR="005921BB" w:rsidRDefault="005921BB" w:rsidP="00EE4FFC">
            <w:pPr>
              <w:rPr>
                <w:rFonts w:asciiTheme="minorHAnsi" w:hAnsiTheme="minorHAnsi" w:cstheme="minorHAnsi"/>
                <w:bCs/>
                <w:i/>
                <w:iCs/>
                <w:color w:val="000000"/>
                <w:sz w:val="22"/>
                <w:szCs w:val="22"/>
              </w:rPr>
            </w:pPr>
            <w:r>
              <w:rPr>
                <w:rFonts w:asciiTheme="minorHAnsi" w:hAnsiTheme="minorHAnsi"/>
                <w:bCs/>
                <w:i/>
                <w:iCs/>
                <w:color w:val="000000"/>
                <w:sz w:val="22"/>
                <w:szCs w:val="22"/>
              </w:rPr>
              <w:t>El anexo estará sujeto a validación en los siguientes casos:</w:t>
            </w:r>
          </w:p>
          <w:p w14:paraId="4A4C9BC8" w14:textId="42F03766" w:rsidR="00DF17BA" w:rsidRDefault="00DF17BA" w:rsidP="00DF17BA">
            <w:pPr>
              <w:pStyle w:val="ListParagraph"/>
              <w:numPr>
                <w:ilvl w:val="0"/>
                <w:numId w:val="41"/>
              </w:numPr>
              <w:rPr>
                <w:rFonts w:asciiTheme="minorHAnsi" w:hAnsiTheme="minorHAnsi" w:cstheme="minorHAnsi"/>
                <w:bCs/>
                <w:i/>
                <w:iCs/>
                <w:color w:val="000000"/>
                <w:sz w:val="22"/>
                <w:szCs w:val="22"/>
              </w:rPr>
            </w:pPr>
            <w:r>
              <w:rPr>
                <w:rFonts w:asciiTheme="minorHAnsi" w:hAnsiTheme="minorHAnsi"/>
                <w:bCs/>
                <w:i/>
                <w:iCs/>
                <w:color w:val="000000"/>
                <w:sz w:val="22"/>
                <w:szCs w:val="22"/>
              </w:rPr>
              <w:t>Si el País REDD ha aplicado correcciones técnicas, las secciones 8 y 12 estarán sujetas a una “validación parcial”</w:t>
            </w:r>
          </w:p>
          <w:p w14:paraId="2C0FB523" w14:textId="3FAD3C54" w:rsidR="00931210" w:rsidRPr="002457F9" w:rsidRDefault="002457F9" w:rsidP="002412F8">
            <w:pPr>
              <w:pStyle w:val="ListParagraph"/>
              <w:numPr>
                <w:ilvl w:val="0"/>
                <w:numId w:val="41"/>
              </w:numPr>
              <w:rPr>
                <w:rFonts w:asciiTheme="minorHAnsi" w:hAnsiTheme="minorHAnsi" w:cstheme="minorHAnsi"/>
                <w:bCs/>
                <w:i/>
                <w:iCs/>
                <w:color w:val="000000"/>
                <w:sz w:val="22"/>
                <w:szCs w:val="22"/>
              </w:rPr>
            </w:pPr>
            <w:r>
              <w:rPr>
                <w:rFonts w:asciiTheme="minorHAnsi" w:hAnsiTheme="minorHAnsi"/>
                <w:bCs/>
                <w:i/>
                <w:iCs/>
                <w:color w:val="000000"/>
                <w:sz w:val="22"/>
                <w:szCs w:val="22"/>
              </w:rPr>
              <w:t>Si el País REDD desea someterse a una validación completa para generar unidades conformes con CORSIA, todas las secciones estarán sujetas a validación.</w:t>
            </w:r>
          </w:p>
          <w:p w14:paraId="728AACFA" w14:textId="77777777" w:rsidR="004E444A" w:rsidRPr="00786BDF" w:rsidRDefault="004E444A" w:rsidP="002252B8">
            <w:pPr>
              <w:rPr>
                <w:rFonts w:asciiTheme="minorHAnsi" w:hAnsiTheme="minorHAnsi" w:cstheme="minorHAnsi"/>
                <w:bCs/>
                <w:i/>
                <w:iCs/>
                <w:color w:val="000000"/>
                <w:sz w:val="20"/>
                <w:szCs w:val="20"/>
                <w:lang w:eastAsia="es-ES"/>
              </w:rPr>
            </w:pPr>
          </w:p>
        </w:tc>
      </w:tr>
    </w:tbl>
    <w:p w14:paraId="1CA24DAC" w14:textId="77777777" w:rsidR="004E444A" w:rsidRPr="00786BDF" w:rsidRDefault="004E444A" w:rsidP="004E444A">
      <w:pPr>
        <w:rPr>
          <w:rFonts w:asciiTheme="minorHAnsi" w:hAnsiTheme="minorHAnsi" w:cstheme="minorHAnsi"/>
          <w:b/>
          <w:bCs/>
          <w:iCs/>
          <w:sz w:val="20"/>
          <w:szCs w:val="20"/>
        </w:rPr>
      </w:pPr>
    </w:p>
    <w:p w14:paraId="115E6527" w14:textId="77777777" w:rsidR="004E444A" w:rsidRDefault="004E444A" w:rsidP="004E444A"/>
    <w:p w14:paraId="6D5B3141" w14:textId="7B3ACEB2" w:rsidR="004E444A" w:rsidRPr="00786BDF" w:rsidRDefault="00C00613" w:rsidP="00BF32E4">
      <w:pPr>
        <w:pStyle w:val="Heading2"/>
        <w:numPr>
          <w:ilvl w:val="0"/>
          <w:numId w:val="0"/>
        </w:numPr>
        <w:ind w:left="450" w:hanging="360"/>
      </w:pPr>
      <w:r>
        <w:t>Correcciones Técnicas</w:t>
      </w:r>
    </w:p>
    <w:p w14:paraId="5E7D6B45"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E444A" w:rsidRPr="00786BDF" w14:paraId="42632C63" w14:textId="77777777" w:rsidTr="002252B8">
        <w:tc>
          <w:tcPr>
            <w:tcW w:w="9696" w:type="dxa"/>
            <w:shd w:val="clear" w:color="auto" w:fill="BFD495"/>
          </w:tcPr>
          <w:p w14:paraId="41DFC47D" w14:textId="77777777" w:rsidR="00C00613" w:rsidRPr="00C00613" w:rsidRDefault="00C00613" w:rsidP="00C00613">
            <w:pPr>
              <w:rPr>
                <w:rFonts w:asciiTheme="minorHAnsi" w:hAnsiTheme="minorHAnsi"/>
                <w:bCs/>
                <w:i/>
                <w:iCs/>
                <w:color w:val="000000"/>
                <w:sz w:val="20"/>
                <w:szCs w:val="20"/>
              </w:rPr>
            </w:pPr>
            <w:r w:rsidRPr="00C00613">
              <w:rPr>
                <w:rFonts w:asciiTheme="minorHAnsi" w:hAnsiTheme="minorHAnsi"/>
                <w:bCs/>
                <w:i/>
                <w:iCs/>
                <w:color w:val="000000"/>
                <w:sz w:val="20"/>
                <w:szCs w:val="20"/>
              </w:rPr>
              <w:t xml:space="preserve">Proporcione un resumen de las correcciones técnicas aplicadas, indicando claramente dónde han cambiado los parámetros en comparación con el nivel de referencia original. </w:t>
            </w:r>
          </w:p>
          <w:p w14:paraId="69642819" w14:textId="4081C2BB" w:rsidR="004E444A" w:rsidRPr="00786BDF" w:rsidRDefault="00C00613" w:rsidP="00C00613">
            <w:pPr>
              <w:rPr>
                <w:rFonts w:asciiTheme="minorHAnsi" w:hAnsiTheme="minorHAnsi" w:cstheme="minorHAnsi"/>
                <w:bCs/>
                <w:i/>
                <w:iCs/>
                <w:color w:val="000000"/>
                <w:sz w:val="20"/>
                <w:szCs w:val="20"/>
              </w:rPr>
            </w:pPr>
            <w:r w:rsidRPr="00C00613">
              <w:rPr>
                <w:rFonts w:asciiTheme="minorHAnsi" w:hAnsiTheme="minorHAnsi"/>
                <w:bCs/>
                <w:i/>
                <w:iCs/>
                <w:color w:val="000000"/>
                <w:sz w:val="20"/>
                <w:szCs w:val="20"/>
              </w:rPr>
              <w:t>Indique los cambios aplicados y si están incluidos en el apartado 3 de la directriz sobre la aplicación del marco metodológico número 2 - Correcciones técnicas</w:t>
            </w:r>
          </w:p>
        </w:tc>
      </w:tr>
    </w:tbl>
    <w:p w14:paraId="71AAB29F" w14:textId="34853D6A" w:rsidR="004E444A" w:rsidRDefault="004E444A" w:rsidP="004E444A">
      <w:pPr>
        <w:rPr>
          <w:rFonts w:asciiTheme="minorHAnsi" w:hAnsiTheme="minorHAnsi" w:cstheme="minorHAnsi"/>
          <w:b/>
          <w:bCs/>
          <w:iCs/>
          <w:sz w:val="20"/>
          <w:szCs w:val="20"/>
        </w:rPr>
      </w:pPr>
    </w:p>
    <w:p w14:paraId="52B9FFCD" w14:textId="43528E1E" w:rsidR="000E3D04" w:rsidRPr="00786BDF" w:rsidRDefault="00C00613" w:rsidP="000E3D04">
      <w:pPr>
        <w:pStyle w:val="Heading2"/>
        <w:numPr>
          <w:ilvl w:val="0"/>
          <w:numId w:val="0"/>
        </w:numPr>
        <w:ind w:left="450" w:hanging="360"/>
      </w:pPr>
      <w:r>
        <w:t>Fecha de Inicio del Periodo Crediticio</w:t>
      </w:r>
    </w:p>
    <w:p w14:paraId="7691CEDE" w14:textId="77777777" w:rsidR="000E3D04" w:rsidRDefault="000E3D04" w:rsidP="004E444A">
      <w:pPr>
        <w:rPr>
          <w:rFonts w:asciiTheme="minorHAnsi" w:hAnsiTheme="minorHAnsi" w:cstheme="minorHAnsi"/>
          <w:b/>
          <w:bCs/>
          <w:iCs/>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0E3D04" w:rsidRPr="00786BDF" w14:paraId="2C6E056F" w14:textId="77777777" w:rsidTr="002412F8">
        <w:tc>
          <w:tcPr>
            <w:tcW w:w="9696" w:type="dxa"/>
            <w:shd w:val="clear" w:color="auto" w:fill="BFD495"/>
          </w:tcPr>
          <w:p w14:paraId="62031CA0" w14:textId="2313574D" w:rsidR="000E3D04" w:rsidRPr="00786BDF" w:rsidRDefault="00C00613" w:rsidP="002412F8">
            <w:pPr>
              <w:rPr>
                <w:rFonts w:asciiTheme="minorHAnsi" w:hAnsiTheme="minorHAnsi" w:cstheme="minorHAnsi"/>
                <w:bCs/>
                <w:i/>
                <w:iCs/>
                <w:color w:val="000000"/>
                <w:sz w:val="20"/>
                <w:szCs w:val="20"/>
              </w:rPr>
            </w:pPr>
            <w:r w:rsidRPr="00C00613">
              <w:rPr>
                <w:rFonts w:asciiTheme="minorHAnsi" w:hAnsiTheme="minorHAnsi"/>
                <w:bCs/>
                <w:i/>
                <w:iCs/>
                <w:color w:val="000000"/>
                <w:sz w:val="20"/>
                <w:szCs w:val="20"/>
              </w:rPr>
              <w:t>Por favor, indique el Inicio del Período crediticio propuesto junto con una justificación y pruebas que demuestren el cumplimiento de la definición de la Fecha de Inicio del Período crediticio proporcionada en el Glosario de Términos del FCPF</w:t>
            </w:r>
            <w:r>
              <w:rPr>
                <w:rFonts w:asciiTheme="minorHAnsi" w:hAnsiTheme="minorHAnsi"/>
                <w:bCs/>
                <w:i/>
                <w:iCs/>
                <w:color w:val="000000"/>
                <w:sz w:val="20"/>
                <w:szCs w:val="20"/>
              </w:rPr>
              <w:t>.</w:t>
            </w:r>
          </w:p>
        </w:tc>
      </w:tr>
    </w:tbl>
    <w:p w14:paraId="72255C3C" w14:textId="1E50594B" w:rsidR="000E3D04" w:rsidRDefault="000E3D04" w:rsidP="004E444A">
      <w:pPr>
        <w:rPr>
          <w:rFonts w:asciiTheme="minorHAnsi" w:hAnsiTheme="minorHAnsi" w:cstheme="minorHAnsi"/>
          <w:b/>
          <w:bCs/>
          <w:iCs/>
          <w:sz w:val="20"/>
          <w:szCs w:val="20"/>
        </w:rPr>
      </w:pPr>
    </w:p>
    <w:p w14:paraId="0B7E5084" w14:textId="77777777" w:rsidR="000E3D04" w:rsidRPr="00786BDF" w:rsidRDefault="000E3D04" w:rsidP="004E444A">
      <w:pPr>
        <w:rPr>
          <w:rFonts w:asciiTheme="minorHAnsi" w:hAnsiTheme="minorHAnsi" w:cstheme="minorHAnsi"/>
          <w:b/>
          <w:bCs/>
          <w:iCs/>
          <w:sz w:val="20"/>
          <w:szCs w:val="20"/>
        </w:rPr>
      </w:pPr>
    </w:p>
    <w:p w14:paraId="3C9363BD" w14:textId="2CE0692C" w:rsidR="004E444A" w:rsidRDefault="004E444A" w:rsidP="004E444A">
      <w:pPr>
        <w:rPr>
          <w:rFonts w:asciiTheme="minorHAnsi" w:hAnsiTheme="minorHAnsi" w:cstheme="minorHAnsi"/>
          <w:iCs/>
          <w:sz w:val="20"/>
          <w:szCs w:val="20"/>
        </w:rPr>
      </w:pPr>
      <w:r>
        <w:rPr>
          <w:rFonts w:asciiTheme="minorHAnsi" w:hAnsiTheme="minorHAnsi"/>
          <w:iCs/>
          <w:sz w:val="20"/>
          <w:szCs w:val="20"/>
        </w:rPr>
        <w:t>&gt;&gt;</w:t>
      </w:r>
    </w:p>
    <w:p w14:paraId="382F8CA7" w14:textId="77777777" w:rsidR="000605AB" w:rsidRPr="000605AB" w:rsidRDefault="000605AB" w:rsidP="004E444A">
      <w:pPr>
        <w:rPr>
          <w:rFonts w:asciiTheme="minorHAnsi" w:hAnsiTheme="minorHAnsi" w:cstheme="minorHAnsi"/>
          <w:iCs/>
          <w:sz w:val="20"/>
          <w:szCs w:val="20"/>
        </w:rPr>
      </w:pPr>
    </w:p>
    <w:p w14:paraId="3AA7611D" w14:textId="2A08248B" w:rsidR="00235FA9" w:rsidRPr="00BF32E4" w:rsidRDefault="00C979AC" w:rsidP="00B7312B">
      <w:pPr>
        <w:pStyle w:val="Heading1"/>
        <w:numPr>
          <w:ilvl w:val="0"/>
          <w:numId w:val="47"/>
        </w:numPr>
      </w:pPr>
      <w:bookmarkStart w:id="50" w:name="_Toc100334758"/>
      <w:r>
        <w:t>Reservas, fuentes y sumideros de carbono</w:t>
      </w:r>
      <w:bookmarkEnd w:id="50"/>
    </w:p>
    <w:p w14:paraId="77036F6E" w14:textId="77777777" w:rsidR="00F24FEE" w:rsidRPr="000E3D04" w:rsidRDefault="00F24FEE" w:rsidP="00BF32E4">
      <w:pPr>
        <w:rPr>
          <w:rFonts w:asciiTheme="minorHAnsi" w:eastAsia="Calibri" w:hAnsiTheme="minorHAnsi" w:cstheme="minorHAnsi"/>
          <w:b/>
          <w:caps/>
          <w:sz w:val="28"/>
          <w:szCs w:val="28"/>
          <w:lang w:val="es-CO"/>
        </w:rPr>
      </w:pPr>
    </w:p>
    <w:p w14:paraId="7D662BBD" w14:textId="682273AF" w:rsidR="004E444A" w:rsidRPr="00BF32E4" w:rsidRDefault="00917C34" w:rsidP="00B7312B">
      <w:pPr>
        <w:pStyle w:val="Heading2"/>
      </w:pPr>
      <w:bookmarkStart w:id="51" w:name="_Toc100334759"/>
      <w:r>
        <w:t>Descripción de las fuentes y sumideros seleccionados</w:t>
      </w:r>
      <w:bookmarkEnd w:id="51"/>
    </w:p>
    <w:p w14:paraId="77D184EA" w14:textId="16557FFD" w:rsidR="00D57967" w:rsidRPr="00BF32E4" w:rsidRDefault="00D57967" w:rsidP="00F06F2C">
      <w:pPr>
        <w:rPr>
          <w:rFonts w:asciiTheme="minorHAnsi" w:hAnsiTheme="minorHAnsi" w:cstheme="minorHAnsi"/>
          <w:bCs/>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A65524" w:rsidRPr="00786BDF" w14:paraId="7E1D3873" w14:textId="77777777" w:rsidTr="000F06B7">
        <w:tc>
          <w:tcPr>
            <w:tcW w:w="9691" w:type="dxa"/>
            <w:shd w:val="clear" w:color="auto" w:fill="BFD495"/>
          </w:tcPr>
          <w:p w14:paraId="40383A85" w14:textId="77777777" w:rsidR="00A65524" w:rsidRDefault="00A65524" w:rsidP="000F06B7">
            <w:pPr>
              <w:rPr>
                <w:rFonts w:asciiTheme="minorHAnsi" w:hAnsiTheme="minorHAnsi" w:cs="PAOMF D+ Neue Demos"/>
                <w:bCs/>
                <w:i/>
                <w:iCs/>
                <w:color w:val="000000"/>
                <w:sz w:val="20"/>
                <w:szCs w:val="20"/>
              </w:rPr>
            </w:pPr>
            <w:r>
              <w:rPr>
                <w:rFonts w:asciiTheme="minorHAnsi" w:hAnsiTheme="minorHAnsi"/>
                <w:bCs/>
                <w:i/>
                <w:iCs/>
                <w:color w:val="000000"/>
                <w:sz w:val="20"/>
                <w:szCs w:val="20"/>
              </w:rPr>
              <w:t xml:space="preserve">Use la tabla de abajo para indicar todas las fuentes y sumideros que se incluyeron en el Nivel de Referencia del Programa de RE. </w:t>
            </w:r>
          </w:p>
          <w:p w14:paraId="4829E133" w14:textId="77777777" w:rsidR="00A65524" w:rsidRDefault="00A65524" w:rsidP="000F06B7">
            <w:pPr>
              <w:rPr>
                <w:rFonts w:asciiTheme="minorHAnsi" w:hAnsiTheme="minorHAnsi" w:cs="PAOMF D+ Neue Demos"/>
                <w:bCs/>
                <w:i/>
                <w:iCs/>
                <w:color w:val="000000"/>
                <w:sz w:val="20"/>
                <w:szCs w:val="20"/>
                <w:lang w:eastAsia="es-ES"/>
              </w:rPr>
            </w:pPr>
          </w:p>
          <w:p w14:paraId="09B1360D" w14:textId="1FBD1912" w:rsidR="00A65524" w:rsidRDefault="00A65524" w:rsidP="000F06B7">
            <w:pPr>
              <w:rPr>
                <w:rFonts w:asciiTheme="minorHAnsi" w:hAnsiTheme="minorHAnsi" w:cs="PAOMF D+ Neue Demos"/>
                <w:bCs/>
                <w:i/>
                <w:iCs/>
                <w:color w:val="000000"/>
                <w:sz w:val="20"/>
                <w:szCs w:val="20"/>
              </w:rPr>
            </w:pPr>
            <w:r>
              <w:rPr>
                <w:rFonts w:asciiTheme="minorHAnsi" w:hAnsiTheme="minorHAnsi"/>
                <w:bCs/>
                <w:i/>
                <w:iCs/>
                <w:color w:val="000000"/>
                <w:sz w:val="20"/>
                <w:szCs w:val="20"/>
              </w:rPr>
              <w:t>También se indican las fuentes o sumideros que han sido excluidos y se justifica su exclusión haciendo suposiciones conservadoras, por ejemplo, sobre la magnitud de las fuentes y sumideros omitidos. Como mínimo, los Programas de Reducción de emisiones deben contabilizar las emisiones provocadas por la deforestación. Las emisiones derivadas de la degradación de los bosques también deben contabilizarse cuando dichas emisiones sean significativas (más del 10 % del total de las emisiones relacionadas con los bosques en el Área de contabilidad, durante el Periodo de referencia y durante la vigencia del ERPA). Las emisiones derivadas de la degradación de los bosques se estiman utilizando los mejores datos disponibles (incluidas las actividades o los datos sustitutivos).</w:t>
            </w:r>
          </w:p>
          <w:p w14:paraId="6E734000" w14:textId="77777777" w:rsidR="00A65524" w:rsidRPr="001842EE" w:rsidRDefault="00A65524" w:rsidP="000F06B7">
            <w:pPr>
              <w:pStyle w:val="Default"/>
              <w:rPr>
                <w:rFonts w:ascii="Calibri" w:hAnsi="Calibri" w:cs="Calibri"/>
              </w:rPr>
            </w:pPr>
            <w:r>
              <w:rPr>
                <w:rFonts w:asciiTheme="minorHAnsi" w:hAnsiTheme="minorHAnsi"/>
                <w:bCs/>
                <w:i/>
                <w:iCs/>
                <w:sz w:val="20"/>
                <w:szCs w:val="20"/>
              </w:rPr>
              <w:t>.</w:t>
            </w:r>
          </w:p>
          <w:p w14:paraId="566B3171" w14:textId="77777777" w:rsidR="00A65524" w:rsidRDefault="00A65524" w:rsidP="000F06B7">
            <w:pPr>
              <w:rPr>
                <w:rFonts w:asciiTheme="minorHAnsi" w:hAnsiTheme="minorHAnsi" w:cstheme="minorHAnsi"/>
                <w:bCs/>
                <w:i/>
                <w:iCs/>
                <w:color w:val="000000"/>
                <w:sz w:val="20"/>
                <w:szCs w:val="20"/>
                <w:lang w:eastAsia="es-ES"/>
              </w:rPr>
            </w:pPr>
          </w:p>
          <w:p w14:paraId="69549630" w14:textId="77777777" w:rsidR="00A65524" w:rsidRPr="00786BDF" w:rsidRDefault="00A65524" w:rsidP="000F06B7">
            <w:pPr>
              <w:rPr>
                <w:rFonts w:asciiTheme="minorHAnsi" w:hAnsiTheme="minorHAnsi" w:cstheme="minorHAnsi"/>
                <w:bCs/>
                <w:i/>
                <w:iCs/>
                <w:color w:val="000000"/>
                <w:sz w:val="20"/>
                <w:szCs w:val="20"/>
                <w:lang w:eastAsia="es-ES"/>
              </w:rPr>
            </w:pPr>
          </w:p>
          <w:p w14:paraId="6D129CFB" w14:textId="77777777" w:rsidR="00A65524" w:rsidRPr="00786BDF" w:rsidRDefault="00A65524"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3 </w:t>
            </w:r>
            <w:r>
              <w:rPr>
                <w:rFonts w:asciiTheme="minorHAnsi" w:hAnsiTheme="minorHAnsi"/>
                <w:bCs/>
                <w:i/>
                <w:iCs/>
                <w:color w:val="000000"/>
                <w:sz w:val="20"/>
                <w:szCs w:val="20"/>
              </w:rPr>
              <w:t>del Marco Metodológico</w:t>
            </w:r>
          </w:p>
        </w:tc>
      </w:tr>
    </w:tbl>
    <w:p w14:paraId="420B89F1" w14:textId="77777777" w:rsidR="00A65524" w:rsidRDefault="00A65524" w:rsidP="00A65524">
      <w:pPr>
        <w:rPr>
          <w:rFonts w:asciiTheme="minorHAnsi" w:eastAsia="Calibri" w:hAnsiTheme="minorHAnsi" w:cstheme="minorHAnsi"/>
          <w:sz w:val="20"/>
          <w:szCs w:val="20"/>
        </w:rPr>
      </w:pPr>
    </w:p>
    <w:p w14:paraId="4FB7A742" w14:textId="77777777" w:rsidR="00A65524" w:rsidRDefault="00A65524" w:rsidP="00A65524">
      <w:pPr>
        <w:rPr>
          <w:rFonts w:asciiTheme="minorHAnsi" w:eastAsia="Calibri" w:hAnsiTheme="minorHAnsi" w:cstheme="minorHAnsi"/>
          <w:sz w:val="20"/>
          <w:szCs w:val="20"/>
        </w:rPr>
      </w:pPr>
    </w:p>
    <w:tbl>
      <w:tblPr>
        <w:tblStyle w:val="TableGrid"/>
        <w:tblW w:w="5000" w:type="pct"/>
        <w:tblLayout w:type="fixed"/>
        <w:tblLook w:val="04A0" w:firstRow="1" w:lastRow="0" w:firstColumn="1" w:lastColumn="0" w:noHBand="0" w:noVBand="1"/>
      </w:tblPr>
      <w:tblGrid>
        <w:gridCol w:w="2040"/>
        <w:gridCol w:w="1216"/>
        <w:gridCol w:w="6094"/>
      </w:tblGrid>
      <w:tr w:rsidR="00A65524" w:rsidRPr="00786BDF" w14:paraId="73741A47" w14:textId="77777777" w:rsidTr="000F06B7">
        <w:trPr>
          <w:tblHeader/>
        </w:trPr>
        <w:tc>
          <w:tcPr>
            <w:tcW w:w="1091" w:type="pct"/>
            <w:tcBorders>
              <w:right w:val="single" w:sz="4" w:space="0" w:color="auto"/>
            </w:tcBorders>
            <w:shd w:val="clear" w:color="auto" w:fill="BFD495"/>
          </w:tcPr>
          <w:p w14:paraId="53987E78" w14:textId="77777777" w:rsidR="00A65524" w:rsidRPr="00753652" w:rsidRDefault="00A65524" w:rsidP="000F06B7">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Fuentes/sumideros </w:t>
            </w:r>
          </w:p>
        </w:tc>
        <w:tc>
          <w:tcPr>
            <w:tcW w:w="650" w:type="pct"/>
            <w:tcBorders>
              <w:right w:val="single" w:sz="4" w:space="0" w:color="auto"/>
            </w:tcBorders>
            <w:shd w:val="clear" w:color="auto" w:fill="BFD495"/>
          </w:tcPr>
          <w:p w14:paraId="1C38A63A" w14:textId="77777777" w:rsidR="00A65524" w:rsidRPr="00753652" w:rsidRDefault="00A65524" w:rsidP="000F06B7">
            <w:pPr>
              <w:rPr>
                <w:rFonts w:asciiTheme="minorHAnsi" w:hAnsiTheme="minorHAnsi" w:cstheme="minorHAnsi"/>
                <w:b/>
                <w:bCs/>
                <w:iCs/>
                <w:color w:val="000000"/>
                <w:sz w:val="20"/>
                <w:szCs w:val="20"/>
              </w:rPr>
            </w:pPr>
            <w:r>
              <w:rPr>
                <w:rFonts w:asciiTheme="minorHAnsi" w:hAnsiTheme="minorHAnsi"/>
                <w:b/>
                <w:bCs/>
                <w:iCs/>
                <w:color w:val="000000"/>
                <w:sz w:val="20"/>
                <w:szCs w:val="20"/>
              </w:rPr>
              <w:t>¿Incluido?</w:t>
            </w:r>
          </w:p>
        </w:tc>
        <w:tc>
          <w:tcPr>
            <w:tcW w:w="3259" w:type="pct"/>
            <w:tcBorders>
              <w:left w:val="single" w:sz="4" w:space="0" w:color="auto"/>
              <w:bottom w:val="single" w:sz="4" w:space="0" w:color="000000"/>
            </w:tcBorders>
            <w:shd w:val="clear" w:color="auto" w:fill="BFD495"/>
          </w:tcPr>
          <w:p w14:paraId="444DB060" w14:textId="77777777" w:rsidR="00A65524" w:rsidRPr="00753652" w:rsidRDefault="00A65524" w:rsidP="000F06B7">
            <w:pPr>
              <w:rPr>
                <w:rFonts w:asciiTheme="minorHAnsi" w:hAnsiTheme="minorHAnsi" w:cstheme="minorHAnsi"/>
                <w:b/>
                <w:bCs/>
                <w:iCs/>
                <w:color w:val="000000"/>
                <w:sz w:val="20"/>
                <w:szCs w:val="20"/>
              </w:rPr>
            </w:pPr>
            <w:r>
              <w:rPr>
                <w:rFonts w:asciiTheme="minorHAnsi" w:hAnsiTheme="minorHAnsi"/>
                <w:b/>
                <w:bCs/>
                <w:iCs/>
                <w:color w:val="000000"/>
                <w:sz w:val="20"/>
                <w:szCs w:val="20"/>
              </w:rPr>
              <w:t>Justificación/explicación</w:t>
            </w:r>
          </w:p>
        </w:tc>
      </w:tr>
      <w:tr w:rsidR="00A65524" w:rsidRPr="00786BDF" w14:paraId="5BFB7C53" w14:textId="77777777" w:rsidTr="000F06B7">
        <w:tc>
          <w:tcPr>
            <w:tcW w:w="1091" w:type="pct"/>
          </w:tcPr>
          <w:p w14:paraId="482119F7" w14:textId="77777777" w:rsidR="00A65524" w:rsidRPr="00786BDF" w:rsidRDefault="00A65524" w:rsidP="000F06B7">
            <w:pPr>
              <w:rPr>
                <w:rFonts w:asciiTheme="minorHAnsi" w:hAnsiTheme="minorHAnsi" w:cstheme="minorHAnsi"/>
                <w:i/>
                <w:sz w:val="20"/>
                <w:szCs w:val="20"/>
              </w:rPr>
            </w:pPr>
            <w:r>
              <w:rPr>
                <w:rFonts w:asciiTheme="minorHAnsi" w:hAnsiTheme="minorHAnsi"/>
                <w:i/>
                <w:sz w:val="20"/>
                <w:szCs w:val="20"/>
              </w:rPr>
              <w:t>Emisiones procedentes de la deforestación</w:t>
            </w:r>
          </w:p>
        </w:tc>
        <w:tc>
          <w:tcPr>
            <w:tcW w:w="650" w:type="pct"/>
            <w:tcBorders>
              <w:right w:val="single" w:sz="4" w:space="0" w:color="auto"/>
            </w:tcBorders>
          </w:tcPr>
          <w:p w14:paraId="38EE0274" w14:textId="77777777" w:rsidR="00A65524" w:rsidRPr="00786BDF" w:rsidRDefault="00A65524" w:rsidP="000F06B7">
            <w:pPr>
              <w:jc w:val="center"/>
              <w:rPr>
                <w:rFonts w:asciiTheme="minorHAnsi" w:hAnsiTheme="minorHAnsi" w:cstheme="minorHAnsi"/>
                <w:i/>
                <w:sz w:val="20"/>
                <w:szCs w:val="20"/>
              </w:rPr>
            </w:pPr>
            <w:r>
              <w:rPr>
                <w:rFonts w:asciiTheme="minorHAnsi" w:hAnsiTheme="minorHAnsi"/>
                <w:i/>
                <w:sz w:val="20"/>
                <w:szCs w:val="20"/>
              </w:rPr>
              <w:t>Sí</w:t>
            </w:r>
          </w:p>
        </w:tc>
        <w:tc>
          <w:tcPr>
            <w:tcW w:w="3259" w:type="pct"/>
            <w:tcBorders>
              <w:left w:val="single" w:sz="4" w:space="0" w:color="auto"/>
            </w:tcBorders>
          </w:tcPr>
          <w:p w14:paraId="1DE1014C" w14:textId="77777777" w:rsidR="00A65524" w:rsidRPr="00786BDF" w:rsidRDefault="00A65524" w:rsidP="000F06B7">
            <w:pPr>
              <w:rPr>
                <w:rFonts w:asciiTheme="minorHAnsi" w:hAnsiTheme="minorHAnsi" w:cstheme="minorHAnsi"/>
                <w:i/>
                <w:sz w:val="20"/>
                <w:szCs w:val="20"/>
              </w:rPr>
            </w:pPr>
            <w:r>
              <w:rPr>
                <w:rFonts w:asciiTheme="minorHAnsi" w:hAnsiTheme="minorHAnsi"/>
                <w:bCs/>
                <w:iCs/>
                <w:color w:val="000000"/>
                <w:sz w:val="20"/>
                <w:szCs w:val="20"/>
              </w:rPr>
              <w:t>Como mínimo, los Programas de Reducción de emisiones deben contabilizar las emisiones provocadas por la deforestación.</w:t>
            </w:r>
          </w:p>
        </w:tc>
      </w:tr>
      <w:tr w:rsidR="00A65524" w:rsidRPr="00786BDF" w14:paraId="5B2F793F" w14:textId="77777777" w:rsidTr="000F06B7">
        <w:tc>
          <w:tcPr>
            <w:tcW w:w="1091" w:type="pct"/>
          </w:tcPr>
          <w:p w14:paraId="59DD7370" w14:textId="77777777" w:rsidR="00A65524" w:rsidRPr="00786BDF" w:rsidRDefault="00A65524" w:rsidP="000F06B7">
            <w:pPr>
              <w:rPr>
                <w:rFonts w:asciiTheme="minorHAnsi" w:hAnsiTheme="minorHAnsi" w:cstheme="minorHAnsi"/>
                <w:i/>
                <w:sz w:val="20"/>
                <w:szCs w:val="20"/>
              </w:rPr>
            </w:pPr>
            <w:r>
              <w:rPr>
                <w:rFonts w:asciiTheme="minorHAnsi" w:hAnsiTheme="minorHAnsi"/>
                <w:i/>
                <w:sz w:val="20"/>
                <w:szCs w:val="20"/>
              </w:rPr>
              <w:t xml:space="preserve">Emisiones procedentes de la degradación de los bosques </w:t>
            </w:r>
          </w:p>
        </w:tc>
        <w:tc>
          <w:tcPr>
            <w:tcW w:w="650" w:type="pct"/>
          </w:tcPr>
          <w:p w14:paraId="1FA2701F" w14:textId="77777777" w:rsidR="00A65524" w:rsidRPr="00786BDF" w:rsidRDefault="00A65524" w:rsidP="000F06B7">
            <w:pPr>
              <w:jc w:val="center"/>
              <w:rPr>
                <w:rFonts w:asciiTheme="minorHAnsi" w:hAnsiTheme="minorHAnsi" w:cstheme="minorHAnsi"/>
                <w:i/>
                <w:sz w:val="20"/>
                <w:szCs w:val="20"/>
              </w:rPr>
            </w:pPr>
            <w:r>
              <w:rPr>
                <w:rFonts w:asciiTheme="minorHAnsi" w:hAnsiTheme="minorHAnsi"/>
                <w:i/>
                <w:sz w:val="20"/>
                <w:szCs w:val="20"/>
              </w:rPr>
              <w:t>Sí/no</w:t>
            </w:r>
          </w:p>
        </w:tc>
        <w:tc>
          <w:tcPr>
            <w:tcW w:w="3259" w:type="pct"/>
          </w:tcPr>
          <w:p w14:paraId="35B42656" w14:textId="77777777" w:rsidR="00A65524" w:rsidRPr="00786BDF" w:rsidRDefault="00A65524" w:rsidP="000F06B7">
            <w:pPr>
              <w:rPr>
                <w:rFonts w:asciiTheme="minorHAnsi" w:hAnsiTheme="minorHAnsi" w:cstheme="minorHAnsi"/>
                <w:i/>
                <w:sz w:val="20"/>
                <w:szCs w:val="20"/>
              </w:rPr>
            </w:pPr>
          </w:p>
        </w:tc>
      </w:tr>
      <w:tr w:rsidR="00A65524" w:rsidRPr="00786BDF" w14:paraId="6EB21405" w14:textId="77777777" w:rsidTr="000F06B7">
        <w:tc>
          <w:tcPr>
            <w:tcW w:w="1091" w:type="pct"/>
          </w:tcPr>
          <w:p w14:paraId="474B5515" w14:textId="19802541" w:rsidR="00A65524" w:rsidRPr="00786BDF" w:rsidRDefault="00A65524" w:rsidP="000F06B7">
            <w:pPr>
              <w:rPr>
                <w:rFonts w:asciiTheme="minorHAnsi" w:hAnsiTheme="minorHAnsi" w:cstheme="minorHAnsi"/>
                <w:i/>
                <w:sz w:val="20"/>
                <w:szCs w:val="20"/>
              </w:rPr>
            </w:pPr>
            <w:r>
              <w:rPr>
                <w:rFonts w:asciiTheme="minorHAnsi" w:hAnsiTheme="minorHAnsi"/>
                <w:i/>
                <w:sz w:val="20"/>
                <w:szCs w:val="20"/>
              </w:rPr>
              <w:t>…</w:t>
            </w:r>
          </w:p>
        </w:tc>
        <w:tc>
          <w:tcPr>
            <w:tcW w:w="650" w:type="pct"/>
          </w:tcPr>
          <w:p w14:paraId="300BCF63" w14:textId="77777777" w:rsidR="00A65524" w:rsidRPr="00786BDF" w:rsidRDefault="00A65524" w:rsidP="000F06B7">
            <w:pPr>
              <w:rPr>
                <w:rFonts w:asciiTheme="minorHAnsi" w:hAnsiTheme="minorHAnsi" w:cstheme="minorHAnsi"/>
                <w:i/>
                <w:sz w:val="20"/>
                <w:szCs w:val="20"/>
              </w:rPr>
            </w:pPr>
          </w:p>
        </w:tc>
        <w:tc>
          <w:tcPr>
            <w:tcW w:w="3259" w:type="pct"/>
          </w:tcPr>
          <w:p w14:paraId="501FCAC0" w14:textId="77777777" w:rsidR="00A65524" w:rsidRPr="00786BDF" w:rsidRDefault="00A65524" w:rsidP="000F06B7">
            <w:pPr>
              <w:rPr>
                <w:rFonts w:asciiTheme="minorHAnsi" w:hAnsiTheme="minorHAnsi" w:cstheme="minorHAnsi"/>
                <w:i/>
                <w:sz w:val="20"/>
                <w:szCs w:val="20"/>
              </w:rPr>
            </w:pPr>
          </w:p>
        </w:tc>
      </w:tr>
    </w:tbl>
    <w:p w14:paraId="502F72B5" w14:textId="77777777" w:rsidR="00A65524" w:rsidRDefault="00A65524" w:rsidP="00A65524">
      <w:pPr>
        <w:rPr>
          <w:rFonts w:asciiTheme="minorHAnsi" w:eastAsia="Calibri" w:hAnsiTheme="minorHAnsi" w:cstheme="minorHAnsi"/>
          <w:sz w:val="20"/>
          <w:szCs w:val="20"/>
        </w:rPr>
      </w:pPr>
    </w:p>
    <w:p w14:paraId="47505881" w14:textId="77777777" w:rsidR="00A65524" w:rsidRDefault="00A65524" w:rsidP="00A65524">
      <w:pPr>
        <w:rPr>
          <w:rFonts w:asciiTheme="minorHAnsi" w:eastAsia="Calibri" w:hAnsiTheme="minorHAnsi" w:cstheme="minorHAnsi"/>
          <w:sz w:val="20"/>
          <w:szCs w:val="20"/>
        </w:rPr>
      </w:pPr>
    </w:p>
    <w:p w14:paraId="70602307" w14:textId="77777777" w:rsidR="00A65524" w:rsidRPr="00BF32E4" w:rsidRDefault="00A65524" w:rsidP="00B7312B">
      <w:pPr>
        <w:pStyle w:val="Heading2"/>
        <w:numPr>
          <w:ilvl w:val="1"/>
          <w:numId w:val="47"/>
        </w:numPr>
      </w:pPr>
      <w:bookmarkStart w:id="52" w:name="_Toc100334760"/>
      <w:r>
        <w:t>Descripción de las reservas de carbono y los gases de efecto invernadero seleccionados</w:t>
      </w:r>
      <w:bookmarkEnd w:id="52"/>
    </w:p>
    <w:p w14:paraId="332CBF67" w14:textId="77777777" w:rsidR="00A65524" w:rsidRDefault="00A65524" w:rsidP="00A65524">
      <w:pPr>
        <w:rPr>
          <w:rFonts w:asciiTheme="minorHAnsi" w:eastAsia="Calibri" w:hAnsiTheme="minorHAnsi" w:cstheme="minorHAnsi"/>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A65524" w:rsidRPr="00786BDF" w14:paraId="562B0FD8" w14:textId="77777777" w:rsidTr="000F06B7">
        <w:tc>
          <w:tcPr>
            <w:tcW w:w="9691" w:type="dxa"/>
            <w:shd w:val="clear" w:color="auto" w:fill="BFD495"/>
          </w:tcPr>
          <w:p w14:paraId="56B78FA2" w14:textId="2D2C150C" w:rsidR="00A65524" w:rsidRDefault="00A65524" w:rsidP="000F06B7">
            <w:pPr>
              <w:rPr>
                <w:rFonts w:asciiTheme="minorHAnsi" w:hAnsiTheme="minorHAnsi" w:cs="PAOMF D+ Neue Demos"/>
                <w:bCs/>
                <w:i/>
                <w:iCs/>
                <w:color w:val="000000"/>
                <w:sz w:val="20"/>
                <w:szCs w:val="20"/>
              </w:rPr>
            </w:pPr>
            <w:r>
              <w:rPr>
                <w:rFonts w:asciiTheme="minorHAnsi" w:hAnsiTheme="minorHAnsi"/>
                <w:bCs/>
                <w:i/>
                <w:iCs/>
                <w:color w:val="000000"/>
                <w:sz w:val="20"/>
                <w:szCs w:val="20"/>
              </w:rPr>
              <w:t>Utilice las siguientes tablas para indicar todas las reservas de carbono y gases de efecto invernadero que se contabilizarán como parte del Programa de RE (añada filas si es necesario). El Programa de RE debe contabilizar las reservas de carbono y los gases de efecto invernadero significativos, excepto cuando su exclusión subestime las reducc</w:t>
            </w:r>
            <w:r w:rsidR="000D2CCE">
              <w:rPr>
                <w:rFonts w:asciiTheme="minorHAnsi" w:hAnsiTheme="minorHAnsi"/>
                <w:bCs/>
                <w:i/>
                <w:iCs/>
                <w:color w:val="000000"/>
                <w:sz w:val="20"/>
                <w:szCs w:val="20"/>
              </w:rPr>
              <w:t>iones totales de las emisiones.</w:t>
            </w:r>
            <w:r>
              <w:rPr>
                <w:rFonts w:asciiTheme="minorHAnsi" w:hAnsiTheme="minorHAnsi"/>
                <w:bCs/>
                <w:i/>
                <w:iCs/>
                <w:color w:val="000000"/>
                <w:sz w:val="20"/>
                <w:szCs w:val="20"/>
              </w:rPr>
              <w:t xml:space="preserve"> A los efectos del Fondo del Carbono del FCPF, se entiende por reservas de carbono y gases de efecto invernadero significativos los que contribuyen a más del 10 % del total de las emisiones relacionadas con los bosques en el Área de contabilidad durante el Periodo de referencia).</w:t>
            </w:r>
          </w:p>
          <w:p w14:paraId="5B0E230D" w14:textId="77777777" w:rsidR="00A65524" w:rsidRDefault="00A65524" w:rsidP="000F06B7">
            <w:pPr>
              <w:rPr>
                <w:rFonts w:asciiTheme="minorHAnsi" w:hAnsiTheme="minorHAnsi" w:cs="PAOMF D+ Neue Demos"/>
                <w:bCs/>
                <w:i/>
                <w:iCs/>
                <w:color w:val="000000"/>
                <w:sz w:val="20"/>
                <w:szCs w:val="20"/>
                <w:lang w:eastAsia="es-ES"/>
              </w:rPr>
            </w:pPr>
          </w:p>
          <w:p w14:paraId="48638476" w14:textId="77777777" w:rsidR="00A65524" w:rsidRDefault="00A65524" w:rsidP="000F06B7">
            <w:pPr>
              <w:rPr>
                <w:rFonts w:asciiTheme="minorHAnsi" w:hAnsiTheme="minorHAnsi" w:cstheme="minorHAnsi"/>
                <w:bCs/>
                <w:i/>
                <w:iCs/>
                <w:color w:val="000000"/>
                <w:sz w:val="20"/>
                <w:szCs w:val="20"/>
              </w:rPr>
            </w:pPr>
            <w:r>
              <w:rPr>
                <w:rFonts w:asciiTheme="minorHAnsi" w:hAnsiTheme="minorHAnsi"/>
                <w:bCs/>
                <w:i/>
                <w:iCs/>
                <w:sz w:val="20"/>
                <w:szCs w:val="20"/>
              </w:rPr>
              <w:t>Explique si se ha excluido cualquier Reserva de carbono y gases de efecto invernadero y, en caso afirmativo, justifique su exclusión haciendo suposiciones conservadoras, por ejemplo, sobre la magnitud de las Reservas de carbono y los gases de efecto invernadero omitidos</w:t>
            </w:r>
          </w:p>
          <w:p w14:paraId="2CDD7B6F" w14:textId="77777777" w:rsidR="00A65524" w:rsidRPr="00786BDF" w:rsidRDefault="00A65524" w:rsidP="000F06B7">
            <w:pPr>
              <w:rPr>
                <w:rFonts w:asciiTheme="minorHAnsi" w:hAnsiTheme="minorHAnsi" w:cstheme="minorHAnsi"/>
                <w:bCs/>
                <w:i/>
                <w:iCs/>
                <w:color w:val="000000"/>
                <w:sz w:val="20"/>
                <w:szCs w:val="20"/>
                <w:lang w:eastAsia="es-ES"/>
              </w:rPr>
            </w:pPr>
          </w:p>
          <w:p w14:paraId="47D51FA0" w14:textId="77777777" w:rsidR="00A65524" w:rsidRPr="00786BDF" w:rsidRDefault="00A65524"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4 </w:t>
            </w:r>
            <w:r>
              <w:rPr>
                <w:rFonts w:asciiTheme="minorHAnsi" w:hAnsiTheme="minorHAnsi"/>
                <w:bCs/>
                <w:i/>
                <w:iCs/>
                <w:color w:val="000000"/>
                <w:sz w:val="20"/>
                <w:szCs w:val="20"/>
              </w:rPr>
              <w:t>del Marco Metodológico</w:t>
            </w:r>
          </w:p>
        </w:tc>
      </w:tr>
    </w:tbl>
    <w:p w14:paraId="4D0BBFB0" w14:textId="77777777" w:rsidR="00A65524" w:rsidRDefault="00A65524" w:rsidP="00A65524">
      <w:pPr>
        <w:rPr>
          <w:rFonts w:asciiTheme="minorHAnsi" w:eastAsia="Calibri" w:hAnsiTheme="minorHAnsi" w:cstheme="minorHAnsi"/>
          <w:sz w:val="20"/>
          <w:szCs w:val="20"/>
        </w:rPr>
      </w:pPr>
    </w:p>
    <w:p w14:paraId="56C5A431" w14:textId="77777777" w:rsidR="00A65524" w:rsidRDefault="00A65524" w:rsidP="00A65524">
      <w:pPr>
        <w:rPr>
          <w:rFonts w:asciiTheme="minorHAnsi" w:eastAsia="Calibri" w:hAnsiTheme="minorHAnsi" w:cstheme="minorHAnsi"/>
          <w:sz w:val="20"/>
          <w:szCs w:val="20"/>
        </w:rPr>
      </w:pPr>
    </w:p>
    <w:tbl>
      <w:tblPr>
        <w:tblStyle w:val="TableGrid"/>
        <w:tblW w:w="5000" w:type="pct"/>
        <w:tblLayout w:type="fixed"/>
        <w:tblLook w:val="04A0" w:firstRow="1" w:lastRow="0" w:firstColumn="1" w:lastColumn="0" w:noHBand="0" w:noVBand="1"/>
      </w:tblPr>
      <w:tblGrid>
        <w:gridCol w:w="2040"/>
        <w:gridCol w:w="1216"/>
        <w:gridCol w:w="6094"/>
      </w:tblGrid>
      <w:tr w:rsidR="00A65524" w:rsidRPr="00786BDF" w14:paraId="2E50A7B2" w14:textId="77777777" w:rsidTr="000F06B7">
        <w:tc>
          <w:tcPr>
            <w:tcW w:w="1091" w:type="pct"/>
            <w:tcBorders>
              <w:right w:val="single" w:sz="4" w:space="0" w:color="auto"/>
            </w:tcBorders>
            <w:shd w:val="clear" w:color="auto" w:fill="BFD495"/>
          </w:tcPr>
          <w:p w14:paraId="7738E329" w14:textId="77777777" w:rsidR="00A65524" w:rsidRPr="00753652" w:rsidRDefault="00A65524" w:rsidP="000F06B7">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Reservas de carbono </w:t>
            </w:r>
          </w:p>
        </w:tc>
        <w:tc>
          <w:tcPr>
            <w:tcW w:w="650" w:type="pct"/>
            <w:tcBorders>
              <w:right w:val="single" w:sz="4" w:space="0" w:color="auto"/>
            </w:tcBorders>
            <w:shd w:val="clear" w:color="auto" w:fill="BFD495"/>
          </w:tcPr>
          <w:p w14:paraId="5C6F834B" w14:textId="77777777" w:rsidR="00A65524" w:rsidRPr="00753652" w:rsidRDefault="00A65524" w:rsidP="000F06B7">
            <w:pPr>
              <w:rPr>
                <w:rFonts w:asciiTheme="minorHAnsi" w:hAnsiTheme="minorHAnsi" w:cstheme="minorHAnsi"/>
                <w:b/>
                <w:bCs/>
                <w:iCs/>
                <w:color w:val="000000"/>
                <w:sz w:val="20"/>
                <w:szCs w:val="20"/>
              </w:rPr>
            </w:pPr>
            <w:r>
              <w:rPr>
                <w:rFonts w:asciiTheme="minorHAnsi" w:hAnsiTheme="minorHAnsi"/>
                <w:b/>
                <w:bCs/>
                <w:iCs/>
                <w:color w:val="000000"/>
                <w:sz w:val="20"/>
                <w:szCs w:val="20"/>
              </w:rPr>
              <w:t>¿Seleccionado?</w:t>
            </w:r>
          </w:p>
        </w:tc>
        <w:tc>
          <w:tcPr>
            <w:tcW w:w="3259" w:type="pct"/>
            <w:tcBorders>
              <w:left w:val="single" w:sz="4" w:space="0" w:color="auto"/>
              <w:bottom w:val="single" w:sz="4" w:space="0" w:color="000000"/>
            </w:tcBorders>
            <w:shd w:val="clear" w:color="auto" w:fill="BFD495"/>
          </w:tcPr>
          <w:p w14:paraId="3D0CC790" w14:textId="77777777" w:rsidR="00A65524" w:rsidRPr="00753652" w:rsidRDefault="00A65524" w:rsidP="000F06B7">
            <w:pPr>
              <w:rPr>
                <w:rFonts w:asciiTheme="minorHAnsi" w:hAnsiTheme="minorHAnsi" w:cstheme="minorHAnsi"/>
                <w:b/>
                <w:bCs/>
                <w:iCs/>
                <w:color w:val="000000"/>
                <w:sz w:val="20"/>
                <w:szCs w:val="20"/>
              </w:rPr>
            </w:pPr>
            <w:r>
              <w:rPr>
                <w:rFonts w:asciiTheme="minorHAnsi" w:hAnsiTheme="minorHAnsi"/>
                <w:b/>
                <w:bCs/>
                <w:iCs/>
                <w:color w:val="000000"/>
                <w:sz w:val="20"/>
                <w:szCs w:val="20"/>
              </w:rPr>
              <w:t>Justificación/explicación</w:t>
            </w:r>
          </w:p>
        </w:tc>
      </w:tr>
      <w:tr w:rsidR="00A65524" w:rsidRPr="00786BDF" w14:paraId="42B62390" w14:textId="77777777" w:rsidTr="000F06B7">
        <w:tc>
          <w:tcPr>
            <w:tcW w:w="1091" w:type="pct"/>
          </w:tcPr>
          <w:p w14:paraId="673E1CF8" w14:textId="2838E2FC" w:rsidR="00A65524" w:rsidRPr="00786BDF" w:rsidRDefault="00A65524" w:rsidP="000F06B7">
            <w:pPr>
              <w:rPr>
                <w:rFonts w:asciiTheme="minorHAnsi" w:hAnsiTheme="minorHAnsi" w:cstheme="minorHAnsi"/>
                <w:i/>
                <w:sz w:val="20"/>
                <w:szCs w:val="20"/>
              </w:rPr>
            </w:pPr>
            <w:r>
              <w:rPr>
                <w:rFonts w:asciiTheme="minorHAnsi" w:hAnsiTheme="minorHAnsi"/>
                <w:i/>
                <w:sz w:val="20"/>
                <w:szCs w:val="20"/>
              </w:rPr>
              <w:t xml:space="preserve">Biomasa </w:t>
            </w:r>
            <w:r w:rsidR="00F53D89">
              <w:rPr>
                <w:rFonts w:asciiTheme="minorHAnsi" w:hAnsiTheme="minorHAnsi"/>
                <w:i/>
                <w:sz w:val="20"/>
                <w:szCs w:val="20"/>
              </w:rPr>
              <w:t>aérea</w:t>
            </w:r>
            <w:r>
              <w:rPr>
                <w:rFonts w:asciiTheme="minorHAnsi" w:hAnsiTheme="minorHAnsi"/>
                <w:i/>
                <w:sz w:val="20"/>
                <w:szCs w:val="20"/>
              </w:rPr>
              <w:t xml:space="preserve"> (AGB)</w:t>
            </w:r>
          </w:p>
        </w:tc>
        <w:tc>
          <w:tcPr>
            <w:tcW w:w="650" w:type="pct"/>
            <w:tcBorders>
              <w:right w:val="single" w:sz="4" w:space="0" w:color="auto"/>
            </w:tcBorders>
          </w:tcPr>
          <w:p w14:paraId="54EA56F8" w14:textId="77777777" w:rsidR="00A65524" w:rsidRPr="00786BDF" w:rsidRDefault="00A65524" w:rsidP="000F06B7">
            <w:pPr>
              <w:rPr>
                <w:rFonts w:asciiTheme="minorHAnsi" w:hAnsiTheme="minorHAnsi" w:cstheme="minorHAnsi"/>
                <w:i/>
                <w:sz w:val="20"/>
                <w:szCs w:val="20"/>
              </w:rPr>
            </w:pPr>
          </w:p>
        </w:tc>
        <w:tc>
          <w:tcPr>
            <w:tcW w:w="3259" w:type="pct"/>
            <w:tcBorders>
              <w:left w:val="single" w:sz="4" w:space="0" w:color="auto"/>
            </w:tcBorders>
          </w:tcPr>
          <w:p w14:paraId="3D17521E" w14:textId="77777777" w:rsidR="00A65524" w:rsidRPr="00786BDF" w:rsidRDefault="00A65524" w:rsidP="000F06B7">
            <w:pPr>
              <w:rPr>
                <w:rFonts w:asciiTheme="minorHAnsi" w:hAnsiTheme="minorHAnsi" w:cstheme="minorHAnsi"/>
                <w:i/>
                <w:sz w:val="20"/>
                <w:szCs w:val="20"/>
              </w:rPr>
            </w:pPr>
          </w:p>
        </w:tc>
      </w:tr>
      <w:tr w:rsidR="00A65524" w:rsidRPr="00786BDF" w14:paraId="1609F70F" w14:textId="77777777" w:rsidTr="000F06B7">
        <w:tc>
          <w:tcPr>
            <w:tcW w:w="1091" w:type="pct"/>
          </w:tcPr>
          <w:p w14:paraId="607F1CE8" w14:textId="77777777" w:rsidR="00A65524" w:rsidRPr="00786BDF" w:rsidRDefault="00A65524" w:rsidP="000F06B7">
            <w:pPr>
              <w:rPr>
                <w:rFonts w:asciiTheme="minorHAnsi" w:hAnsiTheme="minorHAnsi" w:cstheme="minorHAnsi"/>
                <w:i/>
                <w:sz w:val="20"/>
                <w:szCs w:val="20"/>
              </w:rPr>
            </w:pPr>
            <w:r>
              <w:rPr>
                <w:rFonts w:asciiTheme="minorHAnsi" w:hAnsiTheme="minorHAnsi"/>
                <w:i/>
                <w:sz w:val="20"/>
                <w:szCs w:val="20"/>
              </w:rPr>
              <w:t>Biomasa subterránea (BGB)</w:t>
            </w:r>
          </w:p>
        </w:tc>
        <w:tc>
          <w:tcPr>
            <w:tcW w:w="650" w:type="pct"/>
          </w:tcPr>
          <w:p w14:paraId="0784E912" w14:textId="77777777" w:rsidR="00A65524" w:rsidRPr="00786BDF" w:rsidRDefault="00A65524" w:rsidP="000F06B7">
            <w:pPr>
              <w:rPr>
                <w:rFonts w:asciiTheme="minorHAnsi" w:hAnsiTheme="minorHAnsi" w:cstheme="minorHAnsi"/>
                <w:i/>
                <w:sz w:val="20"/>
                <w:szCs w:val="20"/>
              </w:rPr>
            </w:pPr>
          </w:p>
        </w:tc>
        <w:tc>
          <w:tcPr>
            <w:tcW w:w="3259" w:type="pct"/>
          </w:tcPr>
          <w:p w14:paraId="10EE0386" w14:textId="77777777" w:rsidR="00A65524" w:rsidRPr="00786BDF" w:rsidRDefault="00A65524" w:rsidP="000F06B7">
            <w:pPr>
              <w:rPr>
                <w:rFonts w:asciiTheme="minorHAnsi" w:hAnsiTheme="minorHAnsi" w:cstheme="minorHAnsi"/>
                <w:i/>
                <w:sz w:val="20"/>
                <w:szCs w:val="20"/>
              </w:rPr>
            </w:pPr>
          </w:p>
        </w:tc>
      </w:tr>
      <w:tr w:rsidR="00A65524" w:rsidRPr="00786BDF" w14:paraId="1298F511" w14:textId="77777777" w:rsidTr="000F06B7">
        <w:tc>
          <w:tcPr>
            <w:tcW w:w="1091" w:type="pct"/>
          </w:tcPr>
          <w:p w14:paraId="1757C9F3" w14:textId="77777777" w:rsidR="00A65524" w:rsidRPr="00786BDF" w:rsidRDefault="00A65524" w:rsidP="000F06B7">
            <w:pPr>
              <w:rPr>
                <w:rFonts w:asciiTheme="minorHAnsi" w:hAnsiTheme="minorHAnsi" w:cstheme="minorHAnsi"/>
                <w:i/>
                <w:sz w:val="20"/>
                <w:szCs w:val="20"/>
              </w:rPr>
            </w:pPr>
            <w:r>
              <w:rPr>
                <w:rFonts w:asciiTheme="minorHAnsi" w:hAnsiTheme="minorHAnsi"/>
                <w:i/>
                <w:sz w:val="20"/>
                <w:szCs w:val="20"/>
              </w:rPr>
              <w:t xml:space="preserve">Madera muerta </w:t>
            </w:r>
          </w:p>
        </w:tc>
        <w:tc>
          <w:tcPr>
            <w:tcW w:w="650" w:type="pct"/>
          </w:tcPr>
          <w:p w14:paraId="1DEB3E67" w14:textId="77777777" w:rsidR="00A65524" w:rsidRPr="00786BDF" w:rsidRDefault="00A65524" w:rsidP="000F06B7">
            <w:pPr>
              <w:rPr>
                <w:rFonts w:asciiTheme="minorHAnsi" w:hAnsiTheme="minorHAnsi" w:cstheme="minorHAnsi"/>
                <w:i/>
                <w:sz w:val="20"/>
                <w:szCs w:val="20"/>
              </w:rPr>
            </w:pPr>
          </w:p>
        </w:tc>
        <w:tc>
          <w:tcPr>
            <w:tcW w:w="3259" w:type="pct"/>
          </w:tcPr>
          <w:p w14:paraId="64C5C810" w14:textId="77777777" w:rsidR="00A65524" w:rsidRPr="00786BDF" w:rsidRDefault="00A65524" w:rsidP="000F06B7">
            <w:pPr>
              <w:rPr>
                <w:rFonts w:asciiTheme="minorHAnsi" w:hAnsiTheme="minorHAnsi" w:cstheme="minorHAnsi"/>
                <w:i/>
                <w:sz w:val="20"/>
                <w:szCs w:val="20"/>
              </w:rPr>
            </w:pPr>
          </w:p>
        </w:tc>
      </w:tr>
      <w:tr w:rsidR="00A65524" w:rsidRPr="00786BDF" w14:paraId="67343616" w14:textId="77777777" w:rsidTr="000F06B7">
        <w:tc>
          <w:tcPr>
            <w:tcW w:w="1091" w:type="pct"/>
          </w:tcPr>
          <w:p w14:paraId="10FE4C32" w14:textId="2968A9C0" w:rsidR="00A65524" w:rsidRPr="00786BDF" w:rsidRDefault="00F53D89" w:rsidP="000F06B7">
            <w:pPr>
              <w:rPr>
                <w:rFonts w:asciiTheme="minorHAnsi" w:hAnsiTheme="minorHAnsi" w:cstheme="minorHAnsi"/>
                <w:i/>
                <w:sz w:val="20"/>
                <w:szCs w:val="20"/>
              </w:rPr>
            </w:pPr>
            <w:r>
              <w:rPr>
                <w:rFonts w:asciiTheme="minorHAnsi" w:hAnsiTheme="minorHAnsi"/>
                <w:i/>
                <w:sz w:val="20"/>
                <w:szCs w:val="20"/>
              </w:rPr>
              <w:t xml:space="preserve">Hojarasca </w:t>
            </w:r>
          </w:p>
        </w:tc>
        <w:tc>
          <w:tcPr>
            <w:tcW w:w="650" w:type="pct"/>
          </w:tcPr>
          <w:p w14:paraId="06BDC46D" w14:textId="77777777" w:rsidR="00A65524" w:rsidRPr="00786BDF" w:rsidRDefault="00A65524" w:rsidP="000F06B7">
            <w:pPr>
              <w:rPr>
                <w:rFonts w:asciiTheme="minorHAnsi" w:hAnsiTheme="minorHAnsi" w:cstheme="minorHAnsi"/>
                <w:i/>
                <w:sz w:val="20"/>
                <w:szCs w:val="20"/>
              </w:rPr>
            </w:pPr>
          </w:p>
        </w:tc>
        <w:tc>
          <w:tcPr>
            <w:tcW w:w="3259" w:type="pct"/>
            <w:tcBorders>
              <w:bottom w:val="single" w:sz="4" w:space="0" w:color="000000"/>
            </w:tcBorders>
          </w:tcPr>
          <w:p w14:paraId="39254E28" w14:textId="77777777" w:rsidR="00A65524" w:rsidRPr="00786BDF" w:rsidRDefault="00A65524" w:rsidP="000F06B7">
            <w:pPr>
              <w:rPr>
                <w:rFonts w:asciiTheme="minorHAnsi" w:hAnsiTheme="minorHAnsi" w:cstheme="minorHAnsi"/>
                <w:i/>
                <w:sz w:val="20"/>
                <w:szCs w:val="20"/>
              </w:rPr>
            </w:pPr>
          </w:p>
        </w:tc>
      </w:tr>
      <w:tr w:rsidR="00A65524" w:rsidRPr="00786BDF" w14:paraId="6EAD0A43" w14:textId="77777777" w:rsidTr="000F06B7">
        <w:tc>
          <w:tcPr>
            <w:tcW w:w="1091" w:type="pct"/>
          </w:tcPr>
          <w:p w14:paraId="590BD6DD" w14:textId="77777777" w:rsidR="00A65524" w:rsidRPr="00786BDF" w:rsidRDefault="00A65524" w:rsidP="000F06B7">
            <w:pPr>
              <w:rPr>
                <w:rFonts w:asciiTheme="minorHAnsi" w:hAnsiTheme="minorHAnsi" w:cstheme="minorHAnsi"/>
                <w:i/>
                <w:sz w:val="20"/>
                <w:szCs w:val="20"/>
              </w:rPr>
            </w:pPr>
            <w:r>
              <w:rPr>
                <w:rFonts w:asciiTheme="minorHAnsi" w:hAnsiTheme="minorHAnsi"/>
                <w:i/>
                <w:sz w:val="20"/>
                <w:szCs w:val="20"/>
              </w:rPr>
              <w:t>Carbono orgánico del suelo (COS)</w:t>
            </w:r>
          </w:p>
        </w:tc>
        <w:tc>
          <w:tcPr>
            <w:tcW w:w="650" w:type="pct"/>
          </w:tcPr>
          <w:p w14:paraId="363EB334" w14:textId="77777777" w:rsidR="00A65524" w:rsidRPr="00786BDF" w:rsidRDefault="00A65524" w:rsidP="000F06B7">
            <w:pPr>
              <w:spacing w:before="60" w:after="60"/>
              <w:contextualSpacing/>
              <w:rPr>
                <w:rFonts w:asciiTheme="minorHAnsi" w:hAnsiTheme="minorHAnsi" w:cstheme="minorHAnsi"/>
                <w:bCs/>
                <w:i/>
                <w:iCs/>
                <w:sz w:val="20"/>
                <w:szCs w:val="20"/>
              </w:rPr>
            </w:pPr>
          </w:p>
        </w:tc>
        <w:tc>
          <w:tcPr>
            <w:tcW w:w="3259" w:type="pct"/>
          </w:tcPr>
          <w:p w14:paraId="1E6DA058" w14:textId="77777777" w:rsidR="00A65524" w:rsidRPr="00786BDF" w:rsidRDefault="00A65524" w:rsidP="000F06B7">
            <w:pPr>
              <w:spacing w:before="60" w:after="60"/>
              <w:contextualSpacing/>
              <w:rPr>
                <w:rFonts w:asciiTheme="minorHAnsi" w:hAnsiTheme="minorHAnsi" w:cstheme="minorHAnsi"/>
                <w:bCs/>
                <w:i/>
                <w:iCs/>
                <w:sz w:val="20"/>
                <w:szCs w:val="20"/>
              </w:rPr>
            </w:pPr>
          </w:p>
        </w:tc>
      </w:tr>
      <w:tr w:rsidR="00A65524" w:rsidRPr="00786BDF" w14:paraId="38ACD52F" w14:textId="77777777" w:rsidTr="000F06B7">
        <w:tc>
          <w:tcPr>
            <w:tcW w:w="1091" w:type="pct"/>
          </w:tcPr>
          <w:p w14:paraId="7F6F9250" w14:textId="77777777" w:rsidR="00A65524" w:rsidRPr="006E7646" w:rsidRDefault="00A65524" w:rsidP="000F06B7">
            <w:pPr>
              <w:rPr>
                <w:rFonts w:asciiTheme="minorHAnsi" w:hAnsiTheme="minorHAnsi" w:cstheme="minorHAnsi"/>
                <w:i/>
                <w:sz w:val="20"/>
                <w:szCs w:val="20"/>
              </w:rPr>
            </w:pPr>
            <w:r>
              <w:rPr>
                <w:rFonts w:asciiTheme="minorHAnsi" w:hAnsiTheme="minorHAnsi"/>
                <w:i/>
                <w:sz w:val="20"/>
                <w:szCs w:val="20"/>
              </w:rPr>
              <w:t>…</w:t>
            </w:r>
          </w:p>
        </w:tc>
        <w:tc>
          <w:tcPr>
            <w:tcW w:w="650" w:type="pct"/>
          </w:tcPr>
          <w:p w14:paraId="764D0F81" w14:textId="77777777" w:rsidR="00A65524" w:rsidRPr="00786BDF" w:rsidRDefault="00A65524" w:rsidP="000F06B7">
            <w:pPr>
              <w:spacing w:before="60" w:after="60"/>
              <w:contextualSpacing/>
              <w:rPr>
                <w:rFonts w:asciiTheme="minorHAnsi" w:hAnsiTheme="minorHAnsi" w:cstheme="minorHAnsi"/>
                <w:bCs/>
                <w:i/>
                <w:iCs/>
                <w:sz w:val="20"/>
                <w:szCs w:val="20"/>
              </w:rPr>
            </w:pPr>
          </w:p>
        </w:tc>
        <w:tc>
          <w:tcPr>
            <w:tcW w:w="3259" w:type="pct"/>
          </w:tcPr>
          <w:p w14:paraId="0558BF3A" w14:textId="77777777" w:rsidR="00A65524" w:rsidRPr="00786BDF" w:rsidRDefault="00A65524" w:rsidP="000F06B7">
            <w:pPr>
              <w:spacing w:before="60" w:after="60"/>
              <w:contextualSpacing/>
              <w:rPr>
                <w:rFonts w:asciiTheme="minorHAnsi" w:hAnsiTheme="minorHAnsi" w:cstheme="minorHAnsi"/>
                <w:bCs/>
                <w:i/>
                <w:iCs/>
                <w:sz w:val="20"/>
                <w:szCs w:val="20"/>
              </w:rPr>
            </w:pPr>
          </w:p>
        </w:tc>
      </w:tr>
    </w:tbl>
    <w:p w14:paraId="597B3FFE" w14:textId="77777777" w:rsidR="00A65524" w:rsidRDefault="00A65524" w:rsidP="00A65524">
      <w:pPr>
        <w:rPr>
          <w:rFonts w:asciiTheme="minorHAnsi" w:hAnsiTheme="minorHAnsi" w:cstheme="minorHAnsi"/>
          <w:bCs/>
          <w:iCs/>
          <w:color w:val="000000"/>
          <w:sz w:val="20"/>
          <w:szCs w:val="20"/>
          <w:lang w:eastAsia="es-ES"/>
        </w:rPr>
      </w:pPr>
    </w:p>
    <w:p w14:paraId="6852DDE5" w14:textId="77777777" w:rsidR="00A65524" w:rsidRDefault="00A65524" w:rsidP="00A65524">
      <w:pPr>
        <w:rPr>
          <w:rFonts w:asciiTheme="minorHAnsi" w:hAnsiTheme="minorHAnsi" w:cstheme="minorHAnsi"/>
          <w:bCs/>
          <w:iCs/>
          <w:color w:val="000000"/>
          <w:sz w:val="20"/>
          <w:szCs w:val="20"/>
          <w:lang w:eastAsia="es-ES"/>
        </w:rPr>
      </w:pPr>
    </w:p>
    <w:tbl>
      <w:tblPr>
        <w:tblStyle w:val="TableGrid"/>
        <w:tblW w:w="5000" w:type="pct"/>
        <w:tblLayout w:type="fixed"/>
        <w:tblLook w:val="04A0" w:firstRow="1" w:lastRow="0" w:firstColumn="1" w:lastColumn="0" w:noHBand="0" w:noVBand="1"/>
      </w:tblPr>
      <w:tblGrid>
        <w:gridCol w:w="2040"/>
        <w:gridCol w:w="1216"/>
        <w:gridCol w:w="6094"/>
      </w:tblGrid>
      <w:tr w:rsidR="00A65524" w:rsidRPr="00786BDF" w14:paraId="5350E107" w14:textId="77777777" w:rsidTr="000F06B7">
        <w:tc>
          <w:tcPr>
            <w:tcW w:w="1091" w:type="pct"/>
            <w:tcBorders>
              <w:right w:val="single" w:sz="4" w:space="0" w:color="auto"/>
            </w:tcBorders>
            <w:shd w:val="clear" w:color="auto" w:fill="BFD495"/>
          </w:tcPr>
          <w:p w14:paraId="4E17863D" w14:textId="77777777" w:rsidR="00A65524" w:rsidRPr="00753652" w:rsidRDefault="00A65524" w:rsidP="000F06B7">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GEI </w:t>
            </w:r>
          </w:p>
        </w:tc>
        <w:tc>
          <w:tcPr>
            <w:tcW w:w="650" w:type="pct"/>
            <w:tcBorders>
              <w:right w:val="single" w:sz="4" w:space="0" w:color="auto"/>
            </w:tcBorders>
            <w:shd w:val="clear" w:color="auto" w:fill="BFD495"/>
          </w:tcPr>
          <w:p w14:paraId="7785A926" w14:textId="77777777" w:rsidR="00A65524" w:rsidRPr="00753652" w:rsidRDefault="00A65524" w:rsidP="000F06B7">
            <w:pPr>
              <w:rPr>
                <w:rFonts w:asciiTheme="minorHAnsi" w:hAnsiTheme="minorHAnsi" w:cstheme="minorHAnsi"/>
                <w:b/>
                <w:bCs/>
                <w:iCs/>
                <w:color w:val="000000"/>
                <w:sz w:val="20"/>
                <w:szCs w:val="20"/>
              </w:rPr>
            </w:pPr>
            <w:r>
              <w:rPr>
                <w:rFonts w:asciiTheme="minorHAnsi" w:hAnsiTheme="minorHAnsi"/>
                <w:b/>
                <w:bCs/>
                <w:iCs/>
                <w:color w:val="000000"/>
                <w:sz w:val="20"/>
                <w:szCs w:val="20"/>
              </w:rPr>
              <w:t>¿Seleccionado?</w:t>
            </w:r>
          </w:p>
        </w:tc>
        <w:tc>
          <w:tcPr>
            <w:tcW w:w="3259" w:type="pct"/>
            <w:tcBorders>
              <w:left w:val="single" w:sz="4" w:space="0" w:color="auto"/>
              <w:bottom w:val="single" w:sz="4" w:space="0" w:color="000000"/>
            </w:tcBorders>
            <w:shd w:val="clear" w:color="auto" w:fill="BFD495"/>
          </w:tcPr>
          <w:p w14:paraId="5DB71296" w14:textId="77777777" w:rsidR="00A65524" w:rsidRPr="00753652" w:rsidRDefault="00A65524" w:rsidP="000F06B7">
            <w:pPr>
              <w:rPr>
                <w:rFonts w:asciiTheme="minorHAnsi" w:hAnsiTheme="minorHAnsi" w:cstheme="minorHAnsi"/>
                <w:b/>
                <w:bCs/>
                <w:iCs/>
                <w:color w:val="000000"/>
                <w:sz w:val="20"/>
                <w:szCs w:val="20"/>
              </w:rPr>
            </w:pPr>
            <w:r>
              <w:rPr>
                <w:rFonts w:asciiTheme="minorHAnsi" w:hAnsiTheme="minorHAnsi"/>
                <w:b/>
                <w:bCs/>
                <w:iCs/>
                <w:color w:val="000000"/>
                <w:sz w:val="20"/>
                <w:szCs w:val="20"/>
              </w:rPr>
              <w:t>Justificación/explicación</w:t>
            </w:r>
          </w:p>
        </w:tc>
      </w:tr>
      <w:tr w:rsidR="00A65524" w:rsidRPr="00786BDF" w14:paraId="0A8C4E62" w14:textId="77777777" w:rsidTr="000F06B7">
        <w:tc>
          <w:tcPr>
            <w:tcW w:w="1091" w:type="pct"/>
          </w:tcPr>
          <w:p w14:paraId="60D5AFE5" w14:textId="77777777" w:rsidR="00A65524" w:rsidRPr="00786BDF" w:rsidRDefault="00A65524" w:rsidP="000F06B7">
            <w:pPr>
              <w:rPr>
                <w:rFonts w:asciiTheme="minorHAnsi" w:hAnsiTheme="minorHAnsi" w:cstheme="minorHAnsi"/>
                <w:i/>
                <w:sz w:val="20"/>
                <w:szCs w:val="20"/>
              </w:rPr>
            </w:pPr>
            <w:r>
              <w:rPr>
                <w:rFonts w:asciiTheme="minorHAnsi" w:hAnsiTheme="minorHAnsi"/>
                <w:i/>
                <w:sz w:val="20"/>
                <w:szCs w:val="20"/>
              </w:rPr>
              <w:t>CO2</w:t>
            </w:r>
          </w:p>
        </w:tc>
        <w:tc>
          <w:tcPr>
            <w:tcW w:w="650" w:type="pct"/>
            <w:tcBorders>
              <w:right w:val="single" w:sz="4" w:space="0" w:color="auto"/>
            </w:tcBorders>
          </w:tcPr>
          <w:p w14:paraId="00C9C2AE" w14:textId="77777777" w:rsidR="00A65524" w:rsidRPr="00786BDF" w:rsidRDefault="00A65524" w:rsidP="000F06B7">
            <w:pPr>
              <w:jc w:val="center"/>
              <w:rPr>
                <w:rFonts w:asciiTheme="minorHAnsi" w:hAnsiTheme="minorHAnsi" w:cstheme="minorHAnsi"/>
                <w:i/>
                <w:sz w:val="20"/>
                <w:szCs w:val="20"/>
              </w:rPr>
            </w:pPr>
            <w:r>
              <w:rPr>
                <w:rFonts w:asciiTheme="minorHAnsi" w:hAnsiTheme="minorHAnsi"/>
                <w:i/>
                <w:sz w:val="20"/>
                <w:szCs w:val="20"/>
              </w:rPr>
              <w:t>Sí</w:t>
            </w:r>
          </w:p>
        </w:tc>
        <w:tc>
          <w:tcPr>
            <w:tcW w:w="3259" w:type="pct"/>
            <w:tcBorders>
              <w:left w:val="single" w:sz="4" w:space="0" w:color="auto"/>
            </w:tcBorders>
          </w:tcPr>
          <w:p w14:paraId="573E428F" w14:textId="2F44FA2D" w:rsidR="00A65524" w:rsidRPr="00786BDF" w:rsidRDefault="00A65524" w:rsidP="000F06B7">
            <w:pPr>
              <w:rPr>
                <w:rFonts w:asciiTheme="minorHAnsi" w:hAnsiTheme="minorHAnsi" w:cstheme="minorHAnsi"/>
                <w:i/>
                <w:sz w:val="20"/>
                <w:szCs w:val="20"/>
              </w:rPr>
            </w:pPr>
            <w:r>
              <w:rPr>
                <w:rFonts w:asciiTheme="minorHAnsi" w:hAnsiTheme="minorHAnsi"/>
                <w:bCs/>
                <w:iCs/>
                <w:color w:val="000000"/>
                <w:sz w:val="20"/>
                <w:szCs w:val="20"/>
              </w:rPr>
              <w:t xml:space="preserve">El Programa de RE siempre tendrá en cuenta las emisiones y </w:t>
            </w:r>
            <w:r w:rsidR="00353E46">
              <w:rPr>
                <w:rFonts w:asciiTheme="minorHAnsi" w:hAnsiTheme="minorHAnsi"/>
                <w:bCs/>
                <w:iCs/>
                <w:color w:val="000000"/>
                <w:sz w:val="20"/>
                <w:szCs w:val="20"/>
              </w:rPr>
              <w:t>remociones</w:t>
            </w:r>
            <w:r>
              <w:rPr>
                <w:rFonts w:asciiTheme="minorHAnsi" w:hAnsiTheme="minorHAnsi"/>
                <w:bCs/>
                <w:iCs/>
                <w:color w:val="000000"/>
                <w:sz w:val="20"/>
                <w:szCs w:val="20"/>
              </w:rPr>
              <w:t xml:space="preserve"> de CO</w:t>
            </w:r>
            <w:r>
              <w:rPr>
                <w:rFonts w:asciiTheme="minorHAnsi" w:hAnsiTheme="minorHAnsi"/>
                <w:bCs/>
                <w:iCs/>
                <w:color w:val="000000"/>
                <w:sz w:val="20"/>
                <w:szCs w:val="20"/>
                <w:vertAlign w:val="subscript"/>
              </w:rPr>
              <w:t>2</w:t>
            </w:r>
          </w:p>
        </w:tc>
      </w:tr>
      <w:tr w:rsidR="00A65524" w:rsidRPr="00786BDF" w14:paraId="0BB78FA1" w14:textId="77777777" w:rsidTr="000F06B7">
        <w:tc>
          <w:tcPr>
            <w:tcW w:w="1091" w:type="pct"/>
          </w:tcPr>
          <w:p w14:paraId="43A7A9CB" w14:textId="77777777" w:rsidR="00A65524" w:rsidRPr="00786BDF" w:rsidRDefault="00A65524" w:rsidP="000F06B7">
            <w:pPr>
              <w:rPr>
                <w:rFonts w:asciiTheme="minorHAnsi" w:hAnsiTheme="minorHAnsi" w:cstheme="minorHAnsi"/>
                <w:i/>
                <w:sz w:val="20"/>
                <w:szCs w:val="20"/>
              </w:rPr>
            </w:pPr>
            <w:r>
              <w:rPr>
                <w:rFonts w:asciiTheme="minorHAnsi" w:hAnsiTheme="minorHAnsi"/>
                <w:i/>
                <w:sz w:val="20"/>
                <w:szCs w:val="20"/>
              </w:rPr>
              <w:t>CH4</w:t>
            </w:r>
          </w:p>
        </w:tc>
        <w:tc>
          <w:tcPr>
            <w:tcW w:w="650" w:type="pct"/>
          </w:tcPr>
          <w:p w14:paraId="1229A053" w14:textId="77777777" w:rsidR="00A65524" w:rsidRPr="00786BDF" w:rsidRDefault="00A65524" w:rsidP="000F06B7">
            <w:pPr>
              <w:rPr>
                <w:rFonts w:asciiTheme="minorHAnsi" w:hAnsiTheme="minorHAnsi" w:cstheme="minorHAnsi"/>
                <w:i/>
                <w:sz w:val="20"/>
                <w:szCs w:val="20"/>
              </w:rPr>
            </w:pPr>
          </w:p>
        </w:tc>
        <w:tc>
          <w:tcPr>
            <w:tcW w:w="3259" w:type="pct"/>
          </w:tcPr>
          <w:p w14:paraId="61F83FE1" w14:textId="77777777" w:rsidR="00A65524" w:rsidRPr="00786BDF" w:rsidRDefault="00A65524" w:rsidP="000F06B7">
            <w:pPr>
              <w:rPr>
                <w:rFonts w:asciiTheme="minorHAnsi" w:hAnsiTheme="minorHAnsi" w:cstheme="minorHAnsi"/>
                <w:i/>
                <w:sz w:val="20"/>
                <w:szCs w:val="20"/>
              </w:rPr>
            </w:pPr>
          </w:p>
        </w:tc>
      </w:tr>
      <w:tr w:rsidR="00A65524" w:rsidRPr="00786BDF" w14:paraId="1651BBBC" w14:textId="77777777" w:rsidTr="000F06B7">
        <w:tc>
          <w:tcPr>
            <w:tcW w:w="1091" w:type="pct"/>
          </w:tcPr>
          <w:p w14:paraId="1C0DD4C1" w14:textId="77777777" w:rsidR="00A65524" w:rsidRPr="00786BDF" w:rsidRDefault="00A65524" w:rsidP="000F06B7">
            <w:pPr>
              <w:rPr>
                <w:rFonts w:asciiTheme="minorHAnsi" w:hAnsiTheme="minorHAnsi" w:cstheme="minorHAnsi"/>
                <w:i/>
                <w:sz w:val="20"/>
                <w:szCs w:val="20"/>
              </w:rPr>
            </w:pPr>
            <w:r>
              <w:rPr>
                <w:rFonts w:asciiTheme="minorHAnsi" w:hAnsiTheme="minorHAnsi"/>
                <w:i/>
                <w:sz w:val="20"/>
                <w:szCs w:val="20"/>
              </w:rPr>
              <w:t>N2O</w:t>
            </w:r>
          </w:p>
        </w:tc>
        <w:tc>
          <w:tcPr>
            <w:tcW w:w="650" w:type="pct"/>
          </w:tcPr>
          <w:p w14:paraId="59A7AB9B" w14:textId="77777777" w:rsidR="00A65524" w:rsidRPr="00786BDF" w:rsidRDefault="00A65524" w:rsidP="000F06B7">
            <w:pPr>
              <w:rPr>
                <w:rFonts w:asciiTheme="minorHAnsi" w:hAnsiTheme="minorHAnsi" w:cstheme="minorHAnsi"/>
                <w:i/>
                <w:sz w:val="20"/>
                <w:szCs w:val="20"/>
              </w:rPr>
            </w:pPr>
          </w:p>
        </w:tc>
        <w:tc>
          <w:tcPr>
            <w:tcW w:w="3259" w:type="pct"/>
          </w:tcPr>
          <w:p w14:paraId="106F3BB1" w14:textId="77777777" w:rsidR="00A65524" w:rsidRPr="00786BDF" w:rsidRDefault="00A65524" w:rsidP="000F06B7">
            <w:pPr>
              <w:rPr>
                <w:rFonts w:asciiTheme="minorHAnsi" w:hAnsiTheme="minorHAnsi" w:cstheme="minorHAnsi"/>
                <w:i/>
                <w:sz w:val="20"/>
                <w:szCs w:val="20"/>
              </w:rPr>
            </w:pPr>
          </w:p>
        </w:tc>
      </w:tr>
      <w:tr w:rsidR="00A65524" w:rsidRPr="00786BDF" w14:paraId="653C0297" w14:textId="77777777" w:rsidTr="000F06B7">
        <w:tc>
          <w:tcPr>
            <w:tcW w:w="1091" w:type="pct"/>
          </w:tcPr>
          <w:p w14:paraId="589BEB3F" w14:textId="77777777" w:rsidR="00A65524" w:rsidRPr="006E7646" w:rsidRDefault="00A65524" w:rsidP="000F06B7">
            <w:pPr>
              <w:rPr>
                <w:rFonts w:asciiTheme="minorHAnsi" w:hAnsiTheme="minorHAnsi" w:cstheme="minorHAnsi"/>
                <w:i/>
                <w:sz w:val="20"/>
                <w:szCs w:val="20"/>
              </w:rPr>
            </w:pPr>
            <w:r>
              <w:rPr>
                <w:rFonts w:asciiTheme="minorHAnsi" w:hAnsiTheme="minorHAnsi"/>
                <w:i/>
                <w:sz w:val="20"/>
                <w:szCs w:val="20"/>
              </w:rPr>
              <w:t>…</w:t>
            </w:r>
          </w:p>
        </w:tc>
        <w:tc>
          <w:tcPr>
            <w:tcW w:w="650" w:type="pct"/>
          </w:tcPr>
          <w:p w14:paraId="709CA274" w14:textId="77777777" w:rsidR="00A65524" w:rsidRPr="00786BDF" w:rsidRDefault="00A65524" w:rsidP="000F06B7">
            <w:pPr>
              <w:rPr>
                <w:rFonts w:asciiTheme="minorHAnsi" w:hAnsiTheme="minorHAnsi" w:cstheme="minorHAnsi"/>
                <w:i/>
                <w:sz w:val="20"/>
                <w:szCs w:val="20"/>
              </w:rPr>
            </w:pPr>
          </w:p>
        </w:tc>
        <w:tc>
          <w:tcPr>
            <w:tcW w:w="3259" w:type="pct"/>
          </w:tcPr>
          <w:p w14:paraId="441142C9" w14:textId="77777777" w:rsidR="00A65524" w:rsidRPr="00786BDF" w:rsidRDefault="00A65524" w:rsidP="000F06B7">
            <w:pPr>
              <w:rPr>
                <w:rFonts w:asciiTheme="minorHAnsi" w:hAnsiTheme="minorHAnsi" w:cstheme="minorHAnsi"/>
                <w:i/>
                <w:sz w:val="20"/>
                <w:szCs w:val="20"/>
              </w:rPr>
            </w:pPr>
          </w:p>
        </w:tc>
      </w:tr>
    </w:tbl>
    <w:p w14:paraId="09EF12C6" w14:textId="4BDC3FC4" w:rsidR="00A65524" w:rsidRDefault="00A65524" w:rsidP="00A65524">
      <w:pPr>
        <w:rPr>
          <w:rFonts w:asciiTheme="minorHAnsi" w:eastAsia="Calibri" w:hAnsiTheme="minorHAnsi" w:cstheme="minorHAnsi"/>
          <w:sz w:val="20"/>
          <w:szCs w:val="20"/>
        </w:rPr>
      </w:pPr>
    </w:p>
    <w:p w14:paraId="6C6C3580" w14:textId="0E4D6D15" w:rsidR="00686C33" w:rsidRPr="00BF32E4" w:rsidRDefault="00686C33" w:rsidP="00BF32E4">
      <w:pPr>
        <w:rPr>
          <w:rFonts w:asciiTheme="minorHAnsi" w:eastAsia="Calibri" w:hAnsiTheme="minorHAnsi" w:cstheme="minorHAnsi"/>
          <w:sz w:val="20"/>
          <w:szCs w:val="20"/>
        </w:rPr>
      </w:pPr>
    </w:p>
    <w:p w14:paraId="4B5E8297" w14:textId="77777777" w:rsidR="00686C33" w:rsidRPr="00BF32E4" w:rsidRDefault="00686C33" w:rsidP="00BF32E4">
      <w:pPr>
        <w:rPr>
          <w:rFonts w:asciiTheme="minorHAnsi" w:eastAsia="Calibri" w:hAnsiTheme="minorHAnsi" w:cstheme="minorHAnsi"/>
          <w:sz w:val="20"/>
          <w:szCs w:val="20"/>
        </w:rPr>
      </w:pPr>
    </w:p>
    <w:p w14:paraId="656185D8" w14:textId="016854EA" w:rsidR="008B0B89" w:rsidRPr="00BF32E4" w:rsidRDefault="008B0B89" w:rsidP="00B7312B">
      <w:pPr>
        <w:pStyle w:val="Heading1"/>
      </w:pPr>
      <w:bookmarkStart w:id="53" w:name="_Toc100334761"/>
      <w:r>
        <w:t>N</w:t>
      </w:r>
      <w:r w:rsidR="002412F8">
        <w:t>ivel del Referencia</w:t>
      </w:r>
      <w:bookmarkEnd w:id="53"/>
    </w:p>
    <w:p w14:paraId="663F01D8" w14:textId="77777777" w:rsidR="008B0B89" w:rsidRPr="00BF32E4" w:rsidRDefault="008B0B89" w:rsidP="00BF32E4">
      <w:pPr>
        <w:rPr>
          <w:rFonts w:asciiTheme="minorHAnsi" w:eastAsia="Calibri" w:hAnsiTheme="minorHAnsi" w:cstheme="minorHAnsi"/>
          <w:sz w:val="20"/>
          <w:szCs w:val="20"/>
        </w:rPr>
      </w:pPr>
    </w:p>
    <w:p w14:paraId="0407F15D" w14:textId="043E5882" w:rsidR="008B0B89" w:rsidRPr="00BF32E4" w:rsidRDefault="008B0B89" w:rsidP="00BF32E4">
      <w:pPr>
        <w:rPr>
          <w:rFonts w:asciiTheme="minorHAnsi" w:eastAsia="Calibri" w:hAnsiTheme="minorHAnsi" w:cstheme="minorHAnsi"/>
        </w:rPr>
      </w:pPr>
    </w:p>
    <w:p w14:paraId="78667E71" w14:textId="77777777" w:rsidR="008B0B89" w:rsidRDefault="008B0B89" w:rsidP="00BF32E4">
      <w:pPr>
        <w:rPr>
          <w:lang w:val="en-GB"/>
        </w:rPr>
      </w:pPr>
    </w:p>
    <w:p w14:paraId="19DEFAE3" w14:textId="68073AC5" w:rsidR="00A65524" w:rsidRPr="00BF32E4" w:rsidRDefault="00A65524" w:rsidP="00B7312B">
      <w:pPr>
        <w:pStyle w:val="Heading2"/>
        <w:numPr>
          <w:ilvl w:val="1"/>
          <w:numId w:val="47"/>
        </w:numPr>
      </w:pPr>
      <w:bookmarkStart w:id="54" w:name="_Toc100334762"/>
      <w:r>
        <w:t>Periodo de referencia</w:t>
      </w:r>
      <w:bookmarkEnd w:id="54"/>
    </w:p>
    <w:p w14:paraId="1A4B9E06" w14:textId="77777777" w:rsidR="00A65524" w:rsidRDefault="00A65524" w:rsidP="00A65524">
      <w:pPr>
        <w:rPr>
          <w:rFonts w:asciiTheme="minorHAnsi" w:eastAsia="Calibri" w:hAnsiTheme="minorHAnsi" w:cstheme="minorHAnsi"/>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A65524" w:rsidRPr="00786BDF" w14:paraId="2D357A2D" w14:textId="77777777" w:rsidTr="000F06B7">
        <w:tc>
          <w:tcPr>
            <w:tcW w:w="9691" w:type="dxa"/>
            <w:shd w:val="clear" w:color="auto" w:fill="BFD495"/>
          </w:tcPr>
          <w:p w14:paraId="61FA1190" w14:textId="77777777" w:rsidR="00A65524" w:rsidRDefault="00A65524" w:rsidP="000F06B7">
            <w:pPr>
              <w:rPr>
                <w:rFonts w:asciiTheme="minorHAnsi" w:hAnsiTheme="minorHAnsi" w:cstheme="minorHAnsi"/>
                <w:bCs/>
                <w:i/>
                <w:iCs/>
                <w:color w:val="000000"/>
                <w:sz w:val="20"/>
                <w:szCs w:val="20"/>
              </w:rPr>
            </w:pPr>
            <w:r>
              <w:rPr>
                <w:rFonts w:asciiTheme="minorHAnsi" w:hAnsiTheme="minorHAnsi"/>
                <w:bCs/>
                <w:i/>
                <w:iCs/>
                <w:sz w:val="20"/>
                <w:szCs w:val="20"/>
              </w:rPr>
              <w:t>Proporcione el Periodo de referencia utilizado en la construcción del Nivel de referencia indicando la fecha de inicio y la fecha de finalización del Periodo de referencia. Si estas fechas difieren de la orientación proporcionada en el Marco metodológico del Fondo del carbono del FCPF, justifique cualquier fecha alternativa.</w:t>
            </w:r>
          </w:p>
          <w:p w14:paraId="5180A2CB" w14:textId="77777777" w:rsidR="00A65524" w:rsidRDefault="00A65524" w:rsidP="000F06B7">
            <w:pPr>
              <w:rPr>
                <w:rFonts w:asciiTheme="minorHAnsi" w:hAnsiTheme="minorHAnsi" w:cstheme="minorHAnsi"/>
                <w:bCs/>
                <w:i/>
                <w:iCs/>
                <w:color w:val="000000"/>
                <w:sz w:val="20"/>
                <w:szCs w:val="20"/>
                <w:lang w:eastAsia="es-ES"/>
              </w:rPr>
            </w:pPr>
          </w:p>
          <w:p w14:paraId="4EF22BA6" w14:textId="77777777" w:rsidR="00A65524" w:rsidRDefault="00A65524" w:rsidP="000F06B7">
            <w:pPr>
              <w:rPr>
                <w:rFonts w:asciiTheme="minorHAnsi" w:hAnsiTheme="minorHAnsi" w:cstheme="minorHAnsi"/>
                <w:bCs/>
                <w:i/>
                <w:iCs/>
                <w:color w:val="000000"/>
                <w:sz w:val="20"/>
                <w:szCs w:val="20"/>
                <w:lang w:eastAsia="es-ES"/>
              </w:rPr>
            </w:pPr>
          </w:p>
          <w:p w14:paraId="3B815A58" w14:textId="77777777" w:rsidR="00A65524" w:rsidRPr="00786BDF" w:rsidRDefault="00A65524" w:rsidP="000F06B7">
            <w:pPr>
              <w:rPr>
                <w:rFonts w:asciiTheme="minorHAnsi" w:hAnsiTheme="minorHAnsi" w:cstheme="minorHAnsi"/>
                <w:bCs/>
                <w:i/>
                <w:iCs/>
                <w:color w:val="000000"/>
                <w:sz w:val="20"/>
                <w:szCs w:val="20"/>
                <w:lang w:eastAsia="es-ES"/>
              </w:rPr>
            </w:pPr>
          </w:p>
          <w:p w14:paraId="6C73B00B" w14:textId="77777777" w:rsidR="00A65524" w:rsidRPr="00786BDF" w:rsidRDefault="00A65524"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11 </w:t>
            </w:r>
            <w:r>
              <w:rPr>
                <w:rFonts w:asciiTheme="minorHAnsi" w:hAnsiTheme="minorHAnsi"/>
                <w:bCs/>
                <w:i/>
                <w:iCs/>
                <w:color w:val="000000"/>
                <w:sz w:val="20"/>
                <w:szCs w:val="20"/>
              </w:rPr>
              <w:t>del Marco Metodológico</w:t>
            </w:r>
          </w:p>
        </w:tc>
      </w:tr>
    </w:tbl>
    <w:p w14:paraId="779CE4A4" w14:textId="77777777" w:rsidR="00A65524" w:rsidRDefault="00A65524" w:rsidP="00A65524">
      <w:pPr>
        <w:rPr>
          <w:rFonts w:asciiTheme="minorHAnsi" w:eastAsia="Calibri" w:hAnsiTheme="minorHAnsi" w:cstheme="minorHAnsi"/>
          <w:sz w:val="20"/>
          <w:szCs w:val="20"/>
        </w:rPr>
      </w:pPr>
    </w:p>
    <w:p w14:paraId="58FC4EAE" w14:textId="05C08432" w:rsidR="00A65524" w:rsidRPr="00BF32E4" w:rsidRDefault="00A65524" w:rsidP="00B7312B">
      <w:pPr>
        <w:pStyle w:val="Heading2"/>
        <w:numPr>
          <w:ilvl w:val="1"/>
          <w:numId w:val="47"/>
        </w:numPr>
      </w:pPr>
      <w:bookmarkStart w:id="55" w:name="_Toc100334763"/>
      <w:r>
        <w:t>Definición de bosque utilizada para la creación del Nivel de referencia</w:t>
      </w:r>
      <w:bookmarkEnd w:id="55"/>
    </w:p>
    <w:p w14:paraId="626340A7" w14:textId="77777777" w:rsidR="00A65524" w:rsidRDefault="00A65524" w:rsidP="00A65524">
      <w:pPr>
        <w:rPr>
          <w:rFonts w:asciiTheme="minorHAnsi" w:eastAsia="Calibri" w:hAnsiTheme="minorHAnsi" w:cstheme="minorHAnsi"/>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A65524" w:rsidRPr="00786BDF" w14:paraId="2B8C3709" w14:textId="77777777" w:rsidTr="000F06B7">
        <w:tc>
          <w:tcPr>
            <w:tcW w:w="9691" w:type="dxa"/>
            <w:shd w:val="clear" w:color="auto" w:fill="BFD495"/>
          </w:tcPr>
          <w:p w14:paraId="14B41F89" w14:textId="4F90C099" w:rsidR="00A65524" w:rsidRDefault="00A65524" w:rsidP="000F06B7">
            <w:pPr>
              <w:rPr>
                <w:rFonts w:asciiTheme="minorHAnsi" w:hAnsiTheme="minorHAnsi" w:cstheme="minorHAnsi"/>
                <w:bCs/>
                <w:i/>
                <w:iCs/>
                <w:color w:val="000000"/>
                <w:sz w:val="20"/>
                <w:szCs w:val="20"/>
              </w:rPr>
            </w:pPr>
            <w:r>
              <w:rPr>
                <w:rFonts w:asciiTheme="minorHAnsi" w:hAnsiTheme="minorHAnsi"/>
                <w:bCs/>
                <w:i/>
                <w:iCs/>
                <w:sz w:val="20"/>
                <w:szCs w:val="20"/>
              </w:rPr>
              <w:t>Describa la definición de bosque utilizada para la creación del Nivel de referencia y de qué modo esta definición sigue las orientaciones de la decisión 12/CP.17 de la CMNUCC. Si existe una diferencia entre la definición de bosque utilizada en el inventario nacional de gases de efecto invernadero o en la presentación de informes a otras organizaciones internacionales (incluyendo un informe de Niveles de referencia de emisiones de los bosques o de Niveles de referencia de los bosques (FREL/FRL) para la CMNUCC) y la definición utilizada en la creación del Nivel de referencia, explique cómo y por qué se eligió la definición de bosque utilizada en el Nivel de referencia. Si procede, describa la definición operativa de cualquier subclase de bosques (por ejemplo, bosque degradado, bosque natural, plantación) que se utilice.</w:t>
            </w:r>
          </w:p>
          <w:p w14:paraId="5D2A8E94" w14:textId="77777777" w:rsidR="00A65524" w:rsidRDefault="00A65524" w:rsidP="000F06B7">
            <w:pPr>
              <w:rPr>
                <w:rFonts w:asciiTheme="minorHAnsi" w:hAnsiTheme="minorHAnsi" w:cstheme="minorHAnsi"/>
                <w:bCs/>
                <w:i/>
                <w:iCs/>
                <w:color w:val="000000"/>
                <w:sz w:val="20"/>
                <w:szCs w:val="20"/>
                <w:lang w:eastAsia="es-ES"/>
              </w:rPr>
            </w:pPr>
          </w:p>
          <w:p w14:paraId="44ACAC5E" w14:textId="77777777" w:rsidR="00A65524" w:rsidRPr="00786BDF" w:rsidRDefault="00A65524" w:rsidP="000F06B7">
            <w:pPr>
              <w:rPr>
                <w:rFonts w:asciiTheme="minorHAnsi" w:hAnsiTheme="minorHAnsi" w:cstheme="minorHAnsi"/>
                <w:bCs/>
                <w:i/>
                <w:iCs/>
                <w:color w:val="000000"/>
                <w:sz w:val="20"/>
                <w:szCs w:val="20"/>
                <w:lang w:eastAsia="es-ES"/>
              </w:rPr>
            </w:pPr>
          </w:p>
          <w:p w14:paraId="2F5D5B81" w14:textId="77777777" w:rsidR="00A65524" w:rsidRPr="00786BDF" w:rsidRDefault="00A65524"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12 </w:t>
            </w:r>
            <w:r>
              <w:rPr>
                <w:rFonts w:asciiTheme="minorHAnsi" w:hAnsiTheme="minorHAnsi"/>
                <w:bCs/>
                <w:i/>
                <w:iCs/>
                <w:color w:val="000000"/>
                <w:sz w:val="20"/>
                <w:szCs w:val="20"/>
              </w:rPr>
              <w:t>del Marco Metodológico</w:t>
            </w:r>
          </w:p>
        </w:tc>
      </w:tr>
    </w:tbl>
    <w:p w14:paraId="081984A7" w14:textId="77777777" w:rsidR="00A65524" w:rsidRDefault="00A65524" w:rsidP="00A65524">
      <w:pPr>
        <w:rPr>
          <w:rFonts w:asciiTheme="minorHAnsi" w:eastAsia="Calibri" w:hAnsiTheme="minorHAnsi" w:cstheme="minorHAnsi"/>
          <w:sz w:val="20"/>
          <w:szCs w:val="20"/>
        </w:rPr>
      </w:pPr>
    </w:p>
    <w:p w14:paraId="013B4E6E" w14:textId="5B3C79BF" w:rsidR="00DD1A05" w:rsidRDefault="00DD1A05" w:rsidP="00B7312B">
      <w:pPr>
        <w:pStyle w:val="Heading2"/>
        <w:numPr>
          <w:ilvl w:val="1"/>
          <w:numId w:val="47"/>
        </w:numPr>
      </w:pPr>
      <w:bookmarkStart w:id="56" w:name="_Toc100334764"/>
      <w:r>
        <w:t>Media histórica anual de emisiones durante el Periodo de referencia</w:t>
      </w:r>
      <w:bookmarkEnd w:id="56"/>
    </w:p>
    <w:p w14:paraId="2FF2AD27" w14:textId="0A3DD5AF" w:rsidR="00A65524" w:rsidRPr="00BF32E4" w:rsidRDefault="00A65524" w:rsidP="00BF32E4">
      <w:pPr>
        <w:pStyle w:val="Heading6"/>
        <w:numPr>
          <w:ilvl w:val="0"/>
          <w:numId w:val="0"/>
        </w:numPr>
        <w:ind w:left="450"/>
        <w:rPr>
          <w:rFonts w:eastAsia="Calibri"/>
        </w:rPr>
      </w:pPr>
      <w:r>
        <w:t>Descripción del método utilizado para calcular la media histórica anual de emisiones durante el periodo de referencia</w:t>
      </w:r>
    </w:p>
    <w:p w14:paraId="0BE98A69" w14:textId="77777777" w:rsidR="00A65524" w:rsidRPr="00786BDF" w:rsidRDefault="00A65524" w:rsidP="00A65524">
      <w:pPr>
        <w:rPr>
          <w:rFonts w:asciiTheme="minorHAnsi" w:eastAsia="Calibri" w:hAnsiTheme="minorHAnsi" w:cstheme="minorHAnsi"/>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A65524" w:rsidRPr="00786BDF" w14:paraId="2D25DE61" w14:textId="77777777" w:rsidTr="000F06B7">
        <w:tc>
          <w:tcPr>
            <w:tcW w:w="9465" w:type="dxa"/>
            <w:shd w:val="clear" w:color="auto" w:fill="BFD495"/>
          </w:tcPr>
          <w:p w14:paraId="196F9E70" w14:textId="66D623A1" w:rsidR="00A65524" w:rsidRPr="00786BDF" w:rsidRDefault="00A65524"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Incluya una descripción clara, completa, coherente y precisa de los enfoques, métodos y supuestos utilizados para calcular la media histórica anual de emisiones durante el Periodo de referencia, incluyendo una explicación de cómo se han aplicado las pautas más recientes del Grupo Intergubernamental de Expertos sobre el Cambio Climático como base para estimar las emisiones de gases de efecto invernadero vinculadas a los bosques por fuentes, y las </w:t>
            </w:r>
            <w:r w:rsidR="00353E46">
              <w:rPr>
                <w:rFonts w:asciiTheme="minorHAnsi" w:hAnsiTheme="minorHAnsi"/>
                <w:bCs/>
                <w:i/>
                <w:iCs/>
                <w:color w:val="000000"/>
                <w:sz w:val="20"/>
                <w:szCs w:val="20"/>
              </w:rPr>
              <w:t>remociones</w:t>
            </w:r>
            <w:r>
              <w:rPr>
                <w:rFonts w:asciiTheme="minorHAnsi" w:hAnsiTheme="minorHAnsi"/>
                <w:bCs/>
                <w:i/>
                <w:iCs/>
                <w:color w:val="000000"/>
                <w:sz w:val="20"/>
                <w:szCs w:val="20"/>
              </w:rPr>
              <w:t xml:space="preserve"> por sumideros. </w:t>
            </w:r>
          </w:p>
          <w:p w14:paraId="6A1DDC51" w14:textId="77777777" w:rsidR="00A65524" w:rsidRPr="00786BDF" w:rsidRDefault="00A65524" w:rsidP="000F06B7">
            <w:pPr>
              <w:rPr>
                <w:rFonts w:asciiTheme="minorHAnsi" w:hAnsiTheme="minorHAnsi" w:cstheme="minorHAnsi"/>
                <w:bCs/>
                <w:i/>
                <w:iCs/>
                <w:color w:val="000000"/>
                <w:sz w:val="20"/>
                <w:szCs w:val="20"/>
                <w:lang w:eastAsia="es-ES"/>
              </w:rPr>
            </w:pPr>
          </w:p>
          <w:p w14:paraId="169A0105" w14:textId="77777777" w:rsidR="00A65524" w:rsidRPr="00786BDF" w:rsidRDefault="00A65524"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 Consultar los </w:t>
            </w:r>
            <w:r>
              <w:rPr>
                <w:rFonts w:asciiTheme="minorHAnsi" w:hAnsiTheme="minorHAnsi"/>
                <w:b/>
                <w:bCs/>
                <w:i/>
                <w:iCs/>
                <w:color w:val="000000"/>
                <w:sz w:val="20"/>
                <w:szCs w:val="20"/>
              </w:rPr>
              <w:t xml:space="preserve">criterios 5.6 y 13 </w:t>
            </w:r>
            <w:r>
              <w:rPr>
                <w:rFonts w:asciiTheme="minorHAnsi" w:hAnsiTheme="minorHAnsi"/>
                <w:bCs/>
                <w:i/>
                <w:iCs/>
                <w:color w:val="000000"/>
                <w:sz w:val="20"/>
                <w:szCs w:val="20"/>
              </w:rPr>
              <w:t>del Marco Metodológico</w:t>
            </w:r>
          </w:p>
        </w:tc>
      </w:tr>
    </w:tbl>
    <w:p w14:paraId="2901E473" w14:textId="77777777" w:rsidR="004E444A" w:rsidRPr="00786BDF" w:rsidRDefault="004E444A" w:rsidP="004E444A">
      <w:pPr>
        <w:rPr>
          <w:rFonts w:asciiTheme="minorHAnsi" w:eastAsia="Calibri" w:hAnsiTheme="minorHAnsi" w:cstheme="minorHAnsi"/>
        </w:rPr>
      </w:pPr>
    </w:p>
    <w:p w14:paraId="755D8F96" w14:textId="77777777" w:rsidR="004E444A" w:rsidRPr="00786BDF" w:rsidRDefault="004E444A" w:rsidP="004E444A">
      <w:pPr>
        <w:rPr>
          <w:rFonts w:asciiTheme="minorHAnsi" w:hAnsiTheme="minorHAnsi" w:cstheme="minorHAnsi"/>
          <w:bCs/>
          <w:i/>
          <w:iCs/>
          <w:color w:val="000000"/>
          <w:sz w:val="20"/>
          <w:szCs w:val="20"/>
          <w:lang w:eastAsia="es-ES"/>
        </w:rPr>
      </w:pPr>
    </w:p>
    <w:p w14:paraId="215A6BD3" w14:textId="34BE2A38" w:rsidR="004E444A" w:rsidRDefault="004E444A"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7E6684E6" w14:textId="3E057499" w:rsidR="00D9065D" w:rsidRDefault="00D9065D" w:rsidP="004E444A">
      <w:pPr>
        <w:rPr>
          <w:rFonts w:asciiTheme="minorHAnsi" w:hAnsiTheme="minorHAnsi" w:cstheme="minorHAnsi"/>
          <w:bCs/>
          <w:iCs/>
          <w:color w:val="000000"/>
          <w:sz w:val="20"/>
          <w:szCs w:val="20"/>
          <w:lang w:eastAsia="es-ES"/>
        </w:rPr>
      </w:pPr>
    </w:p>
    <w:p w14:paraId="7256F3F6" w14:textId="50DC76AE" w:rsidR="00D9065D" w:rsidRDefault="00D9065D" w:rsidP="004E444A">
      <w:pPr>
        <w:rPr>
          <w:rFonts w:asciiTheme="minorHAnsi" w:hAnsiTheme="minorHAnsi" w:cstheme="minorHAnsi"/>
          <w:bCs/>
          <w:iCs/>
          <w:color w:val="000000"/>
          <w:sz w:val="20"/>
          <w:szCs w:val="20"/>
        </w:rPr>
      </w:pPr>
      <w:r>
        <w:rPr>
          <w:rFonts w:asciiTheme="minorHAnsi" w:hAnsiTheme="minorHAnsi"/>
          <w:bCs/>
          <w:iCs/>
          <w:color w:val="000000"/>
          <w:sz w:val="20"/>
          <w:szCs w:val="20"/>
        </w:rPr>
        <w:t>Ejemplo:</w:t>
      </w:r>
    </w:p>
    <w:p w14:paraId="34C1E0C8" w14:textId="0CD91DE5" w:rsidR="00D9065D" w:rsidRDefault="00D9065D" w:rsidP="004E444A">
      <w:pPr>
        <w:rPr>
          <w:rFonts w:asciiTheme="minorHAnsi" w:hAnsiTheme="minorHAnsi" w:cstheme="minorHAnsi"/>
          <w:bCs/>
          <w:iCs/>
          <w:color w:val="000000"/>
          <w:sz w:val="20"/>
          <w:szCs w:val="20"/>
          <w:lang w:eastAsia="es-ES"/>
        </w:rPr>
      </w:pPr>
    </w:p>
    <w:p w14:paraId="78C235A7" w14:textId="77777777" w:rsidR="00D9065D" w:rsidRPr="00BF32E4" w:rsidRDefault="00D9065D" w:rsidP="00D9065D">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Cálculo de la Reducción de Emisiones</w:t>
      </w:r>
    </w:p>
    <w:p w14:paraId="4D914852" w14:textId="77777777" w:rsidR="00D9065D" w:rsidRPr="0057451D" w:rsidRDefault="00D9065D" w:rsidP="00D9065D">
      <w:pPr>
        <w:rPr>
          <w:rFonts w:asciiTheme="minorHAnsi" w:hAnsiTheme="minorHAnsi" w:cs="PAOMF D+ Neue Demos"/>
          <w:bCs/>
          <w:i/>
          <w:iCs/>
          <w:color w:val="808080" w:themeColor="background1" w:themeShade="80"/>
          <w:sz w:val="20"/>
          <w:szCs w:val="20"/>
          <w:lang w:eastAsia="es-ES"/>
        </w:rPr>
      </w:pPr>
    </w:p>
    <w:p w14:paraId="7B877F3F" w14:textId="4021BE5D" w:rsidR="00D9065D" w:rsidRPr="0057451D" w:rsidRDefault="00D9065D" w:rsidP="00D9065D">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Las emisiones o </w:t>
      </w:r>
      <w:r w:rsidR="00353E46">
        <w:rPr>
          <w:rFonts w:asciiTheme="minorHAnsi" w:hAnsiTheme="minorHAnsi"/>
          <w:bCs/>
          <w:i/>
          <w:iCs/>
          <w:color w:val="808080" w:themeColor="background1" w:themeShade="80"/>
          <w:sz w:val="20"/>
          <w:szCs w:val="20"/>
        </w:rPr>
        <w:t>remociones</w:t>
      </w:r>
      <w:r>
        <w:rPr>
          <w:rFonts w:asciiTheme="minorHAnsi" w:hAnsiTheme="minorHAnsi"/>
          <w:bCs/>
          <w:i/>
          <w:iCs/>
          <w:color w:val="808080" w:themeColor="background1" w:themeShade="80"/>
          <w:sz w:val="20"/>
          <w:szCs w:val="20"/>
        </w:rPr>
        <w:t xml:space="preserve"> anuales de gases de efecto invernadero durante el periodo de referencia en el Área de Contabilidad (</w:t>
      </w:r>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RL</m:t>
            </m:r>
          </m:e>
          <m:sub>
            <m:r>
              <w:rPr>
                <w:rFonts w:ascii="Cambria Math" w:hAnsi="Cambria Math" w:cs="PAOMF D+ Neue Demos"/>
                <w:color w:val="808080" w:themeColor="background1" w:themeShade="80"/>
                <w:sz w:val="20"/>
                <w:szCs w:val="20"/>
                <w:lang w:eastAsia="es-ES"/>
              </w:rPr>
              <m:t>i,t</m:t>
            </m:r>
          </m:sub>
        </m:sSub>
      </m:oMath>
      <w:r>
        <w:rPr>
          <w:rFonts w:asciiTheme="minorHAnsi" w:hAnsiTheme="minorHAnsi"/>
          <w:bCs/>
          <w:i/>
          <w:iCs/>
          <w:color w:val="808080" w:themeColor="background1" w:themeShade="80"/>
          <w:sz w:val="20"/>
          <w:szCs w:val="20"/>
        </w:rPr>
        <w:t>) se estiman como la suma del cambio anual en el total de la biomasa viva, la materia orgánica muerta, el Carbono Orgánico del Suelo y las emisiones de gases de efecto invernadero no relacionadas con el 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 xml:space="preserve"> (</w:t>
      </w:r>
      <m:oMath>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L</m:t>
            </m:r>
          </m:e>
          <m:sub>
            <m:r>
              <m:rPr>
                <m:sty m:val="bi"/>
              </m:rPr>
              <w:rPr>
                <w:rFonts w:ascii="Cambria Math" w:hAnsi="Cambria Math" w:cs="PAOMF D+ Neue Demos"/>
                <w:color w:val="808080" w:themeColor="background1" w:themeShade="80"/>
                <w:sz w:val="20"/>
                <w:szCs w:val="20"/>
                <w:lang w:eastAsia="es-ES"/>
              </w:rPr>
              <m:t>fire</m:t>
            </m:r>
          </m:sub>
        </m:sSub>
      </m:oMath>
      <w:r>
        <w:rPr>
          <w:rFonts w:asciiTheme="minorHAnsi" w:hAnsiTheme="minorHAnsi"/>
          <w:bCs/>
          <w:i/>
          <w:iCs/>
          <w:color w:val="808080" w:themeColor="background1" w:themeShade="80"/>
          <w:sz w:val="20"/>
          <w:szCs w:val="20"/>
        </w:rPr>
        <w:t xml:space="preserve">). </w:t>
      </w:r>
    </w:p>
    <w:p w14:paraId="1829827C" w14:textId="77777777" w:rsidR="00D9065D" w:rsidRPr="0057451D" w:rsidRDefault="0035201C" w:rsidP="00D9065D">
      <w:pPr>
        <w:rPr>
          <w:rFonts w:asciiTheme="minorHAnsi" w:hAnsiTheme="minorHAnsi" w:cs="PAOMF D+ Neue Demos"/>
          <w:bCs/>
          <w:i/>
          <w:iCs/>
          <w:color w:val="808080" w:themeColor="background1" w:themeShade="80"/>
          <w:sz w:val="20"/>
          <w:szCs w:val="20"/>
        </w:rPr>
      </w:pPr>
      <m:oMathPara>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GHG</m:t>
              </m:r>
            </m:e>
            <m:sub>
              <m:r>
                <w:rPr>
                  <w:rFonts w:ascii="Cambria Math" w:hAnsi="Cambria Math" w:cs="PAOMF D+ Neue Demos"/>
                  <w:color w:val="808080" w:themeColor="background1" w:themeShade="80"/>
                  <w:sz w:val="20"/>
                  <w:szCs w:val="20"/>
                  <w:lang w:eastAsia="es-ES"/>
                </w:rPr>
                <m:t>i,t</m:t>
              </m:r>
            </m:sub>
          </m:sSub>
          <m: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m:t>
              </m:r>
              <m:r>
                <m:rPr>
                  <m:sty m:val="bi"/>
                </m:rPr>
                <w:rPr>
                  <w:rFonts w:ascii="Cambria Math" w:hAnsi="Cambria Math" w:cs="PAOMF D+ Neue Demos"/>
                  <w:color w:val="808080" w:themeColor="background1" w:themeShade="80"/>
                  <w:sz w:val="20"/>
                  <w:szCs w:val="20"/>
                  <w:lang w:eastAsia="es-ES"/>
                </w:rPr>
                <m:t>C</m:t>
              </m:r>
            </m:e>
            <m:sub>
              <m:r>
                <m:rPr>
                  <m:sty m:val="bi"/>
                </m:rPr>
                <w:rPr>
                  <w:rFonts w:ascii="Cambria Math" w:hAnsi="Cambria Math" w:cs="PAOMF D+ Neue Demos"/>
                  <w:color w:val="808080" w:themeColor="background1" w:themeShade="80"/>
                  <w:sz w:val="20"/>
                  <w:szCs w:val="20"/>
                  <w:lang w:eastAsia="es-ES"/>
                </w:rPr>
                <m:t>B</m:t>
              </m:r>
            </m:sub>
          </m:sSub>
          <m:r>
            <m:rPr>
              <m:sty m:val="bi"/>
            </m:rP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∆C</m:t>
              </m:r>
            </m:e>
            <m:sub>
              <m:r>
                <m:rPr>
                  <m:sty m:val="bi"/>
                </m:rPr>
                <w:rPr>
                  <w:rFonts w:ascii="Cambria Math" w:hAnsi="Cambria Math" w:cs="PAOMF D+ Neue Demos"/>
                  <w:color w:val="808080" w:themeColor="background1" w:themeShade="80"/>
                  <w:sz w:val="20"/>
                  <w:szCs w:val="20"/>
                  <w:lang w:eastAsia="es-ES"/>
                </w:rPr>
                <m:t>DOM</m:t>
              </m:r>
            </m:sub>
          </m:sSub>
          <m:r>
            <m:rPr>
              <m:sty m:val="bi"/>
            </m:rP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∆C</m:t>
              </m:r>
            </m:e>
            <m:sub>
              <m:r>
                <m:rPr>
                  <m:sty m:val="bi"/>
                </m:rPr>
                <w:rPr>
                  <w:rFonts w:ascii="Cambria Math" w:hAnsi="Cambria Math" w:cs="PAOMF D+ Neue Demos"/>
                  <w:color w:val="808080" w:themeColor="background1" w:themeShade="80"/>
                  <w:sz w:val="20"/>
                  <w:szCs w:val="20"/>
                  <w:lang w:eastAsia="es-ES"/>
                </w:rPr>
                <m:t>SOC</m:t>
              </m:r>
            </m:sub>
          </m:sSub>
          <m:r>
            <m:rPr>
              <m:sty m:val="bi"/>
            </m:rP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L</m:t>
              </m:r>
            </m:e>
            <m:sub>
              <m:r>
                <m:rPr>
                  <m:sty m:val="bi"/>
                </m:rPr>
                <w:rPr>
                  <w:rFonts w:ascii="Cambria Math" w:hAnsi="Cambria Math" w:cs="PAOMF D+ Neue Demos"/>
                  <w:color w:val="808080" w:themeColor="background1" w:themeShade="80"/>
                  <w:sz w:val="20"/>
                  <w:szCs w:val="20"/>
                  <w:lang w:eastAsia="es-ES"/>
                </w:rPr>
                <m:t>fire</m:t>
              </m:r>
            </m:sub>
          </m:sSub>
        </m:oMath>
      </m:oMathPara>
    </w:p>
    <w:p w14:paraId="0B7F866C" w14:textId="77777777" w:rsidR="00D9065D" w:rsidRPr="0057451D" w:rsidRDefault="00D9065D" w:rsidP="00D9065D">
      <w:pPr>
        <w:rPr>
          <w:rFonts w:asciiTheme="minorHAnsi" w:hAnsiTheme="minorHAnsi" w:cs="PAOMF D+ Neue Demos"/>
          <w:bCs/>
          <w:i/>
          <w:iCs/>
          <w:color w:val="808080" w:themeColor="background1" w:themeShade="80"/>
          <w:sz w:val="20"/>
          <w:szCs w:val="20"/>
          <w:lang w:eastAsia="es-ES"/>
        </w:rPr>
      </w:pPr>
    </w:p>
    <w:p w14:paraId="365499A1" w14:textId="77777777" w:rsidR="00D9065D" w:rsidRPr="0057451D" w:rsidRDefault="00D9065D" w:rsidP="00D9065D">
      <w:pPr>
        <w:rPr>
          <w:rFonts w:asciiTheme="minorHAnsi" w:hAnsiTheme="minorHAnsi" w:cs="PAOMF D+ Neue Demos"/>
          <w:bCs/>
          <w:i/>
          <w:iCs/>
          <w:color w:val="808080" w:themeColor="background1" w:themeShade="80"/>
          <w:sz w:val="20"/>
          <w:szCs w:val="20"/>
          <w:u w:val="single"/>
        </w:rPr>
      </w:pPr>
      <w:r>
        <w:rPr>
          <w:rFonts w:asciiTheme="minorHAnsi" w:hAnsiTheme="minorHAnsi"/>
          <w:bCs/>
          <w:i/>
          <w:iCs/>
          <w:color w:val="808080" w:themeColor="background1" w:themeShade="80"/>
          <w:sz w:val="20"/>
          <w:szCs w:val="20"/>
          <w:u w:val="single"/>
        </w:rPr>
        <w:t>Cambios en las reservas de carbono en los fondos de biomasa superficial y biomasa subterránea</w:t>
      </w:r>
    </w:p>
    <w:p w14:paraId="66967866" w14:textId="77777777" w:rsidR="00D9065D" w:rsidRPr="0057451D" w:rsidRDefault="00D9065D" w:rsidP="00D9065D">
      <w:pPr>
        <w:rPr>
          <w:rFonts w:asciiTheme="minorHAnsi" w:hAnsiTheme="minorHAnsi" w:cs="PAOMF D+ Neue Demos"/>
          <w:bCs/>
          <w:i/>
          <w:iCs/>
          <w:color w:val="808080" w:themeColor="background1" w:themeShade="80"/>
          <w:sz w:val="20"/>
          <w:szCs w:val="20"/>
          <w:lang w:eastAsia="es-ES"/>
        </w:rPr>
      </w:pPr>
    </w:p>
    <w:tbl>
      <w:tblPr>
        <w:tblW w:w="4988" w:type="pct"/>
        <w:tblLook w:val="04A0" w:firstRow="1" w:lastRow="0" w:firstColumn="1" w:lastColumn="0" w:noHBand="0" w:noVBand="1"/>
      </w:tblPr>
      <w:tblGrid>
        <w:gridCol w:w="7915"/>
        <w:gridCol w:w="1423"/>
      </w:tblGrid>
      <w:tr w:rsidR="00D9065D" w:rsidRPr="0057451D" w14:paraId="181BCA32" w14:textId="77777777" w:rsidTr="00116AF3">
        <w:tc>
          <w:tcPr>
            <w:tcW w:w="4238" w:type="pct"/>
            <w:hideMark/>
          </w:tcPr>
          <w:p w14:paraId="3595C2C3" w14:textId="77777777" w:rsidR="00D9065D" w:rsidRPr="0057451D" w:rsidRDefault="0035201C" w:rsidP="00116AF3">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∆C</m:t>
                    </m:r>
                  </m:e>
                  <m:sub>
                    <m:r>
                      <w:rPr>
                        <w:rFonts w:ascii="Cambria Math" w:hAnsi="Cambria Math" w:cs="PAOMF D+ Neue Demos"/>
                        <w:color w:val="808080" w:themeColor="background1" w:themeShade="80"/>
                        <w:sz w:val="20"/>
                        <w:szCs w:val="20"/>
                        <w:lang w:eastAsia="es-ES"/>
                      </w:rPr>
                      <m:t>B</m:t>
                    </m:r>
                  </m:sub>
                </m:sSub>
                <m:r>
                  <w:rPr>
                    <w:rFonts w:ascii="Cambria Math" w:hAnsi="Cambria Math" w:cs="PAOMF D+ Neue Demos"/>
                    <w:color w:val="808080" w:themeColor="background1" w:themeShade="80"/>
                    <w:sz w:val="20"/>
                    <w:szCs w:val="20"/>
                    <w:lang w:eastAsia="es-ES"/>
                  </w:rPr>
                  <m:t>=</m:t>
                </m:r>
                <m:nary>
                  <m:naryPr>
                    <m:chr m:val="∑"/>
                    <m:limLoc m:val="undOvr"/>
                    <m:supHide m:val="1"/>
                    <m:ctrlPr>
                      <w:rPr>
                        <w:rFonts w:ascii="Cambria Math" w:hAnsi="Cambria Math" w:cs="PAOMF D+ Neue Demos"/>
                        <w:bCs/>
                        <w:i/>
                        <w:iCs/>
                        <w:color w:val="808080" w:themeColor="background1" w:themeShade="80"/>
                        <w:lang w:eastAsia="es-ES"/>
                      </w:rPr>
                    </m:ctrlPr>
                  </m:naryPr>
                  <m:sub>
                    <m:r>
                      <m:rPr>
                        <m:sty m:val="bi"/>
                      </m:rPr>
                      <w:rPr>
                        <w:rFonts w:ascii="Cambria Math" w:hAnsi="Cambria Math" w:cs="PAOMF D+ Neue Demos"/>
                        <w:color w:val="808080" w:themeColor="background1" w:themeShade="80"/>
                        <w:sz w:val="20"/>
                        <w:szCs w:val="20"/>
                        <w:lang w:eastAsia="es-ES"/>
                      </w:rPr>
                      <m:t>j,i</m:t>
                    </m:r>
                  </m:sub>
                  <m:sup/>
                  <m:e>
                    <m:r>
                      <w:rPr>
                        <w:rFonts w:ascii="Cambria Math" w:hAnsi="Cambria Math" w:cs="PAOMF D+ Neue Demos"/>
                        <w:color w:val="808080" w:themeColor="background1" w:themeShade="80"/>
                        <w:sz w:val="20"/>
                        <w:szCs w:val="20"/>
                        <w:lang w:eastAsia="es-ES"/>
                      </w:rPr>
                      <m:t xml:space="preserve"> </m:t>
                    </m:r>
                    <m:d>
                      <m:dPr>
                        <m:ctrlPr>
                          <w:rPr>
                            <w:rFonts w:ascii="Cambria Math" w:hAnsi="Cambria Math" w:cs="PAOMF D+ Neue Demos"/>
                            <w:bCs/>
                            <w:i/>
                            <w:iCs/>
                            <w:color w:val="808080" w:themeColor="background1" w:themeShade="80"/>
                            <w:lang w:eastAsia="es-ES"/>
                          </w:rPr>
                        </m:ctrlPr>
                      </m:dPr>
                      <m:e>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Before,j</m:t>
                            </m:r>
                          </m:sub>
                        </m:sSub>
                        <m:r>
                          <w:rPr>
                            <w:rFonts w:ascii="Cambria Math" w:hAnsi="Cambria Math" w:cs="PAOMF D+ Neue Demos"/>
                            <w:color w:val="808080" w:themeColor="background1" w:themeShade="80"/>
                            <w:sz w:val="20"/>
                            <w:szCs w:val="20"/>
                            <w:lang w:eastAsia="es-ES"/>
                          </w:rPr>
                          <m:t>x(1+</m:t>
                        </m:r>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R</m:t>
                            </m:r>
                          </m:e>
                          <m:sub>
                            <m:r>
                              <w:rPr>
                                <w:rFonts w:ascii="Cambria Math" w:hAnsi="Cambria Math" w:cs="PAOMF D+ Neue Demos"/>
                                <w:color w:val="808080" w:themeColor="background1" w:themeShade="80"/>
                                <w:sz w:val="20"/>
                                <w:szCs w:val="20"/>
                                <w:lang w:eastAsia="es-ES"/>
                              </w:rPr>
                              <m:t>j</m:t>
                            </m:r>
                          </m:sub>
                        </m:sSub>
                        <m:r>
                          <w:rPr>
                            <w:rFonts w:ascii="Cambria Math" w:hAnsi="Cambria Math" w:cs="PAOMF D+ Neue Demos"/>
                            <w:color w:val="808080" w:themeColor="background1" w:themeShade="80"/>
                            <w:sz w:val="20"/>
                            <w:szCs w:val="20"/>
                            <w:lang w:eastAsia="es-ES"/>
                          </w:rPr>
                          <m:t xml:space="preserve">)- </m:t>
                        </m:r>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After,i</m:t>
                            </m:r>
                          </m:sub>
                        </m:sSub>
                        <m:r>
                          <w:rPr>
                            <w:rFonts w:ascii="Cambria Math" w:hAnsi="Cambria Math" w:cs="PAOMF D+ Neue Demos"/>
                            <w:color w:val="808080" w:themeColor="background1" w:themeShade="80"/>
                            <w:sz w:val="20"/>
                            <w:szCs w:val="20"/>
                            <w:lang w:eastAsia="es-ES"/>
                          </w:rPr>
                          <m:t>x(1+</m:t>
                        </m:r>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R</m:t>
                            </m:r>
                          </m:e>
                          <m:sub>
                            <m:r>
                              <w:rPr>
                                <w:rFonts w:ascii="Cambria Math" w:hAnsi="Cambria Math" w:cs="PAOMF D+ Neue Demos"/>
                                <w:color w:val="808080" w:themeColor="background1" w:themeShade="80"/>
                                <w:sz w:val="20"/>
                                <w:szCs w:val="20"/>
                                <w:lang w:eastAsia="es-ES"/>
                              </w:rPr>
                              <m:t>i</m:t>
                            </m:r>
                          </m:sub>
                        </m:sSub>
                        <m:r>
                          <w:rPr>
                            <w:rFonts w:ascii="Cambria Math" w:hAnsi="Cambria Math" w:cs="PAOMF D+ Neue Demos"/>
                            <w:color w:val="808080" w:themeColor="background1" w:themeShade="80"/>
                            <w:sz w:val="20"/>
                            <w:szCs w:val="20"/>
                            <w:lang w:eastAsia="es-ES"/>
                          </w:rPr>
                          <m:t>)</m:t>
                        </m:r>
                      </m:e>
                    </m:d>
                    <m:r>
                      <w:rPr>
                        <w:rFonts w:ascii="Cambria Math" w:hAnsi="Cambria Math" w:cs="PAOMF D+ Neue Demos"/>
                        <w:color w:val="808080" w:themeColor="background1" w:themeShade="80"/>
                        <w:sz w:val="20"/>
                        <w:szCs w:val="20"/>
                        <w:lang w:eastAsia="es-ES"/>
                      </w:rPr>
                      <m:t xml:space="preserve"> x CF x</m:t>
                    </m:r>
                    <m:f>
                      <m:fPr>
                        <m:ctrlPr>
                          <w:rPr>
                            <w:rFonts w:ascii="Cambria Math" w:hAnsi="Cambria Math" w:cs="PAOMF D+ Neue Demos"/>
                            <w:bCs/>
                            <w:i/>
                            <w:iCs/>
                            <w:color w:val="808080" w:themeColor="background1" w:themeShade="80"/>
                            <w:lang w:eastAsia="es-ES"/>
                          </w:rPr>
                        </m:ctrlPr>
                      </m:fPr>
                      <m:num>
                        <m:r>
                          <w:rPr>
                            <w:rFonts w:ascii="Cambria Math" w:hAnsi="Cambria Math" w:cs="PAOMF D+ Neue Demos"/>
                            <w:color w:val="808080" w:themeColor="background1" w:themeShade="80"/>
                            <w:sz w:val="20"/>
                            <w:szCs w:val="20"/>
                            <w:lang w:eastAsia="es-ES"/>
                          </w:rPr>
                          <m:t>44</m:t>
                        </m:r>
                      </m:num>
                      <m:den>
                        <m:r>
                          <w:rPr>
                            <w:rFonts w:ascii="Cambria Math" w:hAnsi="Cambria Math" w:cs="PAOMF D+ Neue Demos"/>
                            <w:color w:val="808080" w:themeColor="background1" w:themeShade="80"/>
                            <w:sz w:val="20"/>
                            <w:szCs w:val="20"/>
                            <w:lang w:eastAsia="es-ES"/>
                          </w:rPr>
                          <m:t>12</m:t>
                        </m:r>
                      </m:den>
                    </m:f>
                    <m:r>
                      <w:rPr>
                        <w:rFonts w:ascii="Cambria Math" w:hAnsi="Cambria Math" w:cs="PAOMF D+ Neue Demos"/>
                        <w:color w:val="808080" w:themeColor="background1" w:themeShade="80"/>
                        <w:sz w:val="20"/>
                        <w:szCs w:val="20"/>
                        <w:lang w:eastAsia="es-ES"/>
                      </w:rPr>
                      <m:t xml:space="preserve"> × A(j,i)</m:t>
                    </m:r>
                  </m:e>
                </m:nary>
              </m:oMath>
            </m:oMathPara>
          </w:p>
        </w:tc>
        <w:tc>
          <w:tcPr>
            <w:tcW w:w="762" w:type="pct"/>
            <w:vAlign w:val="center"/>
            <w:hideMark/>
          </w:tcPr>
          <w:p w14:paraId="4D5D8749" w14:textId="08769FD1" w:rsidR="00D9065D" w:rsidRPr="0057451D" w:rsidRDefault="00D9065D" w:rsidP="00116AF3">
            <w:pPr>
              <w:rPr>
                <w:rFonts w:asciiTheme="minorHAnsi" w:hAnsiTheme="minorHAnsi" w:cs="PAOMF D+ Neue Demos"/>
                <w:b/>
                <w:bCs/>
                <w:i/>
                <w:iCs/>
                <w:color w:val="808080" w:themeColor="background1" w:themeShade="80"/>
                <w:sz w:val="20"/>
                <w:szCs w:val="20"/>
              </w:rPr>
            </w:pPr>
            <w:r>
              <w:rPr>
                <w:rFonts w:asciiTheme="minorHAnsi" w:hAnsiTheme="minorHAnsi"/>
                <w:b/>
                <w:bCs/>
                <w:i/>
                <w:iCs/>
                <w:color w:val="808080" w:themeColor="background1" w:themeShade="80"/>
                <w:sz w:val="20"/>
                <w:szCs w:val="20"/>
              </w:rPr>
              <w:t xml:space="preserve">Ecuación </w:t>
            </w:r>
            <w:r w:rsidR="004D3952">
              <w:rPr>
                <w:rFonts w:asciiTheme="minorHAnsi" w:hAnsiTheme="minorHAnsi" w:cs="PAOMF D+ Neue Demos"/>
                <w:b/>
                <w:bCs/>
                <w:i/>
                <w:iCs/>
                <w:color w:val="808080" w:themeColor="background1" w:themeShade="80"/>
                <w:sz w:val="20"/>
                <w:szCs w:val="20"/>
              </w:rPr>
              <w:t>7</w:t>
            </w:r>
          </w:p>
        </w:tc>
      </w:tr>
    </w:tbl>
    <w:p w14:paraId="7D28AF5C" w14:textId="77777777" w:rsidR="00D9065D" w:rsidRPr="0057451D" w:rsidRDefault="00D9065D" w:rsidP="00D9065D">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750" w:type="dxa"/>
        <w:tblLayout w:type="fixed"/>
        <w:tblLook w:val="04A0" w:firstRow="1" w:lastRow="0" w:firstColumn="1" w:lastColumn="0" w:noHBand="0" w:noVBand="1"/>
      </w:tblPr>
      <w:tblGrid>
        <w:gridCol w:w="1350"/>
        <w:gridCol w:w="8400"/>
      </w:tblGrid>
      <w:tr w:rsidR="00D9065D" w:rsidRPr="0057451D" w14:paraId="1FC828D4" w14:textId="77777777" w:rsidTr="00116AF3">
        <w:trPr>
          <w:trHeight w:val="385"/>
        </w:trPr>
        <w:tc>
          <w:tcPr>
            <w:tcW w:w="1350" w:type="dxa"/>
            <w:hideMark/>
          </w:tcPr>
          <w:p w14:paraId="1CDC5C67" w14:textId="77777777" w:rsidR="00D9065D" w:rsidRPr="0057451D" w:rsidRDefault="00D9065D" w:rsidP="00116AF3">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808080" w:themeColor="background1" w:themeShade="80"/>
                    <w:sz w:val="20"/>
                    <w:szCs w:val="20"/>
                    <w:lang w:eastAsia="es-ES"/>
                  </w:rPr>
                  <m:t>A(j,i)</m:t>
                </m:r>
              </m:oMath>
            </m:oMathPara>
          </w:p>
        </w:tc>
        <w:tc>
          <w:tcPr>
            <w:tcW w:w="8397" w:type="dxa"/>
            <w:hideMark/>
          </w:tcPr>
          <w:p w14:paraId="4CD1982F" w14:textId="7773D7C5" w:rsidR="00D9065D" w:rsidRPr="0057451D" w:rsidRDefault="00D9065D" w:rsidP="00116AF3">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Área convertida/transformada de la antigua categoría de uso de la tierra j a la nueva categoría de uso de la tierra i durante el periodo [], en hectáreas por año. Véase la sección </w:t>
            </w:r>
            <w:r w:rsidR="008F32C9">
              <w:rPr>
                <w:rFonts w:asciiTheme="minorHAnsi" w:hAnsiTheme="minorHAnsi"/>
                <w:bCs/>
                <w:i/>
                <w:iCs/>
                <w:color w:val="808080" w:themeColor="background1" w:themeShade="80"/>
                <w:sz w:val="20"/>
                <w:szCs w:val="20"/>
              </w:rPr>
              <w:fldChar w:fldCharType="begin"/>
            </w:r>
            <w:r w:rsidR="008F32C9">
              <w:rPr>
                <w:rFonts w:asciiTheme="minorHAnsi" w:hAnsiTheme="minorHAnsi"/>
                <w:bCs/>
                <w:i/>
                <w:iCs/>
                <w:color w:val="808080" w:themeColor="background1" w:themeShade="80"/>
                <w:sz w:val="20"/>
                <w:szCs w:val="20"/>
              </w:rPr>
              <w:instrText xml:space="preserve"> REF _Ref49419560 \r \h </w:instrText>
            </w:r>
            <w:r w:rsidR="008F32C9">
              <w:rPr>
                <w:rFonts w:asciiTheme="minorHAnsi" w:hAnsiTheme="minorHAnsi"/>
                <w:bCs/>
                <w:i/>
                <w:iCs/>
                <w:color w:val="808080" w:themeColor="background1" w:themeShade="80"/>
                <w:sz w:val="20"/>
                <w:szCs w:val="20"/>
              </w:rPr>
            </w:r>
            <w:r w:rsidR="008F32C9">
              <w:rPr>
                <w:rFonts w:asciiTheme="minorHAnsi" w:hAnsiTheme="minorHAnsi"/>
                <w:bCs/>
                <w:i/>
                <w:iCs/>
                <w:color w:val="808080" w:themeColor="background1" w:themeShade="80"/>
                <w:sz w:val="20"/>
                <w:szCs w:val="20"/>
              </w:rPr>
              <w:fldChar w:fldCharType="separate"/>
            </w:r>
            <w:r w:rsidR="008F32C9">
              <w:rPr>
                <w:rFonts w:asciiTheme="minorHAnsi" w:hAnsiTheme="minorHAnsi"/>
                <w:bCs/>
                <w:i/>
                <w:iCs/>
                <w:color w:val="808080" w:themeColor="background1" w:themeShade="80"/>
                <w:sz w:val="20"/>
                <w:szCs w:val="20"/>
              </w:rPr>
              <w:t>3.2</w:t>
            </w:r>
            <w:r w:rsidR="008F32C9">
              <w:rPr>
                <w:rFonts w:asciiTheme="minorHAnsi" w:hAnsiTheme="minorHAnsi"/>
                <w:bCs/>
                <w:i/>
                <w:iCs/>
                <w:color w:val="808080" w:themeColor="background1" w:themeShade="80"/>
                <w:sz w:val="20"/>
                <w:szCs w:val="20"/>
              </w:rPr>
              <w:fldChar w:fldCharType="end"/>
            </w:r>
            <w:r>
              <w:rPr>
                <w:rFonts w:asciiTheme="minorHAnsi" w:hAnsiTheme="minorHAnsi"/>
                <w:bCs/>
                <w:i/>
                <w:iCs/>
                <w:color w:val="808080" w:themeColor="background1" w:themeShade="80"/>
                <w:sz w:val="20"/>
                <w:szCs w:val="20"/>
              </w:rPr>
              <w:t>.</w:t>
            </w:r>
          </w:p>
        </w:tc>
      </w:tr>
      <w:tr w:rsidR="00D9065D" w:rsidRPr="0057451D" w14:paraId="24F06C6A" w14:textId="77777777" w:rsidTr="00116AF3">
        <w:trPr>
          <w:trHeight w:val="448"/>
        </w:trPr>
        <w:tc>
          <w:tcPr>
            <w:tcW w:w="1350" w:type="dxa"/>
            <w:hideMark/>
          </w:tcPr>
          <w:p w14:paraId="5CD31A1E" w14:textId="77777777" w:rsidR="00D9065D" w:rsidRPr="0057451D" w:rsidRDefault="0035201C" w:rsidP="00116AF3">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Before,j</m:t>
                    </m:r>
                  </m:sub>
                </m:sSub>
              </m:oMath>
            </m:oMathPara>
          </w:p>
        </w:tc>
        <w:tc>
          <w:tcPr>
            <w:tcW w:w="8397" w:type="dxa"/>
            <w:hideMark/>
          </w:tcPr>
          <w:p w14:paraId="299DC738" w14:textId="296D9D1D" w:rsidR="00D9065D" w:rsidRPr="0057451D" w:rsidRDefault="00D9065D" w:rsidP="00116AF3">
            <w:pPr>
              <w:rPr>
                <w:rFonts w:asciiTheme="minorHAnsi" w:hAnsiTheme="minorHAnsi" w:cs="PAOMF D+ Neue Demos"/>
                <w:b/>
                <w:bCs/>
                <w:i/>
                <w:iCs/>
                <w:color w:val="808080" w:themeColor="background1" w:themeShade="80"/>
                <w:sz w:val="20"/>
                <w:szCs w:val="20"/>
              </w:rPr>
            </w:pPr>
            <w:r>
              <w:rPr>
                <w:rFonts w:asciiTheme="minorHAnsi" w:hAnsiTheme="minorHAnsi"/>
                <w:bCs/>
                <w:i/>
                <w:iCs/>
                <w:color w:val="808080" w:themeColor="background1" w:themeShade="80"/>
                <w:sz w:val="20"/>
                <w:szCs w:val="20"/>
              </w:rPr>
              <w:t xml:space="preserve">Biomasa superficial de la categoría de uso de la tierra j antes de la conversión/transición, en toneladas de materia seca por ha. Esto se obtuvo a través de un inventario terrestre y se definió en el momento del establecimiento del nivel de referencia. Véase la sección </w:t>
            </w:r>
            <w:r w:rsidR="008F32C9">
              <w:rPr>
                <w:rFonts w:asciiTheme="minorHAnsi" w:hAnsiTheme="minorHAnsi"/>
                <w:bCs/>
                <w:i/>
                <w:iCs/>
                <w:color w:val="808080" w:themeColor="background1" w:themeShade="80"/>
                <w:sz w:val="20"/>
                <w:szCs w:val="20"/>
              </w:rPr>
              <w:fldChar w:fldCharType="begin"/>
            </w:r>
            <w:r w:rsidR="008F32C9">
              <w:rPr>
                <w:rFonts w:asciiTheme="minorHAnsi" w:hAnsiTheme="minorHAnsi"/>
                <w:bCs/>
                <w:i/>
                <w:iCs/>
                <w:color w:val="808080" w:themeColor="background1" w:themeShade="80"/>
                <w:sz w:val="20"/>
                <w:szCs w:val="20"/>
              </w:rPr>
              <w:instrText xml:space="preserve"> REF _Ref49419661 \r \h </w:instrText>
            </w:r>
            <w:r w:rsidR="008F32C9">
              <w:rPr>
                <w:rFonts w:asciiTheme="minorHAnsi" w:hAnsiTheme="minorHAnsi"/>
                <w:bCs/>
                <w:i/>
                <w:iCs/>
                <w:color w:val="808080" w:themeColor="background1" w:themeShade="80"/>
                <w:sz w:val="20"/>
                <w:szCs w:val="20"/>
              </w:rPr>
            </w:r>
            <w:r w:rsidR="008F32C9">
              <w:rPr>
                <w:rFonts w:asciiTheme="minorHAnsi" w:hAnsiTheme="minorHAnsi"/>
                <w:bCs/>
                <w:i/>
                <w:iCs/>
                <w:color w:val="808080" w:themeColor="background1" w:themeShade="80"/>
                <w:sz w:val="20"/>
                <w:szCs w:val="20"/>
              </w:rPr>
              <w:fldChar w:fldCharType="separate"/>
            </w:r>
            <w:r w:rsidR="008F32C9">
              <w:rPr>
                <w:rFonts w:asciiTheme="minorHAnsi" w:hAnsiTheme="minorHAnsi"/>
                <w:bCs/>
                <w:i/>
                <w:iCs/>
                <w:color w:val="808080" w:themeColor="background1" w:themeShade="80"/>
                <w:sz w:val="20"/>
                <w:szCs w:val="20"/>
              </w:rPr>
              <w:t>3.1</w:t>
            </w:r>
            <w:r w:rsidR="008F32C9">
              <w:rPr>
                <w:rFonts w:asciiTheme="minorHAnsi" w:hAnsiTheme="minorHAnsi"/>
                <w:bCs/>
                <w:i/>
                <w:iCs/>
                <w:color w:val="808080" w:themeColor="background1" w:themeShade="80"/>
                <w:sz w:val="20"/>
                <w:szCs w:val="20"/>
              </w:rPr>
              <w:fldChar w:fldCharType="end"/>
            </w:r>
          </w:p>
        </w:tc>
      </w:tr>
      <w:tr w:rsidR="00D9065D" w:rsidRPr="0057451D" w14:paraId="51116286" w14:textId="77777777" w:rsidTr="00116AF3">
        <w:tc>
          <w:tcPr>
            <w:tcW w:w="1350" w:type="dxa"/>
          </w:tcPr>
          <w:p w14:paraId="367BD368" w14:textId="77777777" w:rsidR="00D9065D" w:rsidRPr="0057451D" w:rsidRDefault="00D9065D" w:rsidP="00116AF3">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808080" w:themeColor="background1" w:themeShade="80"/>
                    <w:sz w:val="20"/>
                    <w:szCs w:val="20"/>
                    <w:lang w:eastAsia="es-ES"/>
                  </w:rPr>
                  <m:t>Rj</m:t>
                </m:r>
              </m:oMath>
            </m:oMathPara>
          </w:p>
          <w:p w14:paraId="476A1FC3" w14:textId="77777777" w:rsidR="00D9065D" w:rsidRPr="0057451D" w:rsidRDefault="00D9065D" w:rsidP="00116AF3">
            <w:pPr>
              <w:rPr>
                <w:rFonts w:asciiTheme="minorHAnsi" w:hAnsiTheme="minorHAnsi" w:cs="PAOMF D+ Neue Demos"/>
                <w:bCs/>
                <w:i/>
                <w:iCs/>
                <w:color w:val="808080" w:themeColor="background1" w:themeShade="80"/>
                <w:sz w:val="20"/>
                <w:szCs w:val="20"/>
                <w:lang w:eastAsia="es-ES"/>
              </w:rPr>
            </w:pPr>
          </w:p>
        </w:tc>
        <w:tc>
          <w:tcPr>
            <w:tcW w:w="8397" w:type="dxa"/>
            <w:hideMark/>
          </w:tcPr>
          <w:p w14:paraId="4D5153A8" w14:textId="77777777" w:rsidR="00D9065D" w:rsidRPr="0057451D" w:rsidRDefault="00D9065D" w:rsidP="00116AF3">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Relación entre la biomasa subterránea y la biomasa superficial para la categoría de uso de la tierra j, en toneladas de materia seca de biomasa subterránea (toneladas de materia seca de biomasa superficial)</w:t>
            </w:r>
            <w:r>
              <w:rPr>
                <w:rFonts w:asciiTheme="minorHAnsi" w:hAnsiTheme="minorHAnsi"/>
                <w:bCs/>
                <w:i/>
                <w:iCs/>
                <w:color w:val="808080" w:themeColor="background1" w:themeShade="80"/>
                <w:sz w:val="20"/>
                <w:szCs w:val="20"/>
                <w:vertAlign w:val="superscript"/>
              </w:rPr>
              <w:t>-1</w:t>
            </w:r>
            <w:r>
              <w:rPr>
                <w:rFonts w:asciiTheme="minorHAnsi" w:hAnsiTheme="minorHAnsi"/>
                <w:bCs/>
                <w:i/>
                <w:iCs/>
                <w:color w:val="808080" w:themeColor="background1" w:themeShade="80"/>
                <w:sz w:val="20"/>
                <w:szCs w:val="20"/>
              </w:rPr>
              <w:t>. Esto es igual a:</w:t>
            </w:r>
          </w:p>
          <w:p w14:paraId="44032960" w14:textId="77777777" w:rsidR="00D9065D" w:rsidRPr="0057451D" w:rsidRDefault="00D9065D" w:rsidP="00BF32E4">
            <w:pPr>
              <w:numPr>
                <w:ilvl w:val="0"/>
                <w:numId w:val="22"/>
              </w:numPr>
              <w:rPr>
                <w:rFonts w:asciiTheme="minorHAnsi" w:hAnsiTheme="minorHAnsi" w:cs="PAOMF D+ Neue Demos"/>
                <w:bCs/>
                <w:i/>
                <w:iCs/>
                <w:color w:val="808080" w:themeColor="background1" w:themeShade="80"/>
                <w:sz w:val="20"/>
                <w:szCs w:val="20"/>
              </w:rPr>
            </w:pPr>
            <w:r>
              <w:rPr>
                <w:rFonts w:asciiTheme="minorHAnsi" w:hAnsiTheme="minorHAnsi"/>
                <w:b/>
                <w:bCs/>
                <w:i/>
                <w:iCs/>
                <w:color w:val="808080" w:themeColor="background1" w:themeShade="80"/>
                <w:sz w:val="20"/>
                <w:szCs w:val="20"/>
              </w:rPr>
              <w:t>x</w:t>
            </w:r>
            <w:r>
              <w:rPr>
                <w:rFonts w:asciiTheme="minorHAnsi" w:hAnsiTheme="minorHAnsi"/>
                <w:bCs/>
                <w:i/>
                <w:iCs/>
                <w:color w:val="808080" w:themeColor="background1" w:themeShade="80"/>
                <w:sz w:val="20"/>
                <w:szCs w:val="20"/>
              </w:rPr>
              <w:t xml:space="preserve"> es el valor por defecto para xxxxxxx cuando la biomasa en superficie es xxx toneladas de materia seca/ha según las directrices del IPCC de 2006, TABLA 4.4, Volumen 4, Capítulo 4. Este es el caso de la categoría de uso de la tierra j1</w:t>
            </w:r>
            <w:r>
              <w:rPr>
                <w:rFonts w:asciiTheme="minorHAnsi" w:hAnsiTheme="minorHAnsi"/>
                <w:bCs/>
                <w:i/>
                <w:iCs/>
                <w:color w:val="808080" w:themeColor="background1" w:themeShade="80"/>
                <w:sz w:val="20"/>
                <w:szCs w:val="20"/>
                <w:u w:val="single"/>
              </w:rPr>
              <w:t xml:space="preserve">. </w:t>
            </w:r>
          </w:p>
          <w:p w14:paraId="48571D71" w14:textId="77777777" w:rsidR="00D9065D" w:rsidRPr="0057451D" w:rsidRDefault="00D9065D" w:rsidP="00BF32E4">
            <w:pPr>
              <w:numPr>
                <w:ilvl w:val="0"/>
                <w:numId w:val="22"/>
              </w:numPr>
              <w:rPr>
                <w:rFonts w:asciiTheme="minorHAnsi" w:hAnsiTheme="minorHAnsi" w:cs="PAOMF D+ Neue Demos"/>
                <w:bCs/>
                <w:i/>
                <w:iCs/>
                <w:color w:val="808080" w:themeColor="background1" w:themeShade="80"/>
                <w:sz w:val="20"/>
                <w:szCs w:val="20"/>
              </w:rPr>
            </w:pPr>
            <w:r>
              <w:rPr>
                <w:rFonts w:asciiTheme="minorHAnsi" w:hAnsiTheme="minorHAnsi"/>
                <w:b/>
                <w:bCs/>
                <w:i/>
                <w:iCs/>
                <w:color w:val="808080" w:themeColor="background1" w:themeShade="80"/>
                <w:sz w:val="20"/>
                <w:szCs w:val="20"/>
              </w:rPr>
              <w:t>x</w:t>
            </w:r>
            <w:r>
              <w:rPr>
                <w:rFonts w:asciiTheme="minorHAnsi" w:hAnsiTheme="minorHAnsi"/>
                <w:bCs/>
                <w:i/>
                <w:iCs/>
                <w:color w:val="808080" w:themeColor="background1" w:themeShade="80"/>
                <w:sz w:val="20"/>
                <w:szCs w:val="20"/>
              </w:rPr>
              <w:t xml:space="preserve"> es el valor por defecto para xxxxx, xxx toneladas de materia seca/ha según las directrices del IPCC de 2006, TABLA 4.4, Volumen 4, Capítulo 4. Este es el caso de la categoría de uso de la tierra j2.</w:t>
            </w:r>
          </w:p>
        </w:tc>
      </w:tr>
      <w:tr w:rsidR="00D9065D" w:rsidRPr="0057451D" w14:paraId="7E978210" w14:textId="77777777" w:rsidTr="00116AF3">
        <w:tc>
          <w:tcPr>
            <w:tcW w:w="1350" w:type="dxa"/>
            <w:hideMark/>
          </w:tcPr>
          <w:p w14:paraId="22FD8CCB" w14:textId="77777777" w:rsidR="00D9065D" w:rsidRPr="0057451D" w:rsidRDefault="0035201C" w:rsidP="00116AF3">
            <w:pPr>
              <w:rPr>
                <w:rFonts w:asciiTheme="minorHAnsi" w:hAnsiTheme="minorHAnsi" w:cs="PAOMF D+ Neue Demos"/>
                <w:bCs/>
                <w:i/>
                <w:iCs/>
                <w:color w:val="808080" w:themeColor="background1" w:themeShade="80"/>
                <w:sz w:val="20"/>
                <w:szCs w:val="20"/>
              </w:rPr>
            </w:p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After, i</m:t>
                  </m:r>
                </m:sub>
              </m:sSub>
            </m:oMath>
            <w:r w:rsidR="00DF430A">
              <w:rPr>
                <w:rFonts w:asciiTheme="minorHAnsi" w:hAnsiTheme="minorHAnsi"/>
                <w:bCs/>
                <w:i/>
                <w:iCs/>
                <w:color w:val="808080" w:themeColor="background1" w:themeShade="80"/>
                <w:sz w:val="20"/>
                <w:szCs w:val="20"/>
              </w:rPr>
              <w:t xml:space="preserve"> </w:t>
            </w:r>
          </w:p>
        </w:tc>
        <w:tc>
          <w:tcPr>
            <w:tcW w:w="8397" w:type="dxa"/>
            <w:hideMark/>
          </w:tcPr>
          <w:p w14:paraId="740F009D" w14:textId="0A983E78" w:rsidR="00D9065D" w:rsidRPr="0057451D" w:rsidRDefault="00D9065D" w:rsidP="00116AF3">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Biomasa superficial de la categoría de uso de la tierra j después de la conversión/transición, en toneladas de materia seca por ha. Esto se obtuvo a través de la revisión bibliográfica y se definió en el momento del establecimiento del nivel de referencia. Véase la sección </w:t>
            </w:r>
            <w:r w:rsidR="008F32C9">
              <w:rPr>
                <w:rFonts w:asciiTheme="minorHAnsi" w:hAnsiTheme="minorHAnsi"/>
                <w:bCs/>
                <w:i/>
                <w:iCs/>
                <w:color w:val="808080" w:themeColor="background1" w:themeShade="80"/>
                <w:sz w:val="20"/>
                <w:szCs w:val="20"/>
              </w:rPr>
              <w:fldChar w:fldCharType="begin"/>
            </w:r>
            <w:r w:rsidR="008F32C9">
              <w:rPr>
                <w:rFonts w:asciiTheme="minorHAnsi" w:hAnsiTheme="minorHAnsi"/>
                <w:bCs/>
                <w:i/>
                <w:iCs/>
                <w:color w:val="808080" w:themeColor="background1" w:themeShade="80"/>
                <w:sz w:val="20"/>
                <w:szCs w:val="20"/>
              </w:rPr>
              <w:instrText xml:space="preserve"> REF _Ref49419661 \r \h </w:instrText>
            </w:r>
            <w:r w:rsidR="008F32C9">
              <w:rPr>
                <w:rFonts w:asciiTheme="minorHAnsi" w:hAnsiTheme="minorHAnsi"/>
                <w:bCs/>
                <w:i/>
                <w:iCs/>
                <w:color w:val="808080" w:themeColor="background1" w:themeShade="80"/>
                <w:sz w:val="20"/>
                <w:szCs w:val="20"/>
              </w:rPr>
            </w:r>
            <w:r w:rsidR="008F32C9">
              <w:rPr>
                <w:rFonts w:asciiTheme="minorHAnsi" w:hAnsiTheme="minorHAnsi"/>
                <w:bCs/>
                <w:i/>
                <w:iCs/>
                <w:color w:val="808080" w:themeColor="background1" w:themeShade="80"/>
                <w:sz w:val="20"/>
                <w:szCs w:val="20"/>
              </w:rPr>
              <w:fldChar w:fldCharType="separate"/>
            </w:r>
            <w:r w:rsidR="008F32C9">
              <w:rPr>
                <w:rFonts w:asciiTheme="minorHAnsi" w:hAnsiTheme="minorHAnsi"/>
                <w:bCs/>
                <w:i/>
                <w:iCs/>
                <w:color w:val="808080" w:themeColor="background1" w:themeShade="80"/>
                <w:sz w:val="20"/>
                <w:szCs w:val="20"/>
              </w:rPr>
              <w:t>3.1</w:t>
            </w:r>
            <w:r w:rsidR="008F32C9">
              <w:rPr>
                <w:rFonts w:asciiTheme="minorHAnsi" w:hAnsiTheme="minorHAnsi"/>
                <w:bCs/>
                <w:i/>
                <w:iCs/>
                <w:color w:val="808080" w:themeColor="background1" w:themeShade="80"/>
                <w:sz w:val="20"/>
                <w:szCs w:val="20"/>
              </w:rPr>
              <w:fldChar w:fldCharType="end"/>
            </w:r>
            <w:r>
              <w:rPr>
                <w:rFonts w:asciiTheme="minorHAnsi" w:hAnsiTheme="minorHAnsi"/>
                <w:bCs/>
                <w:i/>
                <w:iCs/>
                <w:color w:val="808080" w:themeColor="background1" w:themeShade="80"/>
                <w:sz w:val="20"/>
                <w:szCs w:val="20"/>
              </w:rPr>
              <w:t>.</w:t>
            </w:r>
          </w:p>
        </w:tc>
      </w:tr>
      <w:tr w:rsidR="00D9065D" w:rsidRPr="0057451D" w14:paraId="4C6EAAB1" w14:textId="77777777" w:rsidTr="00116AF3">
        <w:tc>
          <w:tcPr>
            <w:tcW w:w="1350" w:type="dxa"/>
          </w:tcPr>
          <w:p w14:paraId="1565A9E9" w14:textId="77777777" w:rsidR="00D9065D" w:rsidRPr="0057451D" w:rsidRDefault="0035201C" w:rsidP="00116AF3">
            <w:pPr>
              <w:rPr>
                <w:rFonts w:asciiTheme="minorHAnsi" w:hAnsiTheme="minorHAnsi" w:cs="PAOMF D+ Neue Demos"/>
                <w:bCs/>
                <w:i/>
                <w:iCs/>
                <w:color w:val="808080" w:themeColor="background1" w:themeShade="80"/>
                <w:sz w:val="20"/>
                <w:szCs w:val="20"/>
              </w:rPr>
            </w:p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R</m:t>
                  </m:r>
                </m:e>
                <m:sub>
                  <m:r>
                    <w:rPr>
                      <w:rFonts w:ascii="Cambria Math" w:hAnsi="Cambria Math" w:cs="PAOMF D+ Neue Demos"/>
                      <w:color w:val="808080" w:themeColor="background1" w:themeShade="80"/>
                      <w:sz w:val="20"/>
                      <w:szCs w:val="20"/>
                      <w:lang w:eastAsia="es-ES"/>
                    </w:rPr>
                    <m:t>i</m:t>
                  </m:r>
                </m:sub>
              </m:sSub>
            </m:oMath>
            <w:r w:rsidR="00DF430A">
              <w:rPr>
                <w:rFonts w:asciiTheme="minorHAnsi" w:hAnsiTheme="minorHAnsi"/>
                <w:bCs/>
                <w:i/>
                <w:iCs/>
                <w:color w:val="808080" w:themeColor="background1" w:themeShade="80"/>
                <w:sz w:val="20"/>
                <w:szCs w:val="20"/>
              </w:rPr>
              <w:t xml:space="preserve"> </w:t>
            </w:r>
          </w:p>
          <w:p w14:paraId="7833FA20" w14:textId="77777777" w:rsidR="00D9065D" w:rsidRPr="0057451D" w:rsidRDefault="00D9065D" w:rsidP="00116AF3">
            <w:pPr>
              <w:rPr>
                <w:rFonts w:asciiTheme="minorHAnsi" w:hAnsiTheme="minorHAnsi" w:cs="PAOMF D+ Neue Demos"/>
                <w:bCs/>
                <w:i/>
                <w:iCs/>
                <w:color w:val="808080" w:themeColor="background1" w:themeShade="80"/>
                <w:sz w:val="20"/>
                <w:szCs w:val="20"/>
                <w:lang w:eastAsia="es-ES"/>
              </w:rPr>
            </w:pPr>
          </w:p>
        </w:tc>
        <w:tc>
          <w:tcPr>
            <w:tcW w:w="8397" w:type="dxa"/>
            <w:hideMark/>
          </w:tcPr>
          <w:p w14:paraId="7D0F9D73" w14:textId="77777777" w:rsidR="00D9065D" w:rsidRPr="0057451D" w:rsidRDefault="00D9065D" w:rsidP="00116AF3">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Relación entre la biomasa subterránea y la biomasa superficial para la categoría de uso de la tierra i, en toneladas de materia seca de biomasa subterránea (toneladas de materia seca de biomasa superficial)</w:t>
            </w:r>
            <w:r>
              <w:rPr>
                <w:rFonts w:asciiTheme="minorHAnsi" w:hAnsiTheme="minorHAnsi"/>
                <w:bCs/>
                <w:i/>
                <w:iCs/>
                <w:color w:val="808080" w:themeColor="background1" w:themeShade="80"/>
                <w:sz w:val="20"/>
                <w:szCs w:val="20"/>
                <w:vertAlign w:val="superscript"/>
              </w:rPr>
              <w:t>-1</w:t>
            </w:r>
            <w:r>
              <w:rPr>
                <w:rFonts w:asciiTheme="minorHAnsi" w:hAnsiTheme="minorHAnsi"/>
                <w:bCs/>
                <w:i/>
                <w:iCs/>
                <w:color w:val="808080" w:themeColor="background1" w:themeShade="80"/>
                <w:sz w:val="20"/>
                <w:szCs w:val="20"/>
              </w:rPr>
              <w:t>. Esto es igual a:</w:t>
            </w:r>
          </w:p>
          <w:p w14:paraId="5B18407C" w14:textId="77777777" w:rsidR="00D9065D" w:rsidRPr="0057451D" w:rsidRDefault="00D9065D" w:rsidP="00BF32E4">
            <w:pPr>
              <w:numPr>
                <w:ilvl w:val="0"/>
                <w:numId w:val="22"/>
              </w:numPr>
              <w:rPr>
                <w:rFonts w:asciiTheme="minorHAnsi" w:hAnsiTheme="minorHAnsi" w:cs="PAOMF D+ Neue Demos"/>
                <w:bCs/>
                <w:i/>
                <w:iCs/>
                <w:color w:val="808080" w:themeColor="background1" w:themeShade="80"/>
                <w:sz w:val="20"/>
                <w:szCs w:val="20"/>
              </w:rPr>
            </w:pPr>
            <w:r>
              <w:rPr>
                <w:rFonts w:asciiTheme="minorHAnsi" w:hAnsiTheme="minorHAnsi"/>
                <w:b/>
                <w:bCs/>
                <w:i/>
                <w:iCs/>
                <w:color w:val="808080" w:themeColor="background1" w:themeShade="80"/>
                <w:sz w:val="20"/>
                <w:szCs w:val="20"/>
              </w:rPr>
              <w:t>x</w:t>
            </w:r>
            <w:r>
              <w:rPr>
                <w:rFonts w:asciiTheme="minorHAnsi" w:hAnsiTheme="minorHAnsi"/>
                <w:bCs/>
                <w:i/>
                <w:iCs/>
                <w:color w:val="808080" w:themeColor="background1" w:themeShade="80"/>
                <w:sz w:val="20"/>
                <w:szCs w:val="20"/>
              </w:rPr>
              <w:t xml:space="preserve"> es el valor por defecto para xxxxx cuando la biomasa en superficie es &lt; xxx toneladas de materia seca/ha según las directrices del IPCC de 2006, TABLA 4.4, Volumen 4, Capítulo 4. Este es el caso de la categoría de uso de la tierra i1.</w:t>
            </w:r>
          </w:p>
        </w:tc>
      </w:tr>
      <w:tr w:rsidR="00D9065D" w:rsidRPr="0057451D" w14:paraId="31BF4E5C" w14:textId="77777777" w:rsidTr="00116AF3">
        <w:tc>
          <w:tcPr>
            <w:tcW w:w="1350" w:type="dxa"/>
            <w:hideMark/>
          </w:tcPr>
          <w:p w14:paraId="4C971361" w14:textId="77777777" w:rsidR="00D9065D" w:rsidRPr="0057451D" w:rsidRDefault="00D9065D" w:rsidP="00116AF3">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808080" w:themeColor="background1" w:themeShade="80"/>
                    <w:sz w:val="20"/>
                    <w:szCs w:val="20"/>
                    <w:lang w:eastAsia="es-ES"/>
                  </w:rPr>
                  <m:t>CF</m:t>
                </m:r>
              </m:oMath>
            </m:oMathPara>
          </w:p>
        </w:tc>
        <w:tc>
          <w:tcPr>
            <w:tcW w:w="8397" w:type="dxa"/>
            <w:hideMark/>
          </w:tcPr>
          <w:p w14:paraId="5ACF4A3A" w14:textId="77777777" w:rsidR="00D9065D" w:rsidRPr="0057451D" w:rsidRDefault="00D9065D" w:rsidP="00116AF3">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Fracción de carbono de la materia seca en tC por tonelada de materia seca. El valor utilizado es:</w:t>
            </w:r>
          </w:p>
          <w:p w14:paraId="5D5F72AD" w14:textId="77777777" w:rsidR="00D9065D" w:rsidRPr="0057451D" w:rsidRDefault="00D9065D" w:rsidP="00BF32E4">
            <w:pPr>
              <w:numPr>
                <w:ilvl w:val="0"/>
                <w:numId w:val="22"/>
              </w:numPr>
              <w:rPr>
                <w:rFonts w:asciiTheme="minorHAnsi" w:hAnsiTheme="minorHAnsi" w:cs="PAOMF D+ Neue Demos"/>
                <w:bCs/>
                <w:i/>
                <w:iCs/>
                <w:color w:val="808080" w:themeColor="background1" w:themeShade="80"/>
                <w:sz w:val="20"/>
                <w:szCs w:val="20"/>
              </w:rPr>
            </w:pPr>
            <w:r>
              <w:rPr>
                <w:rFonts w:asciiTheme="minorHAnsi" w:hAnsiTheme="minorHAnsi"/>
                <w:b/>
                <w:bCs/>
                <w:i/>
                <w:iCs/>
                <w:color w:val="808080" w:themeColor="background1" w:themeShade="80"/>
                <w:sz w:val="20"/>
                <w:szCs w:val="20"/>
              </w:rPr>
              <w:t>xxx</w:t>
            </w:r>
            <w:r>
              <w:rPr>
                <w:rFonts w:asciiTheme="minorHAnsi" w:hAnsiTheme="minorHAnsi"/>
                <w:bCs/>
                <w:i/>
                <w:iCs/>
                <w:color w:val="808080" w:themeColor="background1" w:themeShade="80"/>
                <w:sz w:val="20"/>
                <w:szCs w:val="20"/>
              </w:rPr>
              <w:t xml:space="preserve"> es el valor por defecto para los bosques tropicales según las directrices AFOLU del IPCC de 2006, cuadro 4.3.</w:t>
            </w:r>
          </w:p>
        </w:tc>
      </w:tr>
      <w:tr w:rsidR="00D9065D" w:rsidRPr="0057451D" w14:paraId="280EBF56" w14:textId="77777777" w:rsidTr="00116AF3">
        <w:tc>
          <w:tcPr>
            <w:tcW w:w="1350" w:type="dxa"/>
            <w:hideMark/>
          </w:tcPr>
          <w:p w14:paraId="132DEE66" w14:textId="77777777" w:rsidR="00D9065D" w:rsidRPr="0057451D" w:rsidRDefault="00D9065D" w:rsidP="00116AF3">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808080" w:themeColor="background1" w:themeShade="80"/>
                    <w:sz w:val="20"/>
                    <w:szCs w:val="20"/>
                    <w:lang w:eastAsia="es-ES"/>
                  </w:rPr>
                  <m:t>44/12</m:t>
                </m:r>
              </m:oMath>
            </m:oMathPara>
          </w:p>
        </w:tc>
        <w:tc>
          <w:tcPr>
            <w:tcW w:w="8397" w:type="dxa"/>
            <w:hideMark/>
          </w:tcPr>
          <w:p w14:paraId="641F83C3" w14:textId="77777777" w:rsidR="00D9065D" w:rsidRPr="0057451D" w:rsidRDefault="00D9065D" w:rsidP="00116AF3">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Conversión de C a 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 xml:space="preserve"> </w:t>
            </w:r>
          </w:p>
        </w:tc>
      </w:tr>
    </w:tbl>
    <w:p w14:paraId="58CF0482" w14:textId="77777777" w:rsidR="00D9065D" w:rsidRPr="0057451D" w:rsidRDefault="00D9065D" w:rsidP="00D9065D">
      <w:pPr>
        <w:rPr>
          <w:rFonts w:asciiTheme="minorHAnsi" w:hAnsiTheme="minorHAnsi" w:cs="PAOMF D+ Neue Demos"/>
          <w:bCs/>
          <w:iCs/>
          <w:color w:val="808080" w:themeColor="background1" w:themeShade="80"/>
          <w:sz w:val="20"/>
          <w:szCs w:val="20"/>
          <w:lang w:eastAsia="es-ES"/>
        </w:rPr>
      </w:pPr>
    </w:p>
    <w:p w14:paraId="18ECC6E5" w14:textId="77777777" w:rsidR="00D9065D" w:rsidRPr="0057451D" w:rsidRDefault="00D9065D" w:rsidP="00D9065D">
      <w:pPr>
        <w:rPr>
          <w:rFonts w:asciiTheme="minorHAnsi" w:hAnsiTheme="minorHAnsi" w:cs="PAOMF D+ Neue Demos"/>
          <w:bCs/>
          <w:i/>
          <w:iCs/>
          <w:color w:val="808080" w:themeColor="background1" w:themeShade="80"/>
          <w:sz w:val="20"/>
          <w:szCs w:val="20"/>
          <w:u w:val="single"/>
        </w:rPr>
      </w:pPr>
      <w:r>
        <w:rPr>
          <w:rFonts w:asciiTheme="minorHAnsi" w:hAnsiTheme="minorHAnsi"/>
          <w:bCs/>
          <w:i/>
          <w:iCs/>
          <w:color w:val="808080" w:themeColor="background1" w:themeShade="80"/>
          <w:sz w:val="20"/>
          <w:szCs w:val="20"/>
          <w:u w:val="single"/>
        </w:rPr>
        <w:t>Cambios en las reservas de carbono de la madera muerta y los desechos</w:t>
      </w:r>
    </w:p>
    <w:p w14:paraId="4E970699" w14:textId="77777777" w:rsidR="00D9065D" w:rsidRPr="0057451D" w:rsidRDefault="00D9065D" w:rsidP="00D9065D">
      <w:pPr>
        <w:rPr>
          <w:rFonts w:asciiTheme="minorHAnsi" w:hAnsiTheme="minorHAnsi" w:cs="PAOMF D+ Neue Demos"/>
          <w:b/>
          <w:i/>
          <w:iCs/>
          <w:color w:val="808080" w:themeColor="background1" w:themeShade="80"/>
          <w:sz w:val="20"/>
          <w:szCs w:val="20"/>
          <w:lang w:eastAsia="es-ES"/>
        </w:rPr>
      </w:pPr>
    </w:p>
    <w:tbl>
      <w:tblPr>
        <w:tblW w:w="4988" w:type="pct"/>
        <w:tblLook w:val="04A0" w:firstRow="1" w:lastRow="0" w:firstColumn="1" w:lastColumn="0" w:noHBand="0" w:noVBand="1"/>
      </w:tblPr>
      <w:tblGrid>
        <w:gridCol w:w="7915"/>
        <w:gridCol w:w="1423"/>
      </w:tblGrid>
      <w:tr w:rsidR="00D9065D" w:rsidRPr="0057451D" w14:paraId="40F1E6E0" w14:textId="77777777" w:rsidTr="00116AF3">
        <w:tc>
          <w:tcPr>
            <w:tcW w:w="4238" w:type="pct"/>
            <w:hideMark/>
          </w:tcPr>
          <w:p w14:paraId="12E4F965" w14:textId="77777777" w:rsidR="00D9065D" w:rsidRPr="0057451D" w:rsidRDefault="0035201C" w:rsidP="00116AF3">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DOM</m:t>
                    </m:r>
                  </m:sub>
                </m:sSub>
                <m:r>
                  <w:rPr>
                    <w:rFonts w:ascii="Cambria Math" w:hAnsi="Cambria Math" w:cstheme="minorHAnsi"/>
                    <w:color w:val="808080" w:themeColor="background1" w:themeShade="80"/>
                    <w:sz w:val="20"/>
                    <w:szCs w:val="20"/>
                    <w:lang w:eastAsia="es-ES"/>
                  </w:rPr>
                  <m:t>=</m:t>
                </m:r>
                <m:f>
                  <m:fPr>
                    <m:ctrlPr>
                      <w:rPr>
                        <w:rFonts w:ascii="Cambria Math" w:hAnsi="Cambria Math" w:cstheme="minorHAnsi"/>
                        <w:bCs/>
                        <w:i/>
                        <w:iCs/>
                        <w:color w:val="808080" w:themeColor="background1" w:themeShade="80"/>
                        <w:sz w:val="20"/>
                        <w:szCs w:val="20"/>
                        <w:lang w:eastAsia="es-ES"/>
                      </w:rPr>
                    </m:ctrlPr>
                  </m:fPr>
                  <m:num>
                    <m:r>
                      <w:rPr>
                        <w:rFonts w:ascii="Cambria Math" w:hAnsi="Cambria Math" w:cstheme="minorHAnsi"/>
                        <w:color w:val="808080" w:themeColor="background1" w:themeShade="80"/>
                        <w:sz w:val="20"/>
                        <w:szCs w:val="20"/>
                        <w:lang w:eastAsia="es-ES"/>
                      </w:rPr>
                      <m:t>(</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j</m:t>
                        </m:r>
                      </m:sub>
                    </m:sSub>
                    <m:r>
                      <w:rPr>
                        <w:rFonts w:ascii="Cambria Math" w:hAnsi="Cambria Math" w:cstheme="minorHAnsi"/>
                        <w:color w:val="808080" w:themeColor="background1" w:themeShade="80"/>
                        <w:sz w:val="20"/>
                        <w:szCs w:val="20"/>
                        <w:lang w:eastAsia="es-ES"/>
                      </w:rPr>
                      <m:t>-</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i</m:t>
                        </m:r>
                      </m:sub>
                    </m:sSub>
                    <m:r>
                      <w:rPr>
                        <w:rFonts w:ascii="Cambria Math" w:hAnsi="Cambria Math" w:cstheme="minorHAnsi"/>
                        <w:color w:val="808080" w:themeColor="background1" w:themeShade="80"/>
                        <w:sz w:val="20"/>
                        <w:szCs w:val="20"/>
                        <w:lang w:eastAsia="es-ES"/>
                      </w:rPr>
                      <m:t>)x A(j,i) x</m:t>
                    </m:r>
                    <m:f>
                      <m:fPr>
                        <m:ctrlPr>
                          <w:rPr>
                            <w:rFonts w:ascii="Cambria Math" w:hAnsi="Cambria Math" w:cstheme="minorHAnsi"/>
                            <w:bCs/>
                            <w:i/>
                            <w:iCs/>
                            <w:color w:val="808080" w:themeColor="background1" w:themeShade="80"/>
                            <w:sz w:val="20"/>
                            <w:szCs w:val="20"/>
                            <w:lang w:eastAsia="es-ES"/>
                          </w:rPr>
                        </m:ctrlPr>
                      </m:fPr>
                      <m:num>
                        <m:r>
                          <w:rPr>
                            <w:rFonts w:ascii="Cambria Math" w:hAnsi="Cambria Math" w:cstheme="minorHAnsi"/>
                            <w:color w:val="808080" w:themeColor="background1" w:themeShade="80"/>
                            <w:sz w:val="20"/>
                            <w:szCs w:val="20"/>
                            <w:lang w:eastAsia="es-ES"/>
                          </w:rPr>
                          <m:t>44</m:t>
                        </m:r>
                      </m:num>
                      <m:den>
                        <m:r>
                          <w:rPr>
                            <w:rFonts w:ascii="Cambria Math" w:hAnsi="Cambria Math" w:cstheme="minorHAnsi"/>
                            <w:color w:val="808080" w:themeColor="background1" w:themeShade="80"/>
                            <w:sz w:val="20"/>
                            <w:szCs w:val="20"/>
                            <w:lang w:eastAsia="es-ES"/>
                          </w:rPr>
                          <m:t>12</m:t>
                        </m:r>
                      </m:den>
                    </m:f>
                  </m:num>
                  <m:den>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T</m:t>
                        </m:r>
                      </m:e>
                      <m:sub>
                        <m:r>
                          <w:rPr>
                            <w:rFonts w:ascii="Cambria Math" w:hAnsi="Cambria Math" w:cstheme="minorHAnsi"/>
                            <w:color w:val="808080" w:themeColor="background1" w:themeShade="80"/>
                            <w:sz w:val="20"/>
                            <w:szCs w:val="20"/>
                            <w:lang w:eastAsia="es-ES"/>
                          </w:rPr>
                          <m:t>on</m:t>
                        </m:r>
                      </m:sub>
                    </m:sSub>
                  </m:den>
                </m:f>
              </m:oMath>
            </m:oMathPara>
          </w:p>
        </w:tc>
        <w:tc>
          <w:tcPr>
            <w:tcW w:w="762" w:type="pct"/>
            <w:vAlign w:val="center"/>
            <w:hideMark/>
          </w:tcPr>
          <w:p w14:paraId="75405B0D" w14:textId="5F63264D" w:rsidR="00D9065D" w:rsidRPr="0057451D" w:rsidRDefault="00D9065D" w:rsidP="00116AF3">
            <w:pPr>
              <w:rPr>
                <w:rFonts w:asciiTheme="minorHAnsi" w:hAnsiTheme="minorHAnsi" w:cstheme="minorHAnsi"/>
                <w:b/>
                <w:bCs/>
                <w:i/>
                <w:iCs/>
                <w:color w:val="808080" w:themeColor="background1" w:themeShade="80"/>
                <w:sz w:val="20"/>
                <w:szCs w:val="20"/>
              </w:rPr>
            </w:pPr>
            <w:r>
              <w:rPr>
                <w:rFonts w:asciiTheme="minorHAnsi" w:hAnsiTheme="minorHAnsi"/>
                <w:b/>
                <w:bCs/>
                <w:i/>
                <w:iCs/>
                <w:color w:val="808080" w:themeColor="background1" w:themeShade="80"/>
                <w:sz w:val="20"/>
                <w:szCs w:val="20"/>
              </w:rPr>
              <w:t xml:space="preserve">Ecuación </w:t>
            </w:r>
            <w:r w:rsidR="004D3952">
              <w:rPr>
                <w:rFonts w:asciiTheme="minorHAnsi" w:hAnsiTheme="minorHAnsi" w:cstheme="minorHAnsi"/>
                <w:bCs/>
                <w:i/>
                <w:iCs/>
                <w:color w:val="808080" w:themeColor="background1" w:themeShade="80"/>
                <w:sz w:val="20"/>
                <w:szCs w:val="20"/>
              </w:rPr>
              <w:t>8</w:t>
            </w:r>
          </w:p>
        </w:tc>
      </w:tr>
    </w:tbl>
    <w:p w14:paraId="1B33019C" w14:textId="77777777" w:rsidR="00D9065D" w:rsidRPr="0057451D" w:rsidRDefault="00D9065D" w:rsidP="00D9065D">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750" w:type="dxa"/>
        <w:tblLayout w:type="fixed"/>
        <w:tblLook w:val="04A0" w:firstRow="1" w:lastRow="0" w:firstColumn="1" w:lastColumn="0" w:noHBand="0" w:noVBand="1"/>
      </w:tblPr>
      <w:tblGrid>
        <w:gridCol w:w="1350"/>
        <w:gridCol w:w="8400"/>
      </w:tblGrid>
      <w:tr w:rsidR="00D9065D" w:rsidRPr="0057451D" w14:paraId="1E972863" w14:textId="77777777" w:rsidTr="00116AF3">
        <w:tc>
          <w:tcPr>
            <w:tcW w:w="1350" w:type="dxa"/>
            <w:hideMark/>
          </w:tcPr>
          <w:p w14:paraId="0ED1762C" w14:textId="77777777" w:rsidR="00D9065D" w:rsidRPr="0057451D" w:rsidRDefault="00D9065D" w:rsidP="00116AF3">
            <w:pPr>
              <w:rPr>
                <w:rFonts w:asciiTheme="minorHAnsi" w:hAnsiTheme="minorHAnsi" w:cstheme="minorHAnsi"/>
                <w:bCs/>
                <w:i/>
                <w:iCs/>
                <w:color w:val="808080" w:themeColor="background1" w:themeShade="80"/>
                <w:sz w:val="20"/>
                <w:szCs w:val="20"/>
              </w:rPr>
            </w:pPr>
            <m:oMath>
              <m:r>
                <w:rPr>
                  <w:rFonts w:ascii="Cambria Math" w:hAnsi="Cambria Math" w:cstheme="minorHAnsi"/>
                  <w:color w:val="808080" w:themeColor="background1" w:themeShade="80"/>
                  <w:sz w:val="20"/>
                  <w:szCs w:val="20"/>
                  <w:lang w:eastAsia="es-ES"/>
                </w:rPr>
                <m:t>A(j,i)</m:t>
              </m:r>
            </m:oMath>
            <w:r>
              <w:rPr>
                <w:rFonts w:asciiTheme="minorHAnsi" w:hAnsiTheme="minorHAnsi"/>
                <w:bCs/>
                <w:i/>
                <w:iCs/>
                <w:color w:val="808080" w:themeColor="background1" w:themeShade="80"/>
                <w:sz w:val="20"/>
                <w:szCs w:val="20"/>
              </w:rPr>
              <w:t xml:space="preserve"> </w:t>
            </w:r>
          </w:p>
        </w:tc>
        <w:tc>
          <w:tcPr>
            <w:tcW w:w="8397" w:type="dxa"/>
            <w:hideMark/>
          </w:tcPr>
          <w:p w14:paraId="14AF27D1"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área en proceso de conversión de la antigua a la nueva categoría de uso de la tierra, ha. Esto es lo mismo que el parámetro </w:t>
            </w:r>
            <m:oMath>
              <m:r>
                <w:rPr>
                  <w:rFonts w:ascii="Cambria Math" w:hAnsi="Cambria Math" w:cstheme="minorHAnsi"/>
                  <w:color w:val="808080" w:themeColor="background1" w:themeShade="80"/>
                  <w:sz w:val="20"/>
                  <w:szCs w:val="20"/>
                  <w:lang w:eastAsia="es-ES"/>
                </w:rPr>
                <m:t>A(j,i)</m:t>
              </m:r>
            </m:oMath>
            <w:r>
              <w:rPr>
                <w:rFonts w:asciiTheme="minorHAnsi" w:hAnsiTheme="minorHAnsi"/>
                <w:bCs/>
                <w:i/>
                <w:iCs/>
                <w:color w:val="808080" w:themeColor="background1" w:themeShade="80"/>
                <w:sz w:val="20"/>
                <w:szCs w:val="20"/>
              </w:rPr>
              <w:t xml:space="preserve"> de arriba.</w:t>
            </w:r>
          </w:p>
        </w:tc>
      </w:tr>
      <w:tr w:rsidR="00D9065D" w:rsidRPr="0057451D" w14:paraId="64F11FEA" w14:textId="77777777" w:rsidTr="00116AF3">
        <w:tc>
          <w:tcPr>
            <w:tcW w:w="1350" w:type="dxa"/>
            <w:hideMark/>
          </w:tcPr>
          <w:p w14:paraId="27F51EEE" w14:textId="77777777" w:rsidR="00D9065D" w:rsidRPr="0057451D" w:rsidRDefault="0035201C" w:rsidP="00116AF3">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j</m:t>
                    </m:r>
                  </m:sub>
                </m:sSub>
              </m:oMath>
            </m:oMathPara>
          </w:p>
        </w:tc>
        <w:tc>
          <w:tcPr>
            <w:tcW w:w="8397" w:type="dxa"/>
            <w:hideMark/>
          </w:tcPr>
          <w:p w14:paraId="01B05673"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reservas en madera muerta/desechos, bajo la categoría de uso de la tierra j, toneladas C ha-1. En el caso de los Desechos, se ha utilizado un valor por defecto para xxxx de </w:t>
            </w:r>
            <w:r>
              <w:rPr>
                <w:rFonts w:asciiTheme="minorHAnsi" w:hAnsiTheme="minorHAnsi"/>
                <w:b/>
                <w:bCs/>
                <w:i/>
                <w:iCs/>
                <w:color w:val="808080" w:themeColor="background1" w:themeShade="80"/>
                <w:sz w:val="20"/>
                <w:szCs w:val="20"/>
              </w:rPr>
              <w:t>x</w:t>
            </w:r>
            <w:r>
              <w:rPr>
                <w:rFonts w:asciiTheme="minorHAnsi" w:hAnsiTheme="minorHAnsi"/>
                <w:bCs/>
                <w:i/>
                <w:iCs/>
                <w:color w:val="808080" w:themeColor="background1" w:themeShade="80"/>
                <w:sz w:val="20"/>
                <w:szCs w:val="20"/>
              </w:rPr>
              <w:t xml:space="preserve"> tC/ha. Esto se ha obtenido de las directrices del IPCC de 2006, TABLA 2.2, Volumen 4, Capítulo 4. </w:t>
            </w:r>
          </w:p>
        </w:tc>
      </w:tr>
      <w:tr w:rsidR="00D9065D" w:rsidRPr="0057451D" w14:paraId="4B339A13" w14:textId="77777777" w:rsidTr="00116AF3">
        <w:tc>
          <w:tcPr>
            <w:tcW w:w="1350" w:type="dxa"/>
            <w:hideMark/>
          </w:tcPr>
          <w:p w14:paraId="11623F50" w14:textId="77777777" w:rsidR="00D9065D" w:rsidRPr="0057451D" w:rsidRDefault="0035201C" w:rsidP="00116AF3">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i</m:t>
                    </m:r>
                  </m:sub>
                </m:sSub>
              </m:oMath>
            </m:oMathPara>
          </w:p>
        </w:tc>
        <w:tc>
          <w:tcPr>
            <w:tcW w:w="8397" w:type="dxa"/>
            <w:hideMark/>
          </w:tcPr>
          <w:p w14:paraId="01238861"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reservas en madera muerta/desechos, bajo la categoría de uso de la tierra i, toneladas C ha-1. Se ha asumido que esto es </w:t>
            </w:r>
            <w:r>
              <w:rPr>
                <w:rFonts w:asciiTheme="minorHAnsi" w:hAnsiTheme="minorHAnsi"/>
                <w:b/>
                <w:bCs/>
                <w:i/>
                <w:iCs/>
                <w:color w:val="808080" w:themeColor="background1" w:themeShade="80"/>
                <w:sz w:val="20"/>
                <w:szCs w:val="20"/>
              </w:rPr>
              <w:t>cero</w:t>
            </w:r>
            <w:r>
              <w:rPr>
                <w:rFonts w:asciiTheme="minorHAnsi" w:hAnsiTheme="minorHAnsi"/>
                <w:bCs/>
                <w:i/>
                <w:iCs/>
                <w:color w:val="808080" w:themeColor="background1" w:themeShade="80"/>
                <w:sz w:val="20"/>
                <w:szCs w:val="20"/>
              </w:rPr>
              <w:t xml:space="preserve">.  </w:t>
            </w:r>
          </w:p>
        </w:tc>
      </w:tr>
      <w:tr w:rsidR="00D9065D" w:rsidRPr="0057451D" w14:paraId="2B16BA99" w14:textId="77777777" w:rsidTr="00116AF3">
        <w:tc>
          <w:tcPr>
            <w:tcW w:w="1350" w:type="dxa"/>
            <w:hideMark/>
          </w:tcPr>
          <w:p w14:paraId="15AAA485" w14:textId="77777777" w:rsidR="00D9065D" w:rsidRPr="0057451D" w:rsidRDefault="0035201C" w:rsidP="00116AF3">
            <w:pPr>
              <w:rPr>
                <w:rFonts w:asciiTheme="minorHAnsi" w:hAnsiTheme="minorHAnsi" w:cstheme="minorHAnsi"/>
                <w:bCs/>
                <w:i/>
                <w:iCs/>
                <w:color w:val="808080" w:themeColor="background1" w:themeShade="80"/>
                <w:sz w:val="20"/>
                <w:szCs w:val="20"/>
              </w:rPr>
            </w:p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T</m:t>
                  </m:r>
                </m:e>
                <m:sub>
                  <m:r>
                    <w:rPr>
                      <w:rFonts w:ascii="Cambria Math" w:hAnsi="Cambria Math" w:cstheme="minorHAnsi"/>
                      <w:color w:val="808080" w:themeColor="background1" w:themeShade="80"/>
                      <w:sz w:val="20"/>
                      <w:szCs w:val="20"/>
                      <w:lang w:eastAsia="es-ES"/>
                    </w:rPr>
                    <m:t>ij</m:t>
                  </m:r>
                </m:sub>
              </m:sSub>
            </m:oMath>
            <w:r w:rsidR="00DF430A">
              <w:rPr>
                <w:rFonts w:asciiTheme="minorHAnsi" w:hAnsiTheme="minorHAnsi"/>
                <w:bCs/>
                <w:i/>
                <w:iCs/>
                <w:color w:val="808080" w:themeColor="background1" w:themeShade="80"/>
                <w:sz w:val="20"/>
                <w:szCs w:val="20"/>
              </w:rPr>
              <w:t xml:space="preserve"> </w:t>
            </w:r>
          </w:p>
        </w:tc>
        <w:tc>
          <w:tcPr>
            <w:tcW w:w="8397" w:type="dxa"/>
            <w:hideMark/>
          </w:tcPr>
          <w:p w14:paraId="4E764A8C"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periodo de tiempo de la transición de la categoría de uso de la tierra j a la categoría de uso de la tierra i, año. El valor por defecto del Nivel 1 es de </w:t>
            </w:r>
            <w:r>
              <w:rPr>
                <w:rFonts w:asciiTheme="minorHAnsi" w:hAnsiTheme="minorHAnsi"/>
                <w:b/>
                <w:bCs/>
                <w:i/>
                <w:iCs/>
                <w:color w:val="808080" w:themeColor="background1" w:themeShade="80"/>
                <w:sz w:val="20"/>
                <w:szCs w:val="20"/>
              </w:rPr>
              <w:t>1 año</w:t>
            </w:r>
            <w:r>
              <w:rPr>
                <w:rFonts w:asciiTheme="minorHAnsi" w:hAnsiTheme="minorHAnsi"/>
                <w:bCs/>
                <w:i/>
                <w:iCs/>
                <w:color w:val="808080" w:themeColor="background1" w:themeShade="80"/>
                <w:sz w:val="20"/>
                <w:szCs w:val="20"/>
              </w:rPr>
              <w:t xml:space="preserve"> para las pérdidas de carbono, por lo que se ha asumido un año. </w:t>
            </w:r>
          </w:p>
        </w:tc>
      </w:tr>
      <w:tr w:rsidR="00D9065D" w:rsidRPr="0057451D" w14:paraId="1163EFA5" w14:textId="77777777" w:rsidTr="00116AF3">
        <w:tc>
          <w:tcPr>
            <w:tcW w:w="1350" w:type="dxa"/>
            <w:hideMark/>
          </w:tcPr>
          <w:p w14:paraId="22013BFA" w14:textId="77777777" w:rsidR="00D9065D" w:rsidRPr="0057451D" w:rsidRDefault="00D9065D" w:rsidP="00116AF3">
            <w:pPr>
              <w:rPr>
                <w:rFonts w:asciiTheme="minorHAnsi" w:hAnsiTheme="minorHAnsi" w:cstheme="minorHAnsi"/>
                <w:bCs/>
                <w:i/>
                <w:iCs/>
                <w:color w:val="808080" w:themeColor="background1" w:themeShade="80"/>
                <w:sz w:val="20"/>
                <w:szCs w:val="20"/>
              </w:rPr>
            </w:pPr>
            <m:oMathPara>
              <m:oMathParaPr>
                <m:jc m:val="left"/>
              </m:oMathParaPr>
              <m:oMath>
                <m:r>
                  <w:rPr>
                    <w:rFonts w:ascii="Cambria Math" w:hAnsi="Cambria Math" w:cstheme="minorHAnsi"/>
                    <w:color w:val="808080" w:themeColor="background1" w:themeShade="80"/>
                    <w:sz w:val="20"/>
                    <w:szCs w:val="20"/>
                    <w:lang w:eastAsia="es-ES"/>
                  </w:rPr>
                  <m:t>44/12</m:t>
                </m:r>
              </m:oMath>
            </m:oMathPara>
          </w:p>
        </w:tc>
        <w:tc>
          <w:tcPr>
            <w:tcW w:w="8397" w:type="dxa"/>
            <w:hideMark/>
          </w:tcPr>
          <w:p w14:paraId="2466A8BC"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Conversión de C a 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 xml:space="preserve"> </w:t>
            </w:r>
          </w:p>
        </w:tc>
      </w:tr>
    </w:tbl>
    <w:p w14:paraId="41ED3B06" w14:textId="77777777" w:rsidR="00D9065D" w:rsidRPr="0057451D" w:rsidRDefault="00D9065D" w:rsidP="00D9065D">
      <w:pPr>
        <w:rPr>
          <w:rFonts w:asciiTheme="minorHAnsi" w:hAnsiTheme="minorHAnsi" w:cstheme="minorHAnsi"/>
          <w:bCs/>
          <w:i/>
          <w:iCs/>
          <w:color w:val="808080" w:themeColor="background1" w:themeShade="80"/>
          <w:sz w:val="20"/>
          <w:szCs w:val="20"/>
          <w:lang w:eastAsia="es-ES"/>
        </w:rPr>
      </w:pPr>
    </w:p>
    <w:p w14:paraId="44FE23DB" w14:textId="77777777" w:rsidR="00D9065D" w:rsidRPr="0057451D" w:rsidRDefault="00D9065D" w:rsidP="00D9065D">
      <w:pPr>
        <w:rPr>
          <w:rFonts w:asciiTheme="minorHAnsi" w:hAnsiTheme="minorHAnsi" w:cs="PAOMF D+ Neue Demos"/>
          <w:bCs/>
          <w:i/>
          <w:iCs/>
          <w:color w:val="808080" w:themeColor="background1" w:themeShade="80"/>
          <w:sz w:val="20"/>
          <w:szCs w:val="20"/>
          <w:u w:val="single"/>
        </w:rPr>
      </w:pPr>
      <w:r>
        <w:rPr>
          <w:rFonts w:asciiTheme="minorHAnsi" w:hAnsiTheme="minorHAnsi"/>
          <w:bCs/>
          <w:i/>
          <w:iCs/>
          <w:color w:val="808080" w:themeColor="background1" w:themeShade="80"/>
          <w:sz w:val="20"/>
          <w:szCs w:val="20"/>
          <w:u w:val="single"/>
        </w:rPr>
        <w:t>Cambios en el Carbono orgánico del suelo</w:t>
      </w:r>
    </w:p>
    <w:p w14:paraId="64B257C2" w14:textId="77777777" w:rsidR="00D9065D" w:rsidRPr="0057451D" w:rsidRDefault="00D9065D" w:rsidP="00D9065D">
      <w:pPr>
        <w:rPr>
          <w:rFonts w:asciiTheme="minorHAnsi" w:hAnsiTheme="minorHAnsi" w:cstheme="minorHAnsi"/>
          <w:bCs/>
          <w:i/>
          <w:iCs/>
          <w:color w:val="808080" w:themeColor="background1" w:themeShade="80"/>
          <w:sz w:val="20"/>
          <w:szCs w:val="20"/>
          <w:lang w:eastAsia="es-ES"/>
        </w:rPr>
      </w:pPr>
    </w:p>
    <w:tbl>
      <w:tblPr>
        <w:tblW w:w="4988" w:type="pct"/>
        <w:tblLook w:val="04A0" w:firstRow="1" w:lastRow="0" w:firstColumn="1" w:lastColumn="0" w:noHBand="0" w:noVBand="1"/>
      </w:tblPr>
      <w:tblGrid>
        <w:gridCol w:w="7915"/>
        <w:gridCol w:w="1423"/>
      </w:tblGrid>
      <w:tr w:rsidR="00D9065D" w:rsidRPr="0057451D" w14:paraId="38465ACD" w14:textId="77777777" w:rsidTr="00116AF3">
        <w:tc>
          <w:tcPr>
            <w:tcW w:w="4238" w:type="pct"/>
            <w:hideMark/>
          </w:tcPr>
          <w:p w14:paraId="28DD8718" w14:textId="77777777" w:rsidR="00D9065D" w:rsidRPr="0057451D" w:rsidRDefault="0035201C" w:rsidP="00116AF3">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SOC</m:t>
                    </m:r>
                  </m:sub>
                </m:sSub>
                <m:r>
                  <w:rPr>
                    <w:rFonts w:ascii="Cambria Math" w:hAnsi="Cambria Math" w:cstheme="minorHAnsi"/>
                    <w:color w:val="808080" w:themeColor="background1" w:themeShade="80"/>
                    <w:sz w:val="20"/>
                    <w:szCs w:val="20"/>
                    <w:lang w:eastAsia="es-ES"/>
                  </w:rPr>
                  <m:t>=</m:t>
                </m:r>
                <m:f>
                  <m:fPr>
                    <m:ctrlPr>
                      <w:rPr>
                        <w:rFonts w:ascii="Cambria Math" w:hAnsi="Cambria Math" w:cstheme="minorHAnsi"/>
                        <w:bCs/>
                        <w:i/>
                        <w:iCs/>
                        <w:color w:val="808080" w:themeColor="background1" w:themeShade="80"/>
                        <w:sz w:val="20"/>
                        <w:szCs w:val="20"/>
                        <w:lang w:eastAsia="es-ES"/>
                      </w:rPr>
                    </m:ctrlPr>
                  </m:fPr>
                  <m:num>
                    <m:nary>
                      <m:naryPr>
                        <m:chr m:val="∑"/>
                        <m:limLoc m:val="undOvr"/>
                        <m:supHide m:val="1"/>
                        <m:ctrlPr>
                          <w:rPr>
                            <w:rFonts w:ascii="Cambria Math" w:hAnsi="Cambria Math" w:cstheme="minorHAnsi"/>
                            <w:bCs/>
                            <w:i/>
                            <w:iCs/>
                            <w:color w:val="808080" w:themeColor="background1" w:themeShade="80"/>
                            <w:sz w:val="20"/>
                            <w:szCs w:val="20"/>
                            <w:lang w:eastAsia="es-ES"/>
                          </w:rPr>
                        </m:ctrlPr>
                      </m:naryPr>
                      <m:sub>
                        <m:r>
                          <m:rPr>
                            <m:sty m:val="bi"/>
                          </m:rPr>
                          <w:rPr>
                            <w:rFonts w:ascii="Cambria Math" w:hAnsi="Cambria Math" w:cstheme="minorHAnsi"/>
                            <w:color w:val="808080" w:themeColor="background1" w:themeShade="80"/>
                            <w:sz w:val="20"/>
                            <w:szCs w:val="20"/>
                            <w:lang w:eastAsia="es-ES"/>
                          </w:rPr>
                          <m:t>j,i</m:t>
                        </m:r>
                      </m:sub>
                      <m:sup/>
                      <m:e>
                        <m:r>
                          <w:rPr>
                            <w:rFonts w:ascii="Cambria Math" w:hAnsi="Cambria Math" w:cstheme="minorHAnsi"/>
                            <w:color w:val="808080" w:themeColor="background1" w:themeShade="80"/>
                            <w:sz w:val="20"/>
                            <w:szCs w:val="20"/>
                            <w:lang w:eastAsia="es-ES"/>
                          </w:rPr>
                          <m:t xml:space="preserve"> </m:t>
                        </m:r>
                        <m:d>
                          <m:dPr>
                            <m:ctrlPr>
                              <w:rPr>
                                <w:rFonts w:ascii="Cambria Math" w:hAnsi="Cambria Math" w:cstheme="minorHAnsi"/>
                                <w:bCs/>
                                <w:i/>
                                <w:iCs/>
                                <w:color w:val="808080" w:themeColor="background1" w:themeShade="80"/>
                                <w:sz w:val="20"/>
                                <w:szCs w:val="20"/>
                                <w:lang w:eastAsia="es-ES"/>
                              </w:rPr>
                            </m:ctrlPr>
                          </m:dPr>
                          <m:e>
                            <m:d>
                              <m:dPr>
                                <m:ctrlPr>
                                  <w:rPr>
                                    <w:rFonts w:ascii="Cambria Math" w:hAnsi="Cambria Math" w:cstheme="minorHAnsi"/>
                                    <w:bCs/>
                                    <w:i/>
                                    <w:iCs/>
                                    <w:color w:val="808080" w:themeColor="background1" w:themeShade="80"/>
                                    <w:sz w:val="20"/>
                                    <w:szCs w:val="20"/>
                                    <w:lang w:eastAsia="es-ES"/>
                                  </w:rPr>
                                </m:ctrlPr>
                              </m:dPr>
                              <m:e>
                                <m:r>
                                  <w:rPr>
                                    <w:rFonts w:ascii="Cambria Math" w:hAnsi="Cambria Math" w:cstheme="minorHAnsi"/>
                                    <w:color w:val="808080" w:themeColor="background1" w:themeShade="80"/>
                                    <w:sz w:val="20"/>
                                    <w:szCs w:val="20"/>
                                    <w:lang w:eastAsia="es-ES"/>
                                  </w:rPr>
                                  <m:t>SO</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Before,j</m:t>
                                    </m:r>
                                  </m:sub>
                                </m:sSub>
                                <m:r>
                                  <w:rPr>
                                    <w:rFonts w:ascii="Cambria Math" w:hAnsi="Cambria Math" w:cstheme="minorHAnsi"/>
                                    <w:color w:val="808080" w:themeColor="background1" w:themeShade="80"/>
                                    <w:sz w:val="20"/>
                                    <w:szCs w:val="20"/>
                                    <w:lang w:eastAsia="es-ES"/>
                                  </w:rPr>
                                  <m:t>-SO</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After,i</m:t>
                                    </m:r>
                                  </m:sub>
                                </m:sSub>
                              </m:e>
                            </m:d>
                            <m:r>
                              <w:rPr>
                                <w:rFonts w:ascii="Cambria Math" w:hAnsi="Cambria Math" w:cstheme="minorHAnsi"/>
                                <w:color w:val="808080" w:themeColor="background1" w:themeShade="80"/>
                                <w:sz w:val="20"/>
                                <w:szCs w:val="20"/>
                                <w:lang w:eastAsia="es-ES"/>
                              </w:rPr>
                              <m:t xml:space="preserve"> × </m:t>
                            </m:r>
                            <m:f>
                              <m:fPr>
                                <m:ctrlPr>
                                  <w:rPr>
                                    <w:rFonts w:ascii="Cambria Math" w:hAnsi="Cambria Math" w:cstheme="minorHAnsi"/>
                                    <w:bCs/>
                                    <w:i/>
                                    <w:iCs/>
                                    <w:color w:val="808080" w:themeColor="background1" w:themeShade="80"/>
                                    <w:sz w:val="20"/>
                                    <w:szCs w:val="20"/>
                                    <w:lang w:eastAsia="es-ES"/>
                                  </w:rPr>
                                </m:ctrlPr>
                              </m:fPr>
                              <m:num>
                                <m:r>
                                  <w:rPr>
                                    <w:rFonts w:ascii="Cambria Math" w:hAnsi="Cambria Math" w:cstheme="minorHAnsi"/>
                                    <w:color w:val="808080" w:themeColor="background1" w:themeShade="80"/>
                                    <w:sz w:val="20"/>
                                    <w:szCs w:val="20"/>
                                    <w:lang w:eastAsia="es-ES"/>
                                  </w:rPr>
                                  <m:t>44</m:t>
                                </m:r>
                              </m:num>
                              <m:den>
                                <m:r>
                                  <w:rPr>
                                    <w:rFonts w:ascii="Cambria Math" w:hAnsi="Cambria Math" w:cstheme="minorHAnsi"/>
                                    <w:color w:val="808080" w:themeColor="background1" w:themeShade="80"/>
                                    <w:sz w:val="20"/>
                                    <w:szCs w:val="20"/>
                                    <w:lang w:eastAsia="es-ES"/>
                                  </w:rPr>
                                  <m:t>12</m:t>
                                </m:r>
                              </m:den>
                            </m:f>
                            <m:r>
                              <w:rPr>
                                <w:rFonts w:ascii="Cambria Math" w:hAnsi="Cambria Math" w:cstheme="minorHAnsi"/>
                                <w:color w:val="808080" w:themeColor="background1" w:themeShade="80"/>
                                <w:sz w:val="20"/>
                                <w:szCs w:val="20"/>
                                <w:lang w:eastAsia="es-ES"/>
                              </w:rPr>
                              <m:t xml:space="preserve"> × A(j,i)</m:t>
                            </m:r>
                          </m:e>
                        </m:d>
                      </m:e>
                    </m:nary>
                  </m:num>
                  <m:den>
                    <m:r>
                      <w:rPr>
                        <w:rFonts w:ascii="Cambria Math" w:hAnsi="Cambria Math" w:cstheme="minorHAnsi"/>
                        <w:color w:val="808080" w:themeColor="background1" w:themeShade="80"/>
                        <w:sz w:val="20"/>
                        <w:szCs w:val="20"/>
                        <w:lang w:eastAsia="es-ES"/>
                      </w:rPr>
                      <m:t>D</m:t>
                    </m:r>
                  </m:den>
                </m:f>
              </m:oMath>
            </m:oMathPara>
          </w:p>
        </w:tc>
        <w:tc>
          <w:tcPr>
            <w:tcW w:w="762" w:type="pct"/>
            <w:vAlign w:val="center"/>
            <w:hideMark/>
          </w:tcPr>
          <w:p w14:paraId="5594607C" w14:textId="0427E429" w:rsidR="00D9065D" w:rsidRPr="0057451D" w:rsidRDefault="00D9065D" w:rsidP="00116AF3">
            <w:pPr>
              <w:rPr>
                <w:rFonts w:asciiTheme="minorHAnsi" w:hAnsiTheme="minorHAnsi" w:cstheme="minorHAnsi"/>
                <w:b/>
                <w:bCs/>
                <w:i/>
                <w:iCs/>
                <w:color w:val="808080" w:themeColor="background1" w:themeShade="80"/>
                <w:sz w:val="20"/>
                <w:szCs w:val="20"/>
              </w:rPr>
            </w:pPr>
            <w:r>
              <w:rPr>
                <w:rFonts w:asciiTheme="minorHAnsi" w:hAnsiTheme="minorHAnsi"/>
                <w:b/>
                <w:bCs/>
                <w:i/>
                <w:iCs/>
                <w:color w:val="808080" w:themeColor="background1" w:themeShade="80"/>
                <w:sz w:val="20"/>
                <w:szCs w:val="20"/>
              </w:rPr>
              <w:t xml:space="preserve">Ecuación </w:t>
            </w:r>
            <w:r w:rsidR="004D3952">
              <w:rPr>
                <w:rFonts w:asciiTheme="minorHAnsi" w:hAnsiTheme="minorHAnsi" w:cstheme="minorHAnsi"/>
                <w:bCs/>
                <w:i/>
                <w:iCs/>
                <w:color w:val="808080" w:themeColor="background1" w:themeShade="80"/>
                <w:sz w:val="20"/>
                <w:szCs w:val="20"/>
              </w:rPr>
              <w:t>9</w:t>
            </w:r>
          </w:p>
        </w:tc>
      </w:tr>
    </w:tbl>
    <w:p w14:paraId="7E163792" w14:textId="77777777" w:rsidR="00D9065D" w:rsidRPr="0057451D" w:rsidRDefault="00D9065D" w:rsidP="00D9065D">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750" w:type="dxa"/>
        <w:tblLayout w:type="fixed"/>
        <w:tblLook w:val="04A0" w:firstRow="1" w:lastRow="0" w:firstColumn="1" w:lastColumn="0" w:noHBand="0" w:noVBand="1"/>
      </w:tblPr>
      <w:tblGrid>
        <w:gridCol w:w="1350"/>
        <w:gridCol w:w="8400"/>
      </w:tblGrid>
      <w:tr w:rsidR="00D9065D" w:rsidRPr="0057451D" w14:paraId="0F3DCEB2" w14:textId="77777777" w:rsidTr="00116AF3">
        <w:tc>
          <w:tcPr>
            <w:tcW w:w="1350" w:type="dxa"/>
            <w:hideMark/>
          </w:tcPr>
          <w:p w14:paraId="355ED8B9" w14:textId="77777777" w:rsidR="00D9065D" w:rsidRPr="0057451D" w:rsidRDefault="00D9065D" w:rsidP="00116AF3">
            <w:pPr>
              <w:rPr>
                <w:rFonts w:asciiTheme="minorHAnsi" w:hAnsiTheme="minorHAnsi" w:cstheme="minorHAnsi"/>
                <w:bCs/>
                <w:i/>
                <w:iCs/>
                <w:color w:val="808080" w:themeColor="background1" w:themeShade="80"/>
                <w:sz w:val="20"/>
                <w:szCs w:val="20"/>
              </w:rPr>
            </w:pPr>
            <m:oMathPara>
              <m:oMathParaPr>
                <m:jc m:val="left"/>
              </m:oMathParaPr>
              <m:oMath>
                <m:r>
                  <w:rPr>
                    <w:rFonts w:ascii="Cambria Math" w:hAnsi="Cambria Math" w:cstheme="minorHAnsi"/>
                    <w:color w:val="808080" w:themeColor="background1" w:themeShade="80"/>
                    <w:sz w:val="20"/>
                    <w:szCs w:val="20"/>
                    <w:lang w:eastAsia="es-ES"/>
                  </w:rPr>
                  <m:t>A(j,i)</m:t>
                </m:r>
              </m:oMath>
            </m:oMathPara>
          </w:p>
        </w:tc>
        <w:tc>
          <w:tcPr>
            <w:tcW w:w="8400" w:type="dxa"/>
            <w:hideMark/>
          </w:tcPr>
          <w:p w14:paraId="12ACEE47"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área en proceso de conversión de la antigua a la nueva categoría de uso de la tierra, ha. Esto es lo mismo que el parámetro </w:t>
            </w:r>
            <m:oMath>
              <m:r>
                <m:rPr>
                  <m:sty m:val="bi"/>
                </m:rPr>
                <w:rPr>
                  <w:rFonts w:ascii="Cambria Math" w:hAnsi="Cambria Math" w:cstheme="minorHAnsi"/>
                  <w:color w:val="808080" w:themeColor="background1" w:themeShade="80"/>
                  <w:sz w:val="20"/>
                  <w:szCs w:val="20"/>
                  <w:lang w:eastAsia="es-ES"/>
                </w:rPr>
                <m:t>A(j,i)</m:t>
              </m:r>
            </m:oMath>
            <w:r>
              <w:rPr>
                <w:rFonts w:asciiTheme="minorHAnsi" w:hAnsiTheme="minorHAnsi"/>
                <w:bCs/>
                <w:i/>
                <w:iCs/>
                <w:color w:val="808080" w:themeColor="background1" w:themeShade="80"/>
                <w:sz w:val="20"/>
                <w:szCs w:val="20"/>
              </w:rPr>
              <w:t xml:space="preserve"> de arriba.</w:t>
            </w:r>
          </w:p>
        </w:tc>
      </w:tr>
      <w:tr w:rsidR="00D9065D" w:rsidRPr="0057451D" w14:paraId="154919CE" w14:textId="77777777" w:rsidTr="00116AF3">
        <w:tc>
          <w:tcPr>
            <w:tcW w:w="1350" w:type="dxa"/>
            <w:hideMark/>
          </w:tcPr>
          <w:p w14:paraId="512F3F48" w14:textId="77777777" w:rsidR="00D9065D" w:rsidRPr="0057451D" w:rsidRDefault="0035201C" w:rsidP="00116AF3">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SOC</m:t>
                    </m:r>
                  </m:e>
                  <m:sub>
                    <m:r>
                      <w:rPr>
                        <w:rFonts w:ascii="Cambria Math" w:hAnsi="Cambria Math" w:cstheme="minorHAnsi"/>
                        <w:color w:val="808080" w:themeColor="background1" w:themeShade="80"/>
                        <w:sz w:val="20"/>
                        <w:szCs w:val="20"/>
                        <w:lang w:eastAsia="es-ES"/>
                      </w:rPr>
                      <m:t>Before, j</m:t>
                    </m:r>
                  </m:sub>
                </m:sSub>
              </m:oMath>
            </m:oMathPara>
          </w:p>
        </w:tc>
        <w:tc>
          <w:tcPr>
            <w:tcW w:w="8400" w:type="dxa"/>
          </w:tcPr>
          <w:p w14:paraId="1C9B84FA" w14:textId="671139BF"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las existencias de carbono de referencia, toneladas C ha-1 para la categoría de uso de la tierra j. Esto se obtuvo a través de un inventario terrestre y se definió en el momento del establecimiento del nivel de referencia. Véase la sección </w:t>
            </w:r>
            <w:r w:rsidR="008F32C9">
              <w:rPr>
                <w:rFonts w:asciiTheme="minorHAnsi" w:hAnsiTheme="minorHAnsi"/>
                <w:bCs/>
                <w:i/>
                <w:iCs/>
                <w:color w:val="808080" w:themeColor="background1" w:themeShade="80"/>
                <w:sz w:val="20"/>
                <w:szCs w:val="20"/>
              </w:rPr>
              <w:fldChar w:fldCharType="begin"/>
            </w:r>
            <w:r w:rsidR="008F32C9">
              <w:rPr>
                <w:rFonts w:asciiTheme="minorHAnsi" w:hAnsiTheme="minorHAnsi"/>
                <w:bCs/>
                <w:i/>
                <w:iCs/>
                <w:color w:val="808080" w:themeColor="background1" w:themeShade="80"/>
                <w:sz w:val="20"/>
                <w:szCs w:val="20"/>
              </w:rPr>
              <w:instrText xml:space="preserve"> REF _Ref49419661 \r \h </w:instrText>
            </w:r>
            <w:r w:rsidR="008F32C9">
              <w:rPr>
                <w:rFonts w:asciiTheme="minorHAnsi" w:hAnsiTheme="minorHAnsi"/>
                <w:bCs/>
                <w:i/>
                <w:iCs/>
                <w:color w:val="808080" w:themeColor="background1" w:themeShade="80"/>
                <w:sz w:val="20"/>
                <w:szCs w:val="20"/>
              </w:rPr>
            </w:r>
            <w:r w:rsidR="008F32C9">
              <w:rPr>
                <w:rFonts w:asciiTheme="minorHAnsi" w:hAnsiTheme="minorHAnsi"/>
                <w:bCs/>
                <w:i/>
                <w:iCs/>
                <w:color w:val="808080" w:themeColor="background1" w:themeShade="80"/>
                <w:sz w:val="20"/>
                <w:szCs w:val="20"/>
              </w:rPr>
              <w:fldChar w:fldCharType="separate"/>
            </w:r>
            <w:r w:rsidR="008F32C9">
              <w:rPr>
                <w:rFonts w:asciiTheme="minorHAnsi" w:hAnsiTheme="minorHAnsi"/>
                <w:bCs/>
                <w:i/>
                <w:iCs/>
                <w:color w:val="808080" w:themeColor="background1" w:themeShade="80"/>
                <w:sz w:val="20"/>
                <w:szCs w:val="20"/>
              </w:rPr>
              <w:t>3.1</w:t>
            </w:r>
            <w:r w:rsidR="008F32C9">
              <w:rPr>
                <w:rFonts w:asciiTheme="minorHAnsi" w:hAnsiTheme="minorHAnsi"/>
                <w:bCs/>
                <w:i/>
                <w:iCs/>
                <w:color w:val="808080" w:themeColor="background1" w:themeShade="80"/>
                <w:sz w:val="20"/>
                <w:szCs w:val="20"/>
              </w:rPr>
              <w:fldChar w:fldCharType="end"/>
            </w:r>
            <w:r>
              <w:rPr>
                <w:rFonts w:asciiTheme="minorHAnsi" w:hAnsiTheme="minorHAnsi"/>
                <w:bCs/>
                <w:i/>
                <w:iCs/>
                <w:color w:val="808080" w:themeColor="background1" w:themeShade="80"/>
                <w:sz w:val="20"/>
                <w:szCs w:val="20"/>
              </w:rPr>
              <w:t>.</w:t>
            </w:r>
          </w:p>
        </w:tc>
      </w:tr>
      <w:tr w:rsidR="00D9065D" w:rsidRPr="0057451D" w14:paraId="230766EC" w14:textId="77777777" w:rsidTr="00116AF3">
        <w:tc>
          <w:tcPr>
            <w:tcW w:w="1350" w:type="dxa"/>
            <w:hideMark/>
          </w:tcPr>
          <w:p w14:paraId="306FA30B" w14:textId="77777777" w:rsidR="00D9065D" w:rsidRPr="0057451D" w:rsidRDefault="0035201C" w:rsidP="00116AF3">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SOC</m:t>
                    </m:r>
                  </m:e>
                  <m:sub>
                    <m:r>
                      <w:rPr>
                        <w:rFonts w:ascii="Cambria Math" w:hAnsi="Cambria Math" w:cstheme="minorHAnsi"/>
                        <w:color w:val="808080" w:themeColor="background1" w:themeShade="80"/>
                        <w:sz w:val="20"/>
                        <w:szCs w:val="20"/>
                        <w:lang w:eastAsia="es-ES"/>
                      </w:rPr>
                      <m:t>After, i</m:t>
                    </m:r>
                  </m:sub>
                </m:sSub>
              </m:oMath>
            </m:oMathPara>
          </w:p>
        </w:tc>
        <w:tc>
          <w:tcPr>
            <w:tcW w:w="8400" w:type="dxa"/>
            <w:hideMark/>
          </w:tcPr>
          <w:p w14:paraId="45CEA11B" w14:textId="7C1516CD"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las existencias de carbono, toneladas C ha-1 para </w:t>
            </w:r>
            <w:r>
              <w:rPr>
                <w:rFonts w:asciiTheme="minorHAnsi" w:hAnsiTheme="minorHAnsi"/>
                <w:i/>
                <w:iCs/>
                <w:color w:val="808080" w:themeColor="background1" w:themeShade="80"/>
                <w:sz w:val="20"/>
                <w:szCs w:val="20"/>
              </w:rPr>
              <w:t>la categoría de uso de la tierra i.</w:t>
            </w:r>
            <w:r>
              <w:rPr>
                <w:rFonts w:asciiTheme="minorHAnsi" w:hAnsiTheme="minorHAnsi"/>
                <w:bCs/>
                <w:i/>
                <w:iCs/>
                <w:color w:val="808080" w:themeColor="background1" w:themeShade="80"/>
                <w:sz w:val="20"/>
                <w:szCs w:val="20"/>
              </w:rPr>
              <w:t xml:space="preserve"> Esto se obtuvo mediante un inventario terrestre y se definió en el momento del establecimiento del nivel de referencia. Véase la sección </w:t>
            </w:r>
            <w:r w:rsidR="008F32C9">
              <w:rPr>
                <w:rFonts w:asciiTheme="minorHAnsi" w:hAnsiTheme="minorHAnsi"/>
                <w:bCs/>
                <w:i/>
                <w:iCs/>
                <w:color w:val="808080" w:themeColor="background1" w:themeShade="80"/>
                <w:sz w:val="20"/>
                <w:szCs w:val="20"/>
              </w:rPr>
              <w:fldChar w:fldCharType="begin"/>
            </w:r>
            <w:r w:rsidR="008F32C9">
              <w:rPr>
                <w:rFonts w:asciiTheme="minorHAnsi" w:hAnsiTheme="minorHAnsi"/>
                <w:bCs/>
                <w:i/>
                <w:iCs/>
                <w:color w:val="808080" w:themeColor="background1" w:themeShade="80"/>
                <w:sz w:val="20"/>
                <w:szCs w:val="20"/>
              </w:rPr>
              <w:instrText xml:space="preserve"> REF _Ref49419661 \r \h </w:instrText>
            </w:r>
            <w:r w:rsidR="008F32C9">
              <w:rPr>
                <w:rFonts w:asciiTheme="minorHAnsi" w:hAnsiTheme="minorHAnsi"/>
                <w:bCs/>
                <w:i/>
                <w:iCs/>
                <w:color w:val="808080" w:themeColor="background1" w:themeShade="80"/>
                <w:sz w:val="20"/>
                <w:szCs w:val="20"/>
              </w:rPr>
            </w:r>
            <w:r w:rsidR="008F32C9">
              <w:rPr>
                <w:rFonts w:asciiTheme="minorHAnsi" w:hAnsiTheme="minorHAnsi"/>
                <w:bCs/>
                <w:i/>
                <w:iCs/>
                <w:color w:val="808080" w:themeColor="background1" w:themeShade="80"/>
                <w:sz w:val="20"/>
                <w:szCs w:val="20"/>
              </w:rPr>
              <w:fldChar w:fldCharType="separate"/>
            </w:r>
            <w:r w:rsidR="008F32C9">
              <w:rPr>
                <w:rFonts w:asciiTheme="minorHAnsi" w:hAnsiTheme="minorHAnsi"/>
                <w:bCs/>
                <w:i/>
                <w:iCs/>
                <w:color w:val="808080" w:themeColor="background1" w:themeShade="80"/>
                <w:sz w:val="20"/>
                <w:szCs w:val="20"/>
              </w:rPr>
              <w:t>3.1</w:t>
            </w:r>
            <w:r w:rsidR="008F32C9">
              <w:rPr>
                <w:rFonts w:asciiTheme="minorHAnsi" w:hAnsiTheme="minorHAnsi"/>
                <w:bCs/>
                <w:i/>
                <w:iCs/>
                <w:color w:val="808080" w:themeColor="background1" w:themeShade="80"/>
                <w:sz w:val="20"/>
                <w:szCs w:val="20"/>
              </w:rPr>
              <w:fldChar w:fldCharType="end"/>
            </w:r>
            <w:r>
              <w:rPr>
                <w:rFonts w:asciiTheme="minorHAnsi" w:hAnsiTheme="minorHAnsi"/>
                <w:bCs/>
                <w:i/>
                <w:iCs/>
                <w:color w:val="808080" w:themeColor="background1" w:themeShade="80"/>
                <w:sz w:val="20"/>
                <w:szCs w:val="20"/>
              </w:rPr>
              <w:t>.</w:t>
            </w:r>
          </w:p>
        </w:tc>
      </w:tr>
      <w:tr w:rsidR="00D9065D" w:rsidRPr="0057451D" w14:paraId="1D33B48D" w14:textId="77777777" w:rsidTr="00116AF3">
        <w:tc>
          <w:tcPr>
            <w:tcW w:w="1350" w:type="dxa"/>
          </w:tcPr>
          <w:p w14:paraId="6E04249A" w14:textId="77777777" w:rsidR="00D9065D" w:rsidRPr="0057451D" w:rsidRDefault="00D9065D" w:rsidP="00116AF3">
            <w:pPr>
              <w:rPr>
                <w:rFonts w:ascii="Calibri" w:hAnsi="Calibri" w:cs="Calibri"/>
                <w:bCs/>
                <w:i/>
                <w:iCs/>
                <w:color w:val="808080" w:themeColor="background1" w:themeShade="80"/>
                <w:sz w:val="20"/>
                <w:szCs w:val="20"/>
              </w:rPr>
            </w:pPr>
            <m:oMathPara>
              <m:oMathParaPr>
                <m:jc m:val="left"/>
              </m:oMathParaPr>
              <m:oMath>
                <m:r>
                  <w:rPr>
                    <w:rFonts w:ascii="Cambria Math" w:hAnsi="Cambria Math" w:cstheme="minorHAnsi"/>
                    <w:color w:val="808080" w:themeColor="background1" w:themeShade="80"/>
                    <w:sz w:val="20"/>
                    <w:szCs w:val="20"/>
                    <w:lang w:eastAsia="es-ES"/>
                  </w:rPr>
                  <m:t>D</m:t>
                </m:r>
              </m:oMath>
            </m:oMathPara>
          </w:p>
        </w:tc>
        <w:tc>
          <w:tcPr>
            <w:tcW w:w="8400" w:type="dxa"/>
          </w:tcPr>
          <w:p w14:paraId="2FFD22FB"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periodo de tiempo de la transición de la categoría de uso de la tierra j a la categoría de uso de la tierra i, año. El valor por defecto de la Nivel 1 es de 20</w:t>
            </w:r>
            <w:r>
              <w:rPr>
                <w:rFonts w:asciiTheme="minorHAnsi" w:hAnsiTheme="minorHAnsi"/>
                <w:b/>
                <w:bCs/>
                <w:i/>
                <w:iCs/>
                <w:color w:val="808080" w:themeColor="background1" w:themeShade="80"/>
                <w:sz w:val="20"/>
                <w:szCs w:val="20"/>
              </w:rPr>
              <w:t xml:space="preserve"> </w:t>
            </w:r>
            <w:r>
              <w:rPr>
                <w:rFonts w:asciiTheme="minorHAnsi" w:hAnsiTheme="minorHAnsi"/>
                <w:i/>
                <w:iCs/>
                <w:color w:val="808080" w:themeColor="background1" w:themeShade="80"/>
                <w:sz w:val="20"/>
                <w:szCs w:val="20"/>
              </w:rPr>
              <w:t>años</w:t>
            </w:r>
            <w:r>
              <w:rPr>
                <w:rFonts w:asciiTheme="minorHAnsi" w:hAnsiTheme="minorHAnsi"/>
                <w:bCs/>
                <w:i/>
                <w:iCs/>
                <w:color w:val="808080" w:themeColor="background1" w:themeShade="80"/>
                <w:sz w:val="20"/>
                <w:szCs w:val="20"/>
              </w:rPr>
              <w:t xml:space="preserve">. </w:t>
            </w:r>
          </w:p>
        </w:tc>
      </w:tr>
      <w:tr w:rsidR="00D9065D" w:rsidRPr="0057451D" w14:paraId="0E27F3AB" w14:textId="77777777" w:rsidTr="00116AF3">
        <w:tc>
          <w:tcPr>
            <w:tcW w:w="1350" w:type="dxa"/>
            <w:hideMark/>
          </w:tcPr>
          <w:p w14:paraId="63A255FE" w14:textId="77777777" w:rsidR="00D9065D" w:rsidRPr="0057451D" w:rsidRDefault="00D9065D" w:rsidP="00116AF3">
            <w:pPr>
              <w:rPr>
                <w:rFonts w:asciiTheme="minorHAnsi" w:hAnsiTheme="minorHAnsi" w:cstheme="minorHAnsi"/>
                <w:bCs/>
                <w:i/>
                <w:iCs/>
                <w:color w:val="808080" w:themeColor="background1" w:themeShade="80"/>
                <w:sz w:val="20"/>
                <w:szCs w:val="20"/>
              </w:rPr>
            </w:pPr>
            <m:oMathPara>
              <m:oMathParaPr>
                <m:jc m:val="left"/>
              </m:oMathParaPr>
              <m:oMath>
                <m:r>
                  <w:rPr>
                    <w:rFonts w:ascii="Cambria Math" w:hAnsi="Cambria Math" w:cstheme="minorHAnsi"/>
                    <w:color w:val="808080" w:themeColor="background1" w:themeShade="80"/>
                    <w:sz w:val="20"/>
                    <w:szCs w:val="20"/>
                    <w:lang w:eastAsia="es-ES"/>
                  </w:rPr>
                  <m:t>44/12</m:t>
                </m:r>
              </m:oMath>
            </m:oMathPara>
          </w:p>
        </w:tc>
        <w:tc>
          <w:tcPr>
            <w:tcW w:w="8400" w:type="dxa"/>
            <w:hideMark/>
          </w:tcPr>
          <w:p w14:paraId="65C9EA21"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Conversión de C a 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 xml:space="preserve"> </w:t>
            </w:r>
          </w:p>
        </w:tc>
      </w:tr>
    </w:tbl>
    <w:p w14:paraId="2DBBAE61" w14:textId="77777777" w:rsidR="00D9065D" w:rsidRPr="0057451D" w:rsidRDefault="00D9065D" w:rsidP="00D9065D">
      <w:pPr>
        <w:rPr>
          <w:rFonts w:asciiTheme="minorHAnsi" w:hAnsiTheme="minorHAnsi" w:cstheme="minorHAnsi"/>
          <w:bCs/>
          <w:i/>
          <w:iCs/>
          <w:color w:val="808080" w:themeColor="background1" w:themeShade="80"/>
          <w:sz w:val="20"/>
          <w:szCs w:val="20"/>
          <w:lang w:eastAsia="es-ES"/>
        </w:rPr>
      </w:pPr>
    </w:p>
    <w:p w14:paraId="141D8F1D" w14:textId="77777777" w:rsidR="00D9065D" w:rsidRPr="0057451D" w:rsidRDefault="00D9065D" w:rsidP="00D9065D">
      <w:pPr>
        <w:rPr>
          <w:rFonts w:asciiTheme="minorHAnsi" w:hAnsiTheme="minorHAnsi" w:cs="PAOMF D+ Neue Demos"/>
          <w:bCs/>
          <w:i/>
          <w:iCs/>
          <w:color w:val="808080" w:themeColor="background1" w:themeShade="80"/>
          <w:sz w:val="20"/>
          <w:szCs w:val="20"/>
          <w:u w:val="single"/>
        </w:rPr>
      </w:pPr>
      <w:r>
        <w:rPr>
          <w:rFonts w:asciiTheme="minorHAnsi" w:hAnsiTheme="minorHAnsi"/>
          <w:bCs/>
          <w:i/>
          <w:iCs/>
          <w:color w:val="808080" w:themeColor="background1" w:themeShade="80"/>
          <w:sz w:val="20"/>
          <w:szCs w:val="20"/>
          <w:u w:val="single"/>
        </w:rPr>
        <w:t>Emisiones no relacionadas con el CO</w:t>
      </w:r>
      <w:r>
        <w:rPr>
          <w:rFonts w:asciiTheme="minorHAnsi" w:hAnsiTheme="minorHAnsi"/>
          <w:bCs/>
          <w:i/>
          <w:iCs/>
          <w:color w:val="808080" w:themeColor="background1" w:themeShade="80"/>
          <w:sz w:val="20"/>
          <w:szCs w:val="20"/>
          <w:u w:val="single"/>
          <w:vertAlign w:val="subscript"/>
        </w:rPr>
        <w:t>2</w:t>
      </w:r>
      <w:r>
        <w:rPr>
          <w:rFonts w:asciiTheme="minorHAnsi" w:hAnsiTheme="minorHAnsi"/>
          <w:bCs/>
          <w:i/>
          <w:iCs/>
          <w:color w:val="808080" w:themeColor="background1" w:themeShade="80"/>
          <w:sz w:val="20"/>
          <w:szCs w:val="20"/>
          <w:u w:val="single"/>
        </w:rPr>
        <w:t xml:space="preserve"> procedentes de la deforestación</w:t>
      </w:r>
    </w:p>
    <w:p w14:paraId="4D081723" w14:textId="77777777" w:rsidR="00D9065D" w:rsidRPr="0057451D" w:rsidRDefault="00D9065D" w:rsidP="00D9065D">
      <w:pPr>
        <w:rPr>
          <w:rFonts w:asciiTheme="minorHAnsi" w:hAnsiTheme="minorHAnsi" w:cstheme="minorHAnsi"/>
          <w:bCs/>
          <w:i/>
          <w:iCs/>
          <w:color w:val="808080" w:themeColor="background1" w:themeShade="80"/>
          <w:sz w:val="20"/>
          <w:szCs w:val="20"/>
          <w:lang w:eastAsia="es-ES"/>
        </w:rPr>
      </w:pPr>
    </w:p>
    <w:tbl>
      <w:tblPr>
        <w:tblW w:w="5007" w:type="pct"/>
        <w:tblLook w:val="04A0" w:firstRow="1" w:lastRow="0" w:firstColumn="1" w:lastColumn="0" w:noHBand="0" w:noVBand="1"/>
      </w:tblPr>
      <w:tblGrid>
        <w:gridCol w:w="6587"/>
        <w:gridCol w:w="2786"/>
      </w:tblGrid>
      <w:tr w:rsidR="00D9065D" w:rsidRPr="0057451D" w14:paraId="10056FF4" w14:textId="77777777" w:rsidTr="00116AF3">
        <w:trPr>
          <w:trHeight w:val="301"/>
        </w:trPr>
        <w:tc>
          <w:tcPr>
            <w:tcW w:w="3514" w:type="pct"/>
            <w:hideMark/>
          </w:tcPr>
          <w:p w14:paraId="4A6C7E1E" w14:textId="77777777" w:rsidR="00D9065D" w:rsidRPr="0057451D" w:rsidRDefault="0035201C" w:rsidP="00116AF3">
            <w:pPr>
              <w:rPr>
                <w:rFonts w:ascii="Cambria Math" w:hAnsi="Cambria Math" w:cstheme="minorHAnsi"/>
                <w:color w:val="808080" w:themeColor="background1" w:themeShade="80"/>
                <w:sz w:val="20"/>
                <w:szCs w:val="20"/>
                <w:oMath/>
              </w:rPr>
            </w:pPr>
            <m:oMathPara>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L</m:t>
                    </m:r>
                  </m:e>
                  <m:sub>
                    <m:r>
                      <w:rPr>
                        <w:rFonts w:ascii="Cambria Math" w:hAnsi="Cambria Math" w:cstheme="minorHAnsi"/>
                        <w:color w:val="808080" w:themeColor="background1" w:themeShade="80"/>
                        <w:sz w:val="20"/>
                        <w:szCs w:val="20"/>
                        <w:lang w:eastAsia="es-ES"/>
                      </w:rPr>
                      <m:t>fire</m:t>
                    </m:r>
                  </m:sub>
                </m:sSub>
                <m:r>
                  <w:rPr>
                    <w:rFonts w:ascii="Cambria Math" w:hAnsi="Cambria Math" w:cstheme="minorHAnsi"/>
                    <w:color w:val="808080" w:themeColor="background1" w:themeShade="80"/>
                    <w:sz w:val="20"/>
                    <w:szCs w:val="20"/>
                    <w:lang w:eastAsia="es-ES"/>
                  </w:rPr>
                  <m:t>= A(j,i)x</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AGB</m:t>
                    </m:r>
                  </m:e>
                  <m:sub>
                    <m:r>
                      <w:rPr>
                        <w:rFonts w:ascii="Cambria Math" w:hAnsi="Cambria Math" w:cstheme="minorHAnsi"/>
                        <w:color w:val="808080" w:themeColor="background1" w:themeShade="80"/>
                        <w:sz w:val="20"/>
                        <w:szCs w:val="20"/>
                        <w:lang w:eastAsia="es-ES"/>
                      </w:rPr>
                      <m:t>Before,j</m:t>
                    </m:r>
                  </m:sub>
                </m:sSub>
                <m:r>
                  <w:rPr>
                    <w:rFonts w:ascii="Cambria Math" w:hAnsi="Cambria Math" w:cstheme="minorHAnsi"/>
                    <w:color w:val="808080" w:themeColor="background1" w:themeShade="80"/>
                    <w:sz w:val="20"/>
                    <w:szCs w:val="20"/>
                    <w:lang w:eastAsia="es-ES"/>
                  </w:rPr>
                  <m:t>x</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f</m:t>
                    </m:r>
                  </m:sub>
                </m:sSub>
                <m:r>
                  <w:rPr>
                    <w:rFonts w:ascii="Cambria Math" w:hAnsi="Cambria Math" w:cstheme="minorHAnsi"/>
                    <w:color w:val="808080" w:themeColor="background1" w:themeShade="80"/>
                    <w:sz w:val="20"/>
                    <w:szCs w:val="20"/>
                    <w:lang w:eastAsia="es-ES"/>
                  </w:rPr>
                  <m:t>x(</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G</m:t>
                    </m:r>
                  </m:e>
                  <m:sub>
                    <m:r>
                      <w:rPr>
                        <w:rFonts w:ascii="Cambria Math" w:hAnsi="Cambria Math" w:cstheme="minorHAnsi"/>
                        <w:color w:val="808080" w:themeColor="background1" w:themeShade="80"/>
                        <w:sz w:val="20"/>
                        <w:szCs w:val="20"/>
                        <w:lang w:eastAsia="es-ES"/>
                      </w:rPr>
                      <m:t>e</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f</m:t>
                        </m:r>
                      </m:e>
                      <m:sub>
                        <m:r>
                          <w:rPr>
                            <w:rFonts w:ascii="Cambria Math" w:hAnsi="Cambria Math" w:cstheme="minorHAnsi"/>
                            <w:color w:val="808080" w:themeColor="background1" w:themeShade="80"/>
                            <w:sz w:val="20"/>
                            <w:szCs w:val="20"/>
                            <w:lang w:eastAsia="es-ES"/>
                          </w:rPr>
                          <m:t>ch</m:t>
                        </m:r>
                        <m:r>
                          <w:rPr>
                            <w:rFonts w:ascii="Cambria Math" w:hAnsi="Cambria Math" w:cstheme="minorHAnsi"/>
                            <w:color w:val="808080" w:themeColor="background1" w:themeShade="80"/>
                            <w:sz w:val="20"/>
                            <w:szCs w:val="20"/>
                            <w:lang w:eastAsia="es-ES"/>
                          </w:rPr>
                          <m:t>4</m:t>
                        </m:r>
                      </m:sub>
                    </m:sSub>
                  </m:sub>
                </m:sSub>
                <m:r>
                  <w:rPr>
                    <w:rFonts w:ascii="Cambria Math" w:hAnsi="Cambria Math" w:cstheme="minorHAnsi"/>
                    <w:color w:val="808080" w:themeColor="background1" w:themeShade="80"/>
                    <w:sz w:val="20"/>
                    <w:szCs w:val="20"/>
                    <w:lang w:eastAsia="es-ES"/>
                  </w:rPr>
                  <m:t>xGW</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P</m:t>
                    </m:r>
                  </m:e>
                  <m:sub>
                    <m:r>
                      <w:rPr>
                        <w:rFonts w:ascii="Cambria Math" w:hAnsi="Cambria Math" w:cstheme="minorHAnsi"/>
                        <w:color w:val="808080" w:themeColor="background1" w:themeShade="80"/>
                        <w:sz w:val="20"/>
                        <w:szCs w:val="20"/>
                        <w:lang w:eastAsia="es-ES"/>
                      </w:rPr>
                      <m:t>CH4</m:t>
                    </m:r>
                  </m:sub>
                </m:sSub>
                <m:r>
                  <w:rPr>
                    <w:rFonts w:ascii="Cambria Math" w:hAnsi="Cambria Math" w:cstheme="minorHAnsi"/>
                    <w:color w:val="808080" w:themeColor="background1" w:themeShade="80"/>
                    <w:sz w:val="20"/>
                    <w:szCs w:val="20"/>
                    <w:lang w:eastAsia="es-ES"/>
                  </w:rPr>
                  <m:t>+</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G</m:t>
                    </m:r>
                  </m:e>
                  <m:sub>
                    <m:r>
                      <w:rPr>
                        <w:rFonts w:ascii="Cambria Math" w:hAnsi="Cambria Math" w:cstheme="minorHAnsi"/>
                        <w:color w:val="808080" w:themeColor="background1" w:themeShade="80"/>
                        <w:sz w:val="20"/>
                        <w:szCs w:val="20"/>
                        <w:lang w:eastAsia="es-ES"/>
                      </w:rPr>
                      <m:t>e</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f</m:t>
                        </m:r>
                      </m:e>
                      <m:sub>
                        <m:r>
                          <w:rPr>
                            <w:rFonts w:ascii="Cambria Math" w:hAnsi="Cambria Math" w:cstheme="minorHAnsi"/>
                            <w:color w:val="808080" w:themeColor="background1" w:themeShade="80"/>
                            <w:sz w:val="20"/>
                            <w:szCs w:val="20"/>
                            <w:lang w:eastAsia="es-ES"/>
                          </w:rPr>
                          <m:t>N2O</m:t>
                        </m:r>
                      </m:sub>
                    </m:sSub>
                  </m:sub>
                </m:sSub>
                <m:r>
                  <w:rPr>
                    <w:rFonts w:ascii="Cambria Math" w:hAnsi="Cambria Math" w:cstheme="minorHAnsi"/>
                    <w:color w:val="808080" w:themeColor="background1" w:themeShade="80"/>
                    <w:sz w:val="20"/>
                    <w:szCs w:val="20"/>
                    <w:lang w:eastAsia="es-ES"/>
                  </w:rPr>
                  <m:t>xGW</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P</m:t>
                    </m:r>
                  </m:e>
                  <m:sub>
                    <m:r>
                      <w:rPr>
                        <w:rFonts w:ascii="Cambria Math" w:hAnsi="Cambria Math" w:cstheme="minorHAnsi"/>
                        <w:color w:val="808080" w:themeColor="background1" w:themeShade="80"/>
                        <w:sz w:val="20"/>
                        <w:szCs w:val="20"/>
                        <w:lang w:eastAsia="es-ES"/>
                      </w:rPr>
                      <m:t>N2O</m:t>
                    </m:r>
                  </m:sub>
                </m:sSub>
                <m:r>
                  <w:rPr>
                    <w:rFonts w:ascii="Cambria Math" w:hAnsi="Cambria Math" w:cstheme="minorHAnsi"/>
                    <w:color w:val="808080" w:themeColor="background1" w:themeShade="80"/>
                    <w:sz w:val="20"/>
                    <w:szCs w:val="20"/>
                    <w:lang w:eastAsia="es-ES"/>
                  </w:rPr>
                  <m:t>)x</m:t>
                </m:r>
                <m:sSup>
                  <m:sSupPr>
                    <m:ctrlPr>
                      <w:rPr>
                        <w:rFonts w:ascii="Cambria Math" w:hAnsi="Cambria Math" w:cstheme="minorHAnsi"/>
                        <w:bCs/>
                        <w:i/>
                        <w:iCs/>
                        <w:color w:val="808080" w:themeColor="background1" w:themeShade="80"/>
                        <w:sz w:val="20"/>
                        <w:szCs w:val="20"/>
                        <w:lang w:eastAsia="es-ES"/>
                      </w:rPr>
                    </m:ctrlPr>
                  </m:sSupPr>
                  <m:e>
                    <m:r>
                      <w:rPr>
                        <w:rFonts w:ascii="Cambria Math" w:hAnsi="Cambria Math" w:cstheme="minorHAnsi"/>
                        <w:color w:val="808080" w:themeColor="background1" w:themeShade="80"/>
                        <w:sz w:val="20"/>
                        <w:szCs w:val="20"/>
                        <w:lang w:eastAsia="es-ES"/>
                      </w:rPr>
                      <m:t>10</m:t>
                    </m:r>
                  </m:e>
                  <m:sup>
                    <m:r>
                      <w:rPr>
                        <w:rFonts w:ascii="Cambria Math" w:hAnsi="Cambria Math" w:cstheme="minorHAnsi"/>
                        <w:color w:val="808080" w:themeColor="background1" w:themeShade="80"/>
                        <w:sz w:val="20"/>
                        <w:szCs w:val="20"/>
                        <w:lang w:eastAsia="es-ES"/>
                      </w:rPr>
                      <m:t>-3</m:t>
                    </m:r>
                  </m:sup>
                </m:sSup>
              </m:oMath>
            </m:oMathPara>
          </w:p>
        </w:tc>
        <w:tc>
          <w:tcPr>
            <w:tcW w:w="1486" w:type="pct"/>
            <w:vAlign w:val="center"/>
            <w:hideMark/>
          </w:tcPr>
          <w:p w14:paraId="3F2F2E06" w14:textId="09E69DBF" w:rsidR="00D9065D" w:rsidRPr="0057451D" w:rsidRDefault="00D9065D" w:rsidP="00116AF3">
            <w:pPr>
              <w:jc w:val="right"/>
              <w:rPr>
                <w:rFonts w:asciiTheme="minorHAnsi" w:hAnsiTheme="minorHAnsi" w:cstheme="minorHAnsi"/>
                <w:b/>
                <w:bCs/>
                <w:i/>
                <w:iCs/>
                <w:color w:val="808080" w:themeColor="background1" w:themeShade="80"/>
                <w:sz w:val="20"/>
                <w:szCs w:val="20"/>
              </w:rPr>
            </w:pPr>
            <w:r>
              <w:rPr>
                <w:rFonts w:asciiTheme="minorHAnsi" w:hAnsiTheme="minorHAnsi"/>
                <w:b/>
                <w:bCs/>
                <w:i/>
                <w:iCs/>
                <w:color w:val="808080" w:themeColor="background1" w:themeShade="80"/>
                <w:sz w:val="20"/>
                <w:szCs w:val="20"/>
              </w:rPr>
              <w:t xml:space="preserve">Ecuación </w:t>
            </w:r>
            <w:r w:rsidR="004D3952">
              <w:rPr>
                <w:rFonts w:asciiTheme="minorHAnsi" w:hAnsiTheme="minorHAnsi" w:cstheme="minorHAnsi"/>
                <w:b/>
                <w:bCs/>
                <w:i/>
                <w:iCs/>
                <w:color w:val="808080" w:themeColor="background1" w:themeShade="80"/>
                <w:sz w:val="20"/>
                <w:szCs w:val="20"/>
              </w:rPr>
              <w:t>10</w:t>
            </w:r>
          </w:p>
        </w:tc>
      </w:tr>
    </w:tbl>
    <w:p w14:paraId="3BA499F7" w14:textId="77777777" w:rsidR="00D9065D" w:rsidRPr="0057451D" w:rsidRDefault="00D9065D" w:rsidP="00D9065D">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750" w:type="dxa"/>
        <w:tblLayout w:type="fixed"/>
        <w:tblLook w:val="04A0" w:firstRow="1" w:lastRow="0" w:firstColumn="1" w:lastColumn="0" w:noHBand="0" w:noVBand="1"/>
      </w:tblPr>
      <w:tblGrid>
        <w:gridCol w:w="900"/>
        <w:gridCol w:w="8850"/>
      </w:tblGrid>
      <w:tr w:rsidR="00D9065D" w:rsidRPr="0057451D" w14:paraId="098186E5" w14:textId="77777777" w:rsidTr="00116AF3">
        <w:tc>
          <w:tcPr>
            <w:tcW w:w="900" w:type="dxa"/>
            <w:hideMark/>
          </w:tcPr>
          <w:p w14:paraId="34B366A8" w14:textId="77777777" w:rsidR="00D9065D" w:rsidRPr="0057451D" w:rsidRDefault="00D9065D" w:rsidP="00116AF3">
            <w:pPr>
              <w:rPr>
                <w:rFonts w:asciiTheme="minorHAnsi" w:hAnsiTheme="minorHAnsi" w:cstheme="minorHAnsi"/>
                <w:bCs/>
                <w:i/>
                <w:iCs/>
                <w:color w:val="808080" w:themeColor="background1" w:themeShade="80"/>
                <w:sz w:val="20"/>
                <w:szCs w:val="20"/>
              </w:rPr>
            </w:pPr>
            <m:oMathPara>
              <m:oMathParaPr>
                <m:jc m:val="left"/>
              </m:oMathParaPr>
              <m:oMath>
                <m:r>
                  <w:rPr>
                    <w:rFonts w:ascii="Cambria Math" w:hAnsi="Cambria Math" w:cstheme="minorHAnsi"/>
                    <w:color w:val="808080" w:themeColor="background1" w:themeShade="80"/>
                    <w:sz w:val="20"/>
                    <w:szCs w:val="20"/>
                    <w:lang w:eastAsia="es-ES"/>
                  </w:rPr>
                  <m:t>A</m:t>
                </m:r>
              </m:oMath>
            </m:oMathPara>
          </w:p>
        </w:tc>
        <w:tc>
          <w:tcPr>
            <w:tcW w:w="8850" w:type="dxa"/>
            <w:hideMark/>
          </w:tcPr>
          <w:p w14:paraId="61761146" w14:textId="77777777" w:rsidR="00D9065D" w:rsidRPr="0057451D" w:rsidRDefault="00D9065D" w:rsidP="00116AF3">
            <w:pPr>
              <w:rPr>
                <w:rFonts w:asciiTheme="minorHAnsi" w:hAnsiTheme="minorHAnsi" w:cstheme="minorHAnsi"/>
                <w:b/>
                <w:bCs/>
                <w:i/>
                <w:iCs/>
                <w:color w:val="808080" w:themeColor="background1" w:themeShade="80"/>
                <w:sz w:val="20"/>
                <w:szCs w:val="20"/>
              </w:rPr>
            </w:pPr>
            <w:r>
              <w:rPr>
                <w:rFonts w:asciiTheme="minorHAnsi" w:hAnsiTheme="minorHAnsi"/>
                <w:bCs/>
                <w:i/>
                <w:iCs/>
                <w:color w:val="808080" w:themeColor="background1" w:themeShade="80"/>
                <w:sz w:val="20"/>
                <w:szCs w:val="20"/>
              </w:rPr>
              <w:t xml:space="preserve">superficie quemada, ha, que puede ser equivalente a </w:t>
            </w:r>
            <m:oMath>
              <m:r>
                <w:rPr>
                  <w:rFonts w:ascii="Cambria Math" w:hAnsi="Cambria Math" w:cstheme="minorHAnsi"/>
                  <w:color w:val="808080" w:themeColor="background1" w:themeShade="80"/>
                  <w:sz w:val="20"/>
                  <w:szCs w:val="20"/>
                  <w:lang w:eastAsia="es-ES"/>
                </w:rPr>
                <m:t>A(j,i)</m:t>
              </m:r>
            </m:oMath>
            <w:r>
              <w:rPr>
                <w:rFonts w:asciiTheme="minorHAnsi" w:hAnsiTheme="minorHAnsi"/>
                <w:bCs/>
                <w:i/>
                <w:iCs/>
                <w:color w:val="808080" w:themeColor="background1" w:themeShade="80"/>
                <w:sz w:val="20"/>
                <w:szCs w:val="20"/>
              </w:rPr>
              <w:t xml:space="preserve">. </w:t>
            </w:r>
          </w:p>
        </w:tc>
      </w:tr>
      <w:tr w:rsidR="00D9065D" w:rsidRPr="0057451D" w14:paraId="6958B00B" w14:textId="77777777" w:rsidTr="00116AF3">
        <w:tc>
          <w:tcPr>
            <w:tcW w:w="900" w:type="dxa"/>
            <w:hideMark/>
          </w:tcPr>
          <w:p w14:paraId="4920B836" w14:textId="77777777" w:rsidR="00D9065D" w:rsidRPr="0057451D" w:rsidRDefault="0035201C" w:rsidP="00116AF3">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M</m:t>
                    </m:r>
                  </m:e>
                  <m:sub>
                    <m:r>
                      <w:rPr>
                        <w:rFonts w:ascii="Cambria Math" w:hAnsi="Cambria Math" w:cstheme="minorHAnsi"/>
                        <w:color w:val="808080" w:themeColor="background1" w:themeShade="80"/>
                        <w:sz w:val="20"/>
                        <w:szCs w:val="20"/>
                        <w:lang w:eastAsia="es-ES"/>
                      </w:rPr>
                      <m:t>B</m:t>
                    </m:r>
                  </m:sub>
                </m:sSub>
              </m:oMath>
            </m:oMathPara>
          </w:p>
        </w:tc>
        <w:tc>
          <w:tcPr>
            <w:tcW w:w="8850" w:type="dxa"/>
            <w:hideMark/>
          </w:tcPr>
          <w:p w14:paraId="0747D23A"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masa de combustible disponible para la combustión, toneladas ha-1. Esto es equivalente a la biomasa antes de la conversión </w:t>
            </w:r>
            <m:oMath>
              <m:sSub>
                <m:sSubPr>
                  <m:ctrlPr>
                    <w:rPr>
                      <w:rFonts w:ascii="Cambria Math" w:hAnsi="Cambria Math" w:cstheme="minorHAnsi"/>
                      <w:b/>
                      <w:bCs/>
                      <w:i/>
                      <w:iCs/>
                      <w:color w:val="808080" w:themeColor="background1" w:themeShade="80"/>
                      <w:sz w:val="20"/>
                      <w:szCs w:val="20"/>
                      <w:lang w:eastAsia="es-ES"/>
                    </w:rPr>
                  </m:ctrlPr>
                </m:sSubPr>
                <m:e>
                  <m:r>
                    <m:rPr>
                      <m:sty m:val="bi"/>
                    </m:rPr>
                    <w:rPr>
                      <w:rFonts w:ascii="Cambria Math" w:hAnsi="Cambria Math" w:cstheme="minorHAnsi"/>
                      <w:color w:val="808080" w:themeColor="background1" w:themeShade="80"/>
                      <w:sz w:val="20"/>
                      <w:szCs w:val="20"/>
                      <w:lang w:eastAsia="es-ES"/>
                    </w:rPr>
                    <m:t>AGB</m:t>
                  </m:r>
                </m:e>
                <m:sub>
                  <m:r>
                    <m:rPr>
                      <m:sty m:val="bi"/>
                    </m:rPr>
                    <w:rPr>
                      <w:rFonts w:ascii="Cambria Math" w:hAnsi="Cambria Math" w:cstheme="minorHAnsi"/>
                      <w:color w:val="808080" w:themeColor="background1" w:themeShade="80"/>
                      <w:sz w:val="20"/>
                      <w:szCs w:val="20"/>
                      <w:lang w:eastAsia="es-ES"/>
                    </w:rPr>
                    <m:t>j</m:t>
                  </m:r>
                </m:sub>
              </m:sSub>
            </m:oMath>
            <w:r>
              <w:rPr>
                <w:rFonts w:asciiTheme="minorHAnsi" w:hAnsiTheme="minorHAnsi"/>
                <w:b/>
                <w:bCs/>
                <w:i/>
                <w:iCs/>
                <w:color w:val="808080" w:themeColor="background1" w:themeShade="80"/>
                <w:sz w:val="20"/>
                <w:szCs w:val="20"/>
              </w:rPr>
              <w:t>.</w:t>
            </w:r>
            <w:r>
              <w:rPr>
                <w:rFonts w:asciiTheme="minorHAnsi" w:hAnsiTheme="minorHAnsi"/>
                <w:bCs/>
                <w:i/>
                <w:iCs/>
                <w:color w:val="808080" w:themeColor="background1" w:themeShade="80"/>
                <w:sz w:val="20"/>
                <w:szCs w:val="20"/>
              </w:rPr>
              <w:t xml:space="preserve"> </w:t>
            </w:r>
          </w:p>
        </w:tc>
      </w:tr>
      <w:tr w:rsidR="00D9065D" w:rsidRPr="0057451D" w14:paraId="5BC996BE" w14:textId="77777777" w:rsidTr="00116AF3">
        <w:tc>
          <w:tcPr>
            <w:tcW w:w="900" w:type="dxa"/>
            <w:hideMark/>
          </w:tcPr>
          <w:p w14:paraId="0A667FF3" w14:textId="77777777" w:rsidR="00D9065D" w:rsidRPr="0057451D" w:rsidRDefault="0035201C" w:rsidP="00116AF3">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f</m:t>
                    </m:r>
                  </m:sub>
                </m:sSub>
              </m:oMath>
            </m:oMathPara>
          </w:p>
        </w:tc>
        <w:tc>
          <w:tcPr>
            <w:tcW w:w="8850" w:type="dxa"/>
            <w:hideMark/>
          </w:tcPr>
          <w:p w14:paraId="19473A9D"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factor de combustión, sin dimensiones. Esto es igual a:</w:t>
            </w:r>
          </w:p>
          <w:p w14:paraId="5CA04863" w14:textId="77777777" w:rsidR="00D9065D" w:rsidRPr="0057451D" w:rsidRDefault="00D9065D" w:rsidP="00BF32E4">
            <w:pPr>
              <w:numPr>
                <w:ilvl w:val="0"/>
                <w:numId w:val="23"/>
              </w:numPr>
              <w:rPr>
                <w:rFonts w:asciiTheme="minorHAnsi" w:hAnsiTheme="minorHAnsi" w:cstheme="minorHAnsi"/>
                <w:bCs/>
                <w:i/>
                <w:iCs/>
                <w:color w:val="808080" w:themeColor="background1" w:themeShade="80"/>
                <w:sz w:val="20"/>
                <w:szCs w:val="20"/>
              </w:rPr>
            </w:pPr>
            <w:r>
              <w:rPr>
                <w:rFonts w:asciiTheme="minorHAnsi" w:hAnsiTheme="minorHAnsi"/>
                <w:b/>
                <w:bCs/>
                <w:i/>
                <w:iCs/>
                <w:color w:val="808080" w:themeColor="background1" w:themeShade="80"/>
                <w:sz w:val="20"/>
                <w:szCs w:val="20"/>
              </w:rPr>
              <w:t>xx</w:t>
            </w:r>
            <w:r>
              <w:rPr>
                <w:rFonts w:asciiTheme="minorHAnsi" w:hAnsiTheme="minorHAnsi"/>
                <w:bCs/>
                <w:i/>
                <w:iCs/>
                <w:color w:val="808080" w:themeColor="background1" w:themeShade="80"/>
                <w:sz w:val="20"/>
                <w:szCs w:val="20"/>
              </w:rPr>
              <w:t xml:space="preserve"> para xxxx, ya que es el valor del bosque tropical primario (tala y quema) según la Tabla 2.6 de las directrices del IPCC de 2006</w:t>
            </w:r>
          </w:p>
          <w:p w14:paraId="0C05F661" w14:textId="77777777" w:rsidR="00D9065D" w:rsidRPr="0057451D" w:rsidRDefault="00D9065D" w:rsidP="00BF32E4">
            <w:pPr>
              <w:numPr>
                <w:ilvl w:val="0"/>
                <w:numId w:val="23"/>
              </w:numPr>
              <w:rPr>
                <w:rFonts w:asciiTheme="minorHAnsi" w:hAnsiTheme="minorHAnsi" w:cstheme="minorHAnsi"/>
                <w:bCs/>
                <w:i/>
                <w:iCs/>
                <w:color w:val="808080" w:themeColor="background1" w:themeShade="80"/>
                <w:sz w:val="20"/>
                <w:szCs w:val="20"/>
              </w:rPr>
            </w:pPr>
            <w:r>
              <w:rPr>
                <w:rFonts w:asciiTheme="minorHAnsi" w:hAnsiTheme="minorHAnsi"/>
                <w:b/>
                <w:bCs/>
                <w:i/>
                <w:iCs/>
                <w:color w:val="808080" w:themeColor="background1" w:themeShade="80"/>
                <w:sz w:val="20"/>
                <w:szCs w:val="20"/>
              </w:rPr>
              <w:t>xxx</w:t>
            </w:r>
            <w:r>
              <w:rPr>
                <w:rFonts w:asciiTheme="minorHAnsi" w:hAnsiTheme="minorHAnsi"/>
                <w:bCs/>
                <w:i/>
                <w:iCs/>
                <w:color w:val="808080" w:themeColor="background1" w:themeShade="80"/>
                <w:sz w:val="20"/>
                <w:szCs w:val="20"/>
              </w:rPr>
              <w:t xml:space="preserve"> para xxxx, ya que es el valor del bosque tropical secundario (tala y quema) según la Tabla 2.6 de las directrices del IPCC de 2006</w:t>
            </w:r>
          </w:p>
        </w:tc>
      </w:tr>
      <w:tr w:rsidR="00D9065D" w:rsidRPr="0057451D" w14:paraId="06D79A41" w14:textId="77777777" w:rsidTr="00116AF3">
        <w:tc>
          <w:tcPr>
            <w:tcW w:w="900" w:type="dxa"/>
            <w:hideMark/>
          </w:tcPr>
          <w:p w14:paraId="5FA8D701" w14:textId="77777777" w:rsidR="00D9065D" w:rsidRPr="0057451D" w:rsidRDefault="0035201C" w:rsidP="00116AF3">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G</m:t>
                    </m:r>
                  </m:e>
                  <m:sub>
                    <m:r>
                      <w:rPr>
                        <w:rFonts w:ascii="Cambria Math" w:hAnsi="Cambria Math" w:cstheme="minorHAnsi"/>
                        <w:color w:val="808080" w:themeColor="background1" w:themeShade="80"/>
                        <w:sz w:val="20"/>
                        <w:szCs w:val="20"/>
                        <w:lang w:eastAsia="es-ES"/>
                      </w:rPr>
                      <m:t>ef</m:t>
                    </m:r>
                  </m:sub>
                </m:sSub>
              </m:oMath>
            </m:oMathPara>
          </w:p>
        </w:tc>
        <w:tc>
          <w:tcPr>
            <w:tcW w:w="8850" w:type="dxa"/>
            <w:hideMark/>
          </w:tcPr>
          <w:p w14:paraId="6B4D355A"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factor de emisión, g kg-1 de materia seca quemada. Esto es igual a:</w:t>
            </w:r>
          </w:p>
          <w:p w14:paraId="0C049E6E" w14:textId="77777777" w:rsidR="00D9065D" w:rsidRPr="0057451D" w:rsidRDefault="00D9065D" w:rsidP="00BF32E4">
            <w:pPr>
              <w:numPr>
                <w:ilvl w:val="0"/>
                <w:numId w:val="24"/>
              </w:numPr>
              <w:rPr>
                <w:rFonts w:asciiTheme="minorHAnsi" w:hAnsiTheme="minorHAnsi" w:cstheme="minorHAnsi"/>
                <w:bCs/>
                <w:i/>
                <w:iCs/>
                <w:color w:val="808080" w:themeColor="background1" w:themeShade="80"/>
                <w:sz w:val="20"/>
                <w:szCs w:val="20"/>
              </w:rPr>
            </w:pPr>
            <w:r>
              <w:rPr>
                <w:rFonts w:asciiTheme="minorHAnsi" w:hAnsiTheme="minorHAnsi"/>
                <w:b/>
                <w:bCs/>
                <w:i/>
                <w:iCs/>
                <w:color w:val="808080" w:themeColor="background1" w:themeShade="80"/>
                <w:sz w:val="20"/>
                <w:szCs w:val="20"/>
              </w:rPr>
              <w:t>xx</w:t>
            </w:r>
            <w:r>
              <w:rPr>
                <w:rFonts w:asciiTheme="minorHAnsi" w:hAnsiTheme="minorHAnsi"/>
                <w:bCs/>
                <w:i/>
                <w:iCs/>
                <w:color w:val="808080" w:themeColor="background1" w:themeShade="80"/>
                <w:sz w:val="20"/>
                <w:szCs w:val="20"/>
              </w:rPr>
              <w:t xml:space="preserve"> para el CH4, ya que es el valor de xxx según la Tabla 2.6 de las directrices del IPCC de 2006</w:t>
            </w:r>
          </w:p>
          <w:p w14:paraId="283EA89F" w14:textId="77777777" w:rsidR="00D9065D" w:rsidRPr="0057451D" w:rsidRDefault="00D9065D" w:rsidP="00BF32E4">
            <w:pPr>
              <w:numPr>
                <w:ilvl w:val="0"/>
                <w:numId w:val="24"/>
              </w:numPr>
              <w:rPr>
                <w:rFonts w:asciiTheme="minorHAnsi" w:hAnsiTheme="minorHAnsi" w:cstheme="minorHAnsi"/>
                <w:bCs/>
                <w:i/>
                <w:iCs/>
                <w:color w:val="808080" w:themeColor="background1" w:themeShade="80"/>
                <w:sz w:val="20"/>
                <w:szCs w:val="20"/>
              </w:rPr>
            </w:pPr>
            <w:r>
              <w:rPr>
                <w:rFonts w:asciiTheme="minorHAnsi" w:hAnsiTheme="minorHAnsi"/>
                <w:b/>
                <w:bCs/>
                <w:i/>
                <w:iCs/>
                <w:color w:val="808080" w:themeColor="background1" w:themeShade="80"/>
                <w:sz w:val="20"/>
                <w:szCs w:val="20"/>
              </w:rPr>
              <w:t>xx</w:t>
            </w:r>
            <w:r>
              <w:rPr>
                <w:rFonts w:asciiTheme="minorHAnsi" w:hAnsiTheme="minorHAnsi"/>
                <w:bCs/>
                <w:i/>
                <w:iCs/>
                <w:color w:val="808080" w:themeColor="background1" w:themeShade="80"/>
                <w:sz w:val="20"/>
                <w:szCs w:val="20"/>
              </w:rPr>
              <w:t xml:space="preserve"> para N2O, ya que es el valor de xxx según la Tabla 2.6 de las directrices del IPCC de 2006</w:t>
            </w:r>
          </w:p>
        </w:tc>
      </w:tr>
      <w:tr w:rsidR="00D9065D" w:rsidRPr="0057451D" w14:paraId="3063BD99" w14:textId="77777777" w:rsidTr="00116AF3">
        <w:tc>
          <w:tcPr>
            <w:tcW w:w="900" w:type="dxa"/>
          </w:tcPr>
          <w:p w14:paraId="184575D3" w14:textId="77777777" w:rsidR="00D9065D" w:rsidRPr="0057451D" w:rsidRDefault="00D9065D" w:rsidP="00116AF3">
            <w:pPr>
              <w:rPr>
                <w:rFonts w:ascii="Calibri" w:hAnsi="Calibri" w:cs="Calibri"/>
                <w:bCs/>
                <w:i/>
                <w:iCs/>
                <w:color w:val="808080" w:themeColor="background1" w:themeShade="80"/>
                <w:sz w:val="20"/>
                <w:szCs w:val="20"/>
              </w:rPr>
            </w:pPr>
            <m:oMathPara>
              <m:oMath>
                <m:r>
                  <w:rPr>
                    <w:rFonts w:ascii="Cambria Math" w:hAnsi="Cambria Math" w:cstheme="minorHAnsi"/>
                    <w:color w:val="808080" w:themeColor="background1" w:themeShade="80"/>
                    <w:sz w:val="20"/>
                    <w:szCs w:val="20"/>
                    <w:lang w:eastAsia="es-ES"/>
                  </w:rPr>
                  <m:t>GW</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P</m:t>
                    </m:r>
                  </m:e>
                  <m:sub>
                    <m:r>
                      <w:rPr>
                        <w:rFonts w:ascii="Cambria Math" w:hAnsi="Cambria Math" w:cstheme="minorHAnsi"/>
                        <w:color w:val="808080" w:themeColor="background1" w:themeShade="80"/>
                        <w:sz w:val="20"/>
                        <w:szCs w:val="20"/>
                        <w:lang w:eastAsia="es-ES"/>
                      </w:rPr>
                      <m:t>CH4</m:t>
                    </m:r>
                  </m:sub>
                </m:sSub>
              </m:oMath>
            </m:oMathPara>
          </w:p>
        </w:tc>
        <w:tc>
          <w:tcPr>
            <w:tcW w:w="8850" w:type="dxa"/>
          </w:tcPr>
          <w:p w14:paraId="3BC5DAB2"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Potencial de Calentamiento Global del CH4, = 25</w:t>
            </w:r>
          </w:p>
        </w:tc>
      </w:tr>
      <w:tr w:rsidR="00D9065D" w:rsidRPr="0057451D" w14:paraId="2EDCEBFC" w14:textId="77777777" w:rsidTr="00116AF3">
        <w:tc>
          <w:tcPr>
            <w:tcW w:w="900" w:type="dxa"/>
          </w:tcPr>
          <w:p w14:paraId="7D6D75BD" w14:textId="77777777" w:rsidR="00D9065D" w:rsidRPr="0057451D" w:rsidRDefault="00D9065D" w:rsidP="00116AF3">
            <w:pPr>
              <w:rPr>
                <w:rFonts w:ascii="Calibri" w:hAnsi="Calibri" w:cs="Calibri"/>
                <w:bCs/>
                <w:i/>
                <w:iCs/>
                <w:color w:val="808080" w:themeColor="background1" w:themeShade="80"/>
                <w:sz w:val="20"/>
                <w:szCs w:val="20"/>
              </w:rPr>
            </w:pPr>
            <m:oMathPara>
              <m:oMath>
                <m:r>
                  <w:rPr>
                    <w:rFonts w:ascii="Cambria Math" w:hAnsi="Cambria Math" w:cstheme="minorHAnsi"/>
                    <w:color w:val="808080" w:themeColor="background1" w:themeShade="80"/>
                    <w:sz w:val="20"/>
                    <w:szCs w:val="20"/>
                    <w:lang w:eastAsia="es-ES"/>
                  </w:rPr>
                  <m:t>GW</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P</m:t>
                    </m:r>
                  </m:e>
                  <m:sub>
                    <m:r>
                      <w:rPr>
                        <w:rFonts w:ascii="Cambria Math" w:hAnsi="Cambria Math" w:cstheme="minorHAnsi"/>
                        <w:color w:val="808080" w:themeColor="background1" w:themeShade="80"/>
                        <w:sz w:val="20"/>
                        <w:szCs w:val="20"/>
                        <w:lang w:eastAsia="es-ES"/>
                      </w:rPr>
                      <m:t>N2O</m:t>
                    </m:r>
                  </m:sub>
                </m:sSub>
              </m:oMath>
            </m:oMathPara>
          </w:p>
        </w:tc>
        <w:tc>
          <w:tcPr>
            <w:tcW w:w="8850" w:type="dxa"/>
          </w:tcPr>
          <w:p w14:paraId="6B4AC7B9" w14:textId="77777777" w:rsidR="00D9065D" w:rsidRPr="0057451D" w:rsidRDefault="00D9065D" w:rsidP="00116AF3">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Potencial de Calentamiento Global del N2O, = 298</w:t>
            </w:r>
          </w:p>
        </w:tc>
      </w:tr>
    </w:tbl>
    <w:p w14:paraId="005C8761" w14:textId="77777777" w:rsidR="00D9065D" w:rsidRPr="00786BDF" w:rsidRDefault="00D9065D" w:rsidP="004E444A">
      <w:pPr>
        <w:rPr>
          <w:rFonts w:asciiTheme="minorHAnsi" w:hAnsiTheme="minorHAnsi" w:cstheme="minorHAnsi"/>
          <w:bCs/>
          <w:iCs/>
          <w:color w:val="000000"/>
          <w:sz w:val="20"/>
          <w:szCs w:val="20"/>
          <w:lang w:eastAsia="es-ES"/>
        </w:rPr>
      </w:pPr>
    </w:p>
    <w:p w14:paraId="55C4801B" w14:textId="77777777" w:rsidR="004E444A" w:rsidRPr="00BF32E4" w:rsidRDefault="004E444A" w:rsidP="00BF32E4">
      <w:pPr>
        <w:pStyle w:val="Heading6"/>
        <w:numPr>
          <w:ilvl w:val="0"/>
          <w:numId w:val="0"/>
        </w:numPr>
        <w:ind w:left="450"/>
        <w:rPr>
          <w:rFonts w:eastAsia="Calibri"/>
        </w:rPr>
      </w:pPr>
      <w:r>
        <w:t>Datos de la actividad y factores de emisión para calcular la media histórica anual de emisiones durante el periodo de referencia</w:t>
      </w:r>
    </w:p>
    <w:p w14:paraId="6E736EC9" w14:textId="77777777" w:rsidR="004E444A" w:rsidRPr="00786BDF" w:rsidRDefault="004E444A" w:rsidP="004E444A">
      <w:pPr>
        <w:rPr>
          <w:rFonts w:asciiTheme="minorHAnsi" w:hAnsiTheme="minorHAnsi" w:cstheme="minorHAnsi"/>
          <w:bCs/>
          <w:iCs/>
          <w:color w:val="000000"/>
          <w:sz w:val="20"/>
          <w:szCs w:val="20"/>
          <w:lang w:eastAsia="es-ES"/>
        </w:rPr>
      </w:pPr>
    </w:p>
    <w:p w14:paraId="5D6E1333" w14:textId="77777777" w:rsidR="004E444A" w:rsidRPr="00786BDF" w:rsidRDefault="004E444A" w:rsidP="004E444A">
      <w:pPr>
        <w:ind w:left="450"/>
        <w:rPr>
          <w:rFonts w:asciiTheme="minorHAnsi" w:hAnsiTheme="minorHAnsi" w:cstheme="minorHAnsi"/>
          <w:b/>
          <w:bCs/>
          <w:iCs/>
          <w:color w:val="000000"/>
          <w:sz w:val="20"/>
          <w:szCs w:val="20"/>
        </w:rPr>
      </w:pPr>
      <w:r>
        <w:rPr>
          <w:rFonts w:asciiTheme="minorHAnsi" w:hAnsiTheme="minorHAnsi"/>
          <w:b/>
          <w:bCs/>
          <w:iCs/>
          <w:color w:val="000000"/>
          <w:sz w:val="20"/>
          <w:szCs w:val="20"/>
        </w:rPr>
        <w:t>Datos de la actividad</w:t>
      </w:r>
    </w:p>
    <w:p w14:paraId="62E360DE" w14:textId="77777777" w:rsidR="004E444A" w:rsidRPr="00786BDF" w:rsidRDefault="004E444A" w:rsidP="004E444A">
      <w:pPr>
        <w:rPr>
          <w:rFonts w:asciiTheme="minorHAnsi" w:hAnsiTheme="minorHAnsi" w:cstheme="minorHAnsi"/>
          <w:bCs/>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E444A" w:rsidRPr="00786BDF" w14:paraId="4F5D454F" w14:textId="77777777" w:rsidTr="002252B8">
        <w:tc>
          <w:tcPr>
            <w:tcW w:w="9696" w:type="dxa"/>
            <w:shd w:val="clear" w:color="auto" w:fill="BFD495"/>
          </w:tcPr>
          <w:p w14:paraId="48082094" w14:textId="0BF31A2F" w:rsidR="004E444A" w:rsidRPr="00786BDF" w:rsidRDefault="00B3471D"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Incluya una visión general de los </w:t>
            </w:r>
            <w:r>
              <w:rPr>
                <w:rFonts w:asciiTheme="minorHAnsi" w:hAnsiTheme="minorHAnsi"/>
                <w:b/>
                <w:i/>
                <w:iCs/>
                <w:color w:val="000000"/>
                <w:sz w:val="20"/>
                <w:szCs w:val="20"/>
              </w:rPr>
              <w:t>datos de actividad</w:t>
            </w:r>
            <w:r>
              <w:rPr>
                <w:rFonts w:asciiTheme="minorHAnsi" w:hAnsiTheme="minorHAnsi"/>
                <w:bCs/>
                <w:i/>
                <w:iCs/>
                <w:color w:val="000000"/>
                <w:sz w:val="20"/>
                <w:szCs w:val="20"/>
              </w:rPr>
              <w:t xml:space="preserve"> disponibles y los que se utilizaron para calcular la media histórica anual de emisiones durante el Periodo de referencia, de un modo que sea suficientemente detallado como para permitir la reconstrucción de la media histórica anual de emisiones sobre el Periodo de referencia. Use la tabla que se suministra (copie la tabla para cada parámetro). Adjunte hojas de cálculo, información espacial, mapas u otros datos sintetizados.</w:t>
            </w:r>
          </w:p>
          <w:p w14:paraId="7AD6B83C" w14:textId="77777777" w:rsidR="004E444A" w:rsidRPr="00786BDF" w:rsidRDefault="004E444A" w:rsidP="002252B8">
            <w:pPr>
              <w:rPr>
                <w:rFonts w:asciiTheme="minorHAnsi" w:hAnsiTheme="minorHAnsi" w:cstheme="minorHAnsi"/>
                <w:bCs/>
                <w:i/>
                <w:iCs/>
                <w:color w:val="000000"/>
                <w:sz w:val="20"/>
                <w:szCs w:val="20"/>
                <w:lang w:eastAsia="es-ES"/>
              </w:rPr>
            </w:pPr>
          </w:p>
          <w:p w14:paraId="1A66DA46"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Si existen fuentes de datos diferentes para el mismo parámetro, indíquelas bajo las “Fuentes de datos”. En este caso, comente las diferencias e incluya una justificación de por qué se ha seleccionado un conjunto de datos específico frente al resto.</w:t>
            </w:r>
          </w:p>
          <w:p w14:paraId="76D0684C" w14:textId="77777777" w:rsidR="004E444A" w:rsidRPr="00786BDF" w:rsidRDefault="004E444A" w:rsidP="002252B8">
            <w:pPr>
              <w:rPr>
                <w:rFonts w:asciiTheme="minorHAnsi" w:hAnsiTheme="minorHAnsi" w:cstheme="minorHAnsi"/>
                <w:bCs/>
                <w:i/>
                <w:iCs/>
                <w:color w:val="000000"/>
                <w:sz w:val="20"/>
                <w:szCs w:val="20"/>
                <w:lang w:eastAsia="es-ES"/>
              </w:rPr>
            </w:pPr>
          </w:p>
          <w:p w14:paraId="343E26A5" w14:textId="77777777" w:rsidR="004E444A" w:rsidRPr="00786BDF" w:rsidRDefault="004E444A" w:rsidP="002252B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 Consultar los </w:t>
            </w:r>
            <w:r>
              <w:rPr>
                <w:rFonts w:asciiTheme="minorHAnsi" w:hAnsiTheme="minorHAnsi"/>
                <w:b/>
                <w:bCs/>
                <w:i/>
                <w:iCs/>
                <w:color w:val="000000"/>
                <w:sz w:val="20"/>
                <w:szCs w:val="20"/>
              </w:rPr>
              <w:t xml:space="preserve">criterios 6, 7, 8 y 9 </w:t>
            </w:r>
            <w:r>
              <w:rPr>
                <w:rFonts w:asciiTheme="minorHAnsi" w:hAnsiTheme="minorHAnsi"/>
                <w:bCs/>
                <w:i/>
                <w:iCs/>
                <w:color w:val="000000"/>
                <w:sz w:val="20"/>
                <w:szCs w:val="20"/>
              </w:rPr>
              <w:t>del Marco Metodológico</w:t>
            </w:r>
          </w:p>
        </w:tc>
      </w:tr>
    </w:tbl>
    <w:p w14:paraId="4838B879" w14:textId="05664870" w:rsidR="004E444A" w:rsidRDefault="004E444A" w:rsidP="004E444A">
      <w:pPr>
        <w:rPr>
          <w:rFonts w:asciiTheme="minorHAnsi" w:hAnsiTheme="minorHAnsi" w:cstheme="minorHAnsi"/>
          <w:bCs/>
          <w:i/>
          <w:iCs/>
          <w:color w:val="000000"/>
          <w:sz w:val="20"/>
          <w:szCs w:val="20"/>
          <w:lang w:eastAsia="es-ES"/>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6"/>
        <w:gridCol w:w="7703"/>
      </w:tblGrid>
      <w:tr w:rsidR="0060224E" w:rsidRPr="00786BDF" w14:paraId="728ED749" w14:textId="77777777" w:rsidTr="002412F8">
        <w:tc>
          <w:tcPr>
            <w:tcW w:w="767" w:type="pct"/>
            <w:shd w:val="clear" w:color="auto" w:fill="BFD495"/>
          </w:tcPr>
          <w:p w14:paraId="206B0D2A" w14:textId="77777777" w:rsidR="0060224E" w:rsidRPr="00786BDF" w:rsidRDefault="0060224E" w:rsidP="002412F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Parámetro:</w:t>
            </w:r>
          </w:p>
        </w:tc>
        <w:tc>
          <w:tcPr>
            <w:tcW w:w="4233" w:type="pct"/>
          </w:tcPr>
          <w:p w14:paraId="45E4B8B5" w14:textId="77777777" w:rsidR="0060224E" w:rsidRPr="0057451D" w:rsidRDefault="0060224E" w:rsidP="002412F8">
            <w:pPr>
              <w:tabs>
                <w:tab w:val="num" w:pos="540"/>
              </w:tabs>
              <w:spacing w:before="40" w:after="40" w:line="288" w:lineRule="auto"/>
              <w:rPr>
                <w:rStyle w:val="SubtleEmphasis"/>
                <w:rFonts w:asciiTheme="minorHAnsi" w:hAnsiTheme="minorHAnsi"/>
              </w:rPr>
            </w:pPr>
            <w:r>
              <w:rPr>
                <w:rStyle w:val="SubtleEmphasis"/>
                <w:rFonts w:asciiTheme="minorHAnsi" w:hAnsiTheme="minorHAnsi"/>
                <w:i w:val="0"/>
                <w:iCs w:val="0"/>
              </w:rPr>
              <w:t xml:space="preserve">Ejemplo: </w:t>
            </w:r>
            <m:oMath>
              <m:r>
                <m:rPr>
                  <m:sty m:val="p"/>
                </m:rPr>
                <w:rPr>
                  <w:rStyle w:val="SubtleEmphasis"/>
                  <w:rFonts w:ascii="Cambria Math" w:hAnsi="Cambria Math" w:cstheme="minorHAnsi"/>
                </w:rPr>
                <m:t>A(j,i)</m:t>
              </m:r>
            </m:oMath>
          </w:p>
        </w:tc>
      </w:tr>
      <w:tr w:rsidR="0060224E" w:rsidRPr="00786BDF" w14:paraId="01ABA2CD" w14:textId="77777777" w:rsidTr="002412F8">
        <w:tc>
          <w:tcPr>
            <w:tcW w:w="767" w:type="pct"/>
            <w:shd w:val="clear" w:color="auto" w:fill="BFD495"/>
          </w:tcPr>
          <w:p w14:paraId="6CE5FC0F" w14:textId="77777777" w:rsidR="0060224E" w:rsidRPr="00786BDF" w:rsidRDefault="0060224E" w:rsidP="002412F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Descripción:</w:t>
            </w:r>
          </w:p>
        </w:tc>
        <w:tc>
          <w:tcPr>
            <w:tcW w:w="4233" w:type="pct"/>
          </w:tcPr>
          <w:p w14:paraId="4E03C50F" w14:textId="6990DEAF" w:rsidR="0060224E" w:rsidRPr="0057451D" w:rsidRDefault="0060224E" w:rsidP="002412F8">
            <w:pPr>
              <w:tabs>
                <w:tab w:val="num" w:pos="540"/>
              </w:tabs>
              <w:spacing w:before="40" w:after="40" w:line="288" w:lineRule="auto"/>
              <w:rPr>
                <w:rStyle w:val="SubtleEmphasis"/>
                <w:rFonts w:asciiTheme="minorHAnsi" w:hAnsiTheme="minorHAnsi"/>
              </w:rPr>
            </w:pPr>
            <w:r>
              <w:rPr>
                <w:rStyle w:val="SubtleEmphasis"/>
                <w:rFonts w:asciiTheme="minorHAnsi" w:hAnsiTheme="minorHAnsi"/>
                <w:i w:val="0"/>
                <w:iCs w:val="0"/>
              </w:rPr>
              <w:t xml:space="preserve">Ejemplo: Área de bosque convertida de la categoría de uso de la tierra j a la categoría de uso de la tierra i durante el Periodo de </w:t>
            </w:r>
            <w:r w:rsidR="00353E46">
              <w:rPr>
                <w:rStyle w:val="SubtleEmphasis"/>
                <w:rFonts w:asciiTheme="minorHAnsi" w:hAnsiTheme="minorHAnsi"/>
                <w:i w:val="0"/>
                <w:iCs w:val="0"/>
              </w:rPr>
              <w:t>Monitoreo</w:t>
            </w:r>
            <w:r>
              <w:rPr>
                <w:rStyle w:val="SubtleEmphasis"/>
                <w:rFonts w:asciiTheme="minorHAnsi" w:hAnsiTheme="minorHAnsi"/>
                <w:i w:val="0"/>
                <w:iCs w:val="0"/>
              </w:rPr>
              <w:t>.</w:t>
            </w:r>
          </w:p>
        </w:tc>
      </w:tr>
      <w:tr w:rsidR="0060224E" w:rsidRPr="00786BDF" w14:paraId="04C021C7" w14:textId="77777777" w:rsidTr="002412F8">
        <w:tc>
          <w:tcPr>
            <w:tcW w:w="767" w:type="pct"/>
            <w:shd w:val="clear" w:color="auto" w:fill="BFD495"/>
          </w:tcPr>
          <w:p w14:paraId="3091377D" w14:textId="77777777" w:rsidR="0060224E" w:rsidRPr="00786BDF" w:rsidRDefault="0060224E" w:rsidP="002412F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Unidad de datos:</w:t>
            </w:r>
          </w:p>
        </w:tc>
        <w:tc>
          <w:tcPr>
            <w:tcW w:w="4233" w:type="pct"/>
          </w:tcPr>
          <w:p w14:paraId="4E0A85E9" w14:textId="77777777" w:rsidR="0060224E" w:rsidRPr="0057451D" w:rsidRDefault="0060224E" w:rsidP="002412F8">
            <w:pPr>
              <w:tabs>
                <w:tab w:val="num" w:pos="540"/>
              </w:tabs>
              <w:spacing w:before="40" w:after="40" w:line="288" w:lineRule="auto"/>
              <w:rPr>
                <w:rStyle w:val="SubtleEmphasis"/>
                <w:rFonts w:asciiTheme="minorHAnsi" w:hAnsiTheme="minorHAnsi"/>
                <w:i w:val="0"/>
              </w:rPr>
            </w:pPr>
            <w:r>
              <w:rPr>
                <w:rStyle w:val="SubtleEmphasis"/>
                <w:rFonts w:asciiTheme="minorHAnsi" w:hAnsiTheme="minorHAnsi"/>
                <w:i w:val="0"/>
                <w:iCs w:val="0"/>
              </w:rPr>
              <w:t>Ejemplo: hectárea por año.</w:t>
            </w:r>
          </w:p>
        </w:tc>
      </w:tr>
      <w:tr w:rsidR="0060224E" w:rsidRPr="00786BDF" w14:paraId="4B839B66" w14:textId="77777777" w:rsidTr="002412F8">
        <w:tc>
          <w:tcPr>
            <w:tcW w:w="767" w:type="pct"/>
            <w:shd w:val="clear" w:color="auto" w:fill="BFD495"/>
          </w:tcPr>
          <w:p w14:paraId="5CE7928A" w14:textId="5CB0D954" w:rsidR="0060224E" w:rsidRPr="00786BDF" w:rsidRDefault="0060224E" w:rsidP="0060224E">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 xml:space="preserve">Fuente de los datos y descripción de los métodos de medición/cálculo y procedimientos aplicados: </w:t>
            </w:r>
          </w:p>
        </w:tc>
        <w:tc>
          <w:tcPr>
            <w:tcW w:w="4233" w:type="pct"/>
          </w:tcPr>
          <w:p w14:paraId="3AEDAFF2" w14:textId="078E5EAF"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Esto incluirá una descripción detallada de los métodos de estimación del parámetro pertinente.</w:t>
            </w:r>
          </w:p>
        </w:tc>
      </w:tr>
      <w:tr w:rsidR="0060224E" w:rsidRPr="00786BDF" w14:paraId="2EAE9467" w14:textId="77777777" w:rsidTr="002412F8">
        <w:tc>
          <w:tcPr>
            <w:tcW w:w="767" w:type="pct"/>
            <w:shd w:val="clear" w:color="auto" w:fill="BFD495"/>
          </w:tcPr>
          <w:p w14:paraId="59DC7282" w14:textId="21BCC551" w:rsidR="0060224E" w:rsidRPr="00786BDF" w:rsidRDefault="0060224E" w:rsidP="0060224E">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Valor aplicado</w:t>
            </w:r>
          </w:p>
        </w:tc>
        <w:tc>
          <w:tcPr>
            <w:tcW w:w="4233" w:type="pct"/>
          </w:tcPr>
          <w:p w14:paraId="7921CD4C"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Ejemplo:</w:t>
            </w:r>
          </w:p>
          <w:tbl>
            <w:tblPr>
              <w:tblStyle w:val="TableGrid"/>
              <w:tblW w:w="0" w:type="auto"/>
              <w:tblLayout w:type="fixed"/>
              <w:tblLook w:val="04A0" w:firstRow="1" w:lastRow="0" w:firstColumn="1" w:lastColumn="0" w:noHBand="0" w:noVBand="1"/>
            </w:tblPr>
            <w:tblGrid>
              <w:gridCol w:w="3838"/>
              <w:gridCol w:w="3838"/>
            </w:tblGrid>
            <w:tr w:rsidR="0060224E" w14:paraId="4AC1C575" w14:textId="77777777" w:rsidTr="002412F8">
              <w:tc>
                <w:tcPr>
                  <w:tcW w:w="3838" w:type="dxa"/>
                </w:tcPr>
                <w:p w14:paraId="20CDE847"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De bosque denso a no bosque</w:t>
                  </w:r>
                </w:p>
              </w:tc>
              <w:tc>
                <w:tcPr>
                  <w:tcW w:w="3838" w:type="dxa"/>
                </w:tcPr>
                <w:p w14:paraId="1654B573"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1.000</w:t>
                  </w:r>
                </w:p>
              </w:tc>
            </w:tr>
            <w:tr w:rsidR="0060224E" w14:paraId="14981E41" w14:textId="77777777" w:rsidTr="002412F8">
              <w:tc>
                <w:tcPr>
                  <w:tcW w:w="3838" w:type="dxa"/>
                </w:tcPr>
                <w:p w14:paraId="06C0FAB1"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De bosque abierto a no bosque</w:t>
                  </w:r>
                </w:p>
              </w:tc>
              <w:tc>
                <w:tcPr>
                  <w:tcW w:w="3838" w:type="dxa"/>
                </w:tcPr>
                <w:p w14:paraId="345DFBF8"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1.000</w:t>
                  </w:r>
                </w:p>
              </w:tc>
            </w:tr>
            <w:tr w:rsidR="0060224E" w14:paraId="45A77A4E" w14:textId="77777777" w:rsidTr="002412F8">
              <w:tc>
                <w:tcPr>
                  <w:tcW w:w="3838" w:type="dxa"/>
                </w:tcPr>
                <w:p w14:paraId="2ACD7031"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De bosque denso a bosque abierto</w:t>
                  </w:r>
                </w:p>
              </w:tc>
              <w:tc>
                <w:tcPr>
                  <w:tcW w:w="3838" w:type="dxa"/>
                </w:tcPr>
                <w:p w14:paraId="2655D3B4"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1.000</w:t>
                  </w:r>
                </w:p>
              </w:tc>
            </w:tr>
            <w:tr w:rsidR="0060224E" w14:paraId="0FDE06F5" w14:textId="77777777" w:rsidTr="002412F8">
              <w:tc>
                <w:tcPr>
                  <w:tcW w:w="3838" w:type="dxa"/>
                </w:tcPr>
                <w:p w14:paraId="450BDAFA"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De no bosque a bosque abierto</w:t>
                  </w:r>
                </w:p>
              </w:tc>
              <w:tc>
                <w:tcPr>
                  <w:tcW w:w="3838" w:type="dxa"/>
                </w:tcPr>
                <w:p w14:paraId="72DC7E16" w14:textId="77777777" w:rsidR="0060224E"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200</w:t>
                  </w:r>
                </w:p>
              </w:tc>
            </w:tr>
          </w:tbl>
          <w:p w14:paraId="53BDAD4F" w14:textId="77777777" w:rsidR="0060224E" w:rsidRDefault="0060224E" w:rsidP="0060224E">
            <w:pPr>
              <w:tabs>
                <w:tab w:val="num" w:pos="540"/>
              </w:tabs>
              <w:spacing w:before="40" w:after="40" w:line="288" w:lineRule="auto"/>
              <w:rPr>
                <w:rStyle w:val="SubtleEmphasis"/>
                <w:rFonts w:asciiTheme="minorHAnsi" w:hAnsiTheme="minorHAnsi" w:cstheme="minorHAnsi"/>
              </w:rPr>
            </w:pPr>
          </w:p>
        </w:tc>
      </w:tr>
      <w:tr w:rsidR="0060224E" w:rsidRPr="00786BDF" w14:paraId="34AA0D86" w14:textId="77777777" w:rsidTr="002412F8">
        <w:tc>
          <w:tcPr>
            <w:tcW w:w="767" w:type="pct"/>
            <w:shd w:val="clear" w:color="auto" w:fill="BFD495"/>
          </w:tcPr>
          <w:p w14:paraId="1D88DA9C" w14:textId="77777777" w:rsidR="0060224E" w:rsidRPr="00786BDF" w:rsidRDefault="0060224E" w:rsidP="0060224E">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Procedimientos de control y garantía de calidad aplicados:</w:t>
            </w:r>
          </w:p>
        </w:tc>
        <w:tc>
          <w:tcPr>
            <w:tcW w:w="4233" w:type="pct"/>
          </w:tcPr>
          <w:p w14:paraId="26375AFB" w14:textId="77777777" w:rsidR="0060224E" w:rsidRPr="00786BDF" w:rsidRDefault="0060224E" w:rsidP="0060224E">
            <w:pPr>
              <w:tabs>
                <w:tab w:val="num" w:pos="540"/>
              </w:tabs>
              <w:spacing w:before="40" w:after="40" w:line="288" w:lineRule="auto"/>
              <w:rPr>
                <w:rStyle w:val="SubtleEmphasis"/>
                <w:rFonts w:asciiTheme="minorHAnsi" w:hAnsiTheme="minorHAnsi" w:cstheme="minorHAnsi"/>
              </w:rPr>
            </w:pPr>
          </w:p>
        </w:tc>
      </w:tr>
      <w:tr w:rsidR="0060224E" w:rsidRPr="00786BDF" w14:paraId="0F0E208D" w14:textId="77777777" w:rsidTr="002412F8">
        <w:tc>
          <w:tcPr>
            <w:tcW w:w="767" w:type="pct"/>
            <w:shd w:val="clear" w:color="auto" w:fill="BFD495"/>
          </w:tcPr>
          <w:p w14:paraId="7AD5AC50" w14:textId="5F3F7598" w:rsidR="0060224E" w:rsidRPr="00786BDF" w:rsidRDefault="0060224E" w:rsidP="0060224E">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Incertidumbre asociada a este parámetro:</w:t>
            </w:r>
          </w:p>
        </w:tc>
        <w:tc>
          <w:tcPr>
            <w:tcW w:w="4233" w:type="pct"/>
          </w:tcPr>
          <w:p w14:paraId="724062B5" w14:textId="77777777" w:rsidR="0060224E" w:rsidRPr="00354A3F"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Cuantifique la incertidumbre residual de este parámetro propagando las principales fuentes de incertidumbre. Por ejemplo, propague las principales fuentes de error para la estimación de los factores de emisión y cuantifique la incertidumbre resultante.</w:t>
            </w:r>
          </w:p>
          <w:p w14:paraId="2B17BE74" w14:textId="77777777" w:rsidR="0060224E" w:rsidRPr="00354A3F" w:rsidRDefault="0060224E" w:rsidP="0060224E">
            <w:pPr>
              <w:tabs>
                <w:tab w:val="num" w:pos="540"/>
              </w:tabs>
              <w:spacing w:before="40" w:after="40" w:line="288" w:lineRule="auto"/>
              <w:rPr>
                <w:rStyle w:val="SubtleEmphasis"/>
                <w:rFonts w:asciiTheme="minorHAnsi" w:hAnsiTheme="minorHAnsi" w:cstheme="minorHAnsi"/>
              </w:rPr>
            </w:pPr>
          </w:p>
          <w:p w14:paraId="48F235FE" w14:textId="77777777" w:rsidR="0060224E" w:rsidRPr="00786BDF" w:rsidRDefault="0060224E" w:rsidP="0060224E">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Consulte el criterio 7 y el indicador 9.1 del Marco Metodológico</w:t>
            </w:r>
          </w:p>
        </w:tc>
      </w:tr>
      <w:tr w:rsidR="0060224E" w:rsidRPr="00786BDF" w14:paraId="47018E94" w14:textId="77777777" w:rsidTr="002412F8">
        <w:tc>
          <w:tcPr>
            <w:tcW w:w="767" w:type="pct"/>
            <w:shd w:val="clear" w:color="auto" w:fill="BFD495"/>
          </w:tcPr>
          <w:p w14:paraId="2C037B72" w14:textId="77777777" w:rsidR="0060224E" w:rsidRPr="00786BDF" w:rsidRDefault="0060224E" w:rsidP="0060224E">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Comentarios:</w:t>
            </w:r>
          </w:p>
        </w:tc>
        <w:tc>
          <w:tcPr>
            <w:tcW w:w="4233" w:type="pct"/>
          </w:tcPr>
          <w:p w14:paraId="1CA37D10" w14:textId="77777777" w:rsidR="0060224E" w:rsidRPr="00786BDF" w:rsidRDefault="0060224E" w:rsidP="0060224E">
            <w:pPr>
              <w:pStyle w:val="Footer"/>
              <w:tabs>
                <w:tab w:val="num" w:pos="540"/>
              </w:tabs>
              <w:spacing w:before="40" w:after="40" w:line="288" w:lineRule="auto"/>
              <w:rPr>
                <w:rFonts w:asciiTheme="minorHAnsi" w:hAnsiTheme="minorHAnsi" w:cstheme="minorHAnsi"/>
                <w:sz w:val="20"/>
                <w:szCs w:val="20"/>
              </w:rPr>
            </w:pPr>
          </w:p>
        </w:tc>
      </w:tr>
    </w:tbl>
    <w:p w14:paraId="6883B95D" w14:textId="77777777" w:rsidR="0060224E" w:rsidRDefault="0060224E" w:rsidP="004E444A">
      <w:pPr>
        <w:rPr>
          <w:rFonts w:asciiTheme="minorHAnsi" w:hAnsiTheme="minorHAnsi" w:cstheme="minorHAnsi"/>
          <w:bCs/>
          <w:i/>
          <w:iCs/>
          <w:color w:val="000000"/>
          <w:sz w:val="20"/>
          <w:szCs w:val="20"/>
          <w:lang w:eastAsia="es-ES"/>
        </w:rPr>
      </w:pPr>
    </w:p>
    <w:p w14:paraId="72695571" w14:textId="4DFFC709" w:rsidR="007D483B" w:rsidRPr="00BF32E4" w:rsidRDefault="007D483B" w:rsidP="004E444A"/>
    <w:p w14:paraId="6899B829" w14:textId="77777777" w:rsidR="00B07DC8" w:rsidRDefault="00B07DC8" w:rsidP="00BF32E4">
      <w:pPr>
        <w:ind w:left="450"/>
        <w:rPr>
          <w:rFonts w:asciiTheme="minorHAnsi" w:hAnsiTheme="minorHAnsi"/>
          <w:b/>
          <w:bCs/>
          <w:iCs/>
          <w:color w:val="000000"/>
          <w:sz w:val="20"/>
          <w:szCs w:val="20"/>
        </w:rPr>
      </w:pPr>
    </w:p>
    <w:p w14:paraId="090674F3" w14:textId="2523C718" w:rsidR="004E444A" w:rsidRPr="00BF32E4" w:rsidRDefault="00167875" w:rsidP="00BF32E4">
      <w:pPr>
        <w:ind w:left="450"/>
        <w:rPr>
          <w:rFonts w:asciiTheme="minorHAnsi" w:hAnsiTheme="minorHAnsi" w:cstheme="minorHAnsi"/>
          <w:b/>
          <w:bCs/>
          <w:iCs/>
          <w:color w:val="000000"/>
          <w:sz w:val="20"/>
          <w:szCs w:val="20"/>
        </w:rPr>
      </w:pPr>
      <w:r>
        <w:rPr>
          <w:rFonts w:asciiTheme="minorHAnsi" w:hAnsiTheme="minorHAnsi"/>
          <w:b/>
          <w:bCs/>
          <w:iCs/>
          <w:color w:val="000000"/>
          <w:sz w:val="20"/>
          <w:szCs w:val="20"/>
        </w:rPr>
        <w:t>Factores de emisión</w:t>
      </w:r>
    </w:p>
    <w:p w14:paraId="106BA458" w14:textId="77777777" w:rsidR="00D86FBD" w:rsidRPr="006E7100" w:rsidRDefault="00D86FBD" w:rsidP="00D86FBD">
      <w:pPr>
        <w:rPr>
          <w:rFonts w:asciiTheme="minorHAnsi" w:hAnsiTheme="minorHAnsi" w:cs="PAOMF D+ Neue Demos"/>
          <w:bCs/>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D86FBD" w14:paraId="02982D25" w14:textId="77777777" w:rsidTr="00BF32E4">
        <w:tc>
          <w:tcPr>
            <w:tcW w:w="9696" w:type="dxa"/>
            <w:shd w:val="clear" w:color="auto" w:fill="BFD495"/>
          </w:tcPr>
          <w:p w14:paraId="0C8C7892" w14:textId="59B4B3E4" w:rsidR="00D86FBD" w:rsidRDefault="00D86FBD" w:rsidP="00116AF3">
            <w:pPr>
              <w:rPr>
                <w:rFonts w:asciiTheme="minorHAnsi" w:hAnsiTheme="minorHAnsi" w:cs="PAOMF D+ Neue Demos"/>
                <w:bCs/>
                <w:i/>
                <w:iCs/>
                <w:color w:val="000000"/>
                <w:sz w:val="20"/>
                <w:szCs w:val="20"/>
              </w:rPr>
            </w:pPr>
            <w:r>
              <w:rPr>
                <w:rFonts w:asciiTheme="minorHAnsi" w:hAnsiTheme="minorHAnsi"/>
                <w:bCs/>
                <w:i/>
                <w:iCs/>
                <w:color w:val="000000"/>
                <w:sz w:val="20"/>
                <w:szCs w:val="20"/>
              </w:rPr>
              <w:t xml:space="preserve">Incluya una visión general de los factores de emisión </w:t>
            </w:r>
            <w:r>
              <w:rPr>
                <w:rFonts w:ascii="Calibri" w:hAnsi="Calibri"/>
                <w:bCs/>
                <w:i/>
                <w:iCs/>
                <w:color w:val="000000"/>
                <w:sz w:val="20"/>
                <w:szCs w:val="20"/>
              </w:rPr>
              <w:t xml:space="preserve">disponibles y los que </w:t>
            </w:r>
            <w:r>
              <w:rPr>
                <w:rFonts w:asciiTheme="minorHAnsi" w:hAnsiTheme="minorHAnsi"/>
                <w:bCs/>
                <w:i/>
                <w:iCs/>
                <w:color w:val="000000"/>
                <w:sz w:val="20"/>
                <w:szCs w:val="20"/>
              </w:rPr>
              <w:t xml:space="preserve">se utilizaron para calcular la media histórica anual de emisiones durante el Periodo de referencia, de un modo que sea suficientemente detallado como para permitir la reconstrucción de la media histórica anual de emisiones sobre el Periodo de referencia. Use la tabla que se suministra (copie la tabla para cada </w:t>
            </w:r>
            <w:r w:rsidR="000D2CCE">
              <w:rPr>
                <w:rFonts w:asciiTheme="minorHAnsi" w:hAnsiTheme="minorHAnsi"/>
                <w:bCs/>
                <w:i/>
                <w:iCs/>
                <w:color w:val="000000"/>
                <w:sz w:val="20"/>
                <w:szCs w:val="20"/>
              </w:rPr>
              <w:t>parámetro).</w:t>
            </w:r>
            <w:r>
              <w:rPr>
                <w:rFonts w:asciiTheme="minorHAnsi" w:hAnsiTheme="minorHAnsi"/>
                <w:bCs/>
                <w:i/>
                <w:iCs/>
                <w:color w:val="000000"/>
                <w:sz w:val="20"/>
                <w:szCs w:val="20"/>
              </w:rPr>
              <w:t xml:space="preserve"> Adjunte hojas de cálculo, información espacial, mapas u otros datos sintetizados utilizados en el desarrollo de los parámetros y, si procede, un resumen de los supuestos, métodos y resultados de cualquier estudio subyacente.</w:t>
            </w:r>
          </w:p>
          <w:p w14:paraId="03FA4026" w14:textId="77777777" w:rsidR="00D86FBD" w:rsidRDefault="00D86FBD" w:rsidP="00116AF3">
            <w:pPr>
              <w:rPr>
                <w:rFonts w:asciiTheme="minorHAnsi" w:hAnsiTheme="minorHAnsi" w:cs="PAOMF D+ Neue Demos"/>
                <w:bCs/>
                <w:i/>
                <w:iCs/>
                <w:color w:val="000000"/>
                <w:sz w:val="20"/>
                <w:szCs w:val="20"/>
                <w:lang w:eastAsia="es-ES"/>
              </w:rPr>
            </w:pPr>
          </w:p>
          <w:p w14:paraId="327BB3BE" w14:textId="77777777" w:rsidR="00D86FBD" w:rsidRDefault="00D86FBD" w:rsidP="00116AF3">
            <w:pPr>
              <w:rPr>
                <w:rFonts w:asciiTheme="minorHAnsi" w:hAnsiTheme="minorHAnsi" w:cs="PAOMF D+ Neue Demos"/>
                <w:bCs/>
                <w:i/>
                <w:iCs/>
                <w:color w:val="000000"/>
                <w:sz w:val="20"/>
                <w:szCs w:val="20"/>
              </w:rPr>
            </w:pPr>
            <w:r>
              <w:rPr>
                <w:rFonts w:asciiTheme="minorHAnsi" w:hAnsiTheme="minorHAnsi"/>
                <w:bCs/>
                <w:i/>
                <w:iCs/>
                <w:color w:val="000000"/>
                <w:sz w:val="20"/>
                <w:szCs w:val="20"/>
              </w:rPr>
              <w:t>Si existen fuentes de datos diferentes para el mismo parámetro, indíquelas bajo las “Fuentes de datos”. En este caso, comente las diferencias e incluya una justificación de por qué se ha seleccionado un conjunto de datos específico frente al resto.</w:t>
            </w:r>
          </w:p>
          <w:p w14:paraId="4EAB53DE" w14:textId="77777777" w:rsidR="00D86FBD" w:rsidRDefault="00D86FBD" w:rsidP="00116AF3">
            <w:pPr>
              <w:rPr>
                <w:rFonts w:asciiTheme="minorHAnsi" w:hAnsiTheme="minorHAnsi" w:cs="PAOMF D+ Neue Demos"/>
                <w:bCs/>
                <w:i/>
                <w:iCs/>
                <w:color w:val="000000"/>
                <w:sz w:val="20"/>
                <w:szCs w:val="20"/>
                <w:lang w:eastAsia="es-ES"/>
              </w:rPr>
            </w:pPr>
          </w:p>
          <w:p w14:paraId="1DBD4F4E" w14:textId="77777777" w:rsidR="00D86FBD" w:rsidRDefault="00D86FBD" w:rsidP="00116AF3">
            <w:pPr>
              <w:rPr>
                <w:rFonts w:asciiTheme="minorHAnsi" w:hAnsiTheme="minorHAnsi" w:cs="PAOMF D+ Neue Demos"/>
                <w:bCs/>
                <w:i/>
                <w:iCs/>
                <w:color w:val="000000"/>
                <w:sz w:val="20"/>
                <w:szCs w:val="20"/>
              </w:rPr>
            </w:pPr>
            <w:r>
              <w:rPr>
                <w:rFonts w:asciiTheme="minorHAnsi" w:hAnsiTheme="minorHAnsi"/>
                <w:bCs/>
                <w:i/>
                <w:iCs/>
                <w:color w:val="000000"/>
                <w:sz w:val="20"/>
                <w:szCs w:val="20"/>
              </w:rPr>
              <w:t xml:space="preserve"> Consultar los </w:t>
            </w:r>
            <w:r>
              <w:rPr>
                <w:rFonts w:asciiTheme="minorHAnsi" w:hAnsiTheme="minorHAnsi"/>
                <w:b/>
                <w:bCs/>
                <w:i/>
                <w:iCs/>
                <w:color w:val="000000"/>
                <w:sz w:val="20"/>
                <w:szCs w:val="20"/>
              </w:rPr>
              <w:t xml:space="preserve">criterios 6, 7, 8 y 9 </w:t>
            </w:r>
            <w:r>
              <w:rPr>
                <w:rFonts w:asciiTheme="minorHAnsi" w:hAnsiTheme="minorHAnsi"/>
                <w:bCs/>
                <w:i/>
                <w:iCs/>
                <w:color w:val="000000"/>
                <w:sz w:val="20"/>
                <w:szCs w:val="20"/>
              </w:rPr>
              <w:t>del Marco Metodológico</w:t>
            </w:r>
          </w:p>
        </w:tc>
      </w:tr>
    </w:tbl>
    <w:p w14:paraId="230894B3" w14:textId="77777777" w:rsidR="00D86FBD" w:rsidRDefault="00D86FBD" w:rsidP="00D86FBD">
      <w:pPr>
        <w:rPr>
          <w:rFonts w:asciiTheme="minorHAnsi" w:hAnsiTheme="minorHAnsi" w:cs="PAOMF D+ Neue Demos"/>
          <w:bCs/>
          <w:i/>
          <w:iCs/>
          <w:color w:val="000000"/>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533"/>
        <w:gridCol w:w="7817"/>
      </w:tblGrid>
      <w:tr w:rsidR="00984A8A" w:rsidRPr="00786BDF" w14:paraId="26EFF925" w14:textId="77777777" w:rsidTr="00116AF3">
        <w:tc>
          <w:tcPr>
            <w:tcW w:w="767" w:type="pct"/>
            <w:shd w:val="clear" w:color="auto" w:fill="BFD495"/>
          </w:tcPr>
          <w:p w14:paraId="69D63C0C"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Parámetro:</w:t>
            </w:r>
          </w:p>
        </w:tc>
        <w:tc>
          <w:tcPr>
            <w:tcW w:w="4233" w:type="pct"/>
          </w:tcPr>
          <w:p w14:paraId="5ACA88D3" w14:textId="77777777" w:rsidR="00984A8A" w:rsidRPr="0057451D" w:rsidRDefault="00984A8A" w:rsidP="00116AF3">
            <w:pPr>
              <w:tabs>
                <w:tab w:val="num" w:pos="540"/>
              </w:tabs>
              <w:spacing w:before="40" w:after="40" w:line="288" w:lineRule="auto"/>
              <w:rPr>
                <w:rStyle w:val="SubtleEmphasis"/>
                <w:rFonts w:asciiTheme="minorHAnsi" w:hAnsiTheme="minorHAnsi"/>
                <w:i w:val="0"/>
              </w:rPr>
            </w:pPr>
            <w:r>
              <w:rPr>
                <w:rStyle w:val="SubtleEmphasis"/>
                <w:rFonts w:asciiTheme="minorHAnsi" w:hAnsiTheme="minorHAnsi"/>
                <w:i w:val="0"/>
                <w:iCs w:val="0"/>
              </w:rPr>
              <w:t xml:space="preserve">Ejemplo: </w:t>
            </w:r>
            <m:oMath>
              <m:sSub>
                <m:sSubPr>
                  <m:ctrlPr>
                    <w:rPr>
                      <w:rStyle w:val="SubtleEmphasis"/>
                      <w:rFonts w:ascii="Cambria Math" w:hAnsi="Cambria Math" w:cstheme="minorHAnsi"/>
                      <w:i w:val="0"/>
                      <w:iCs w:val="0"/>
                    </w:rPr>
                  </m:ctrlPr>
                </m:sSubPr>
                <m:e>
                  <m:r>
                    <m:rPr>
                      <m:sty m:val="p"/>
                    </m:rPr>
                    <w:rPr>
                      <w:rStyle w:val="SubtleEmphasis"/>
                      <w:rFonts w:ascii="Cambria Math" w:hAnsi="Cambria Math" w:cstheme="minorHAnsi"/>
                    </w:rPr>
                    <m:t>A</m:t>
                  </m:r>
                  <m:r>
                    <m:rPr>
                      <m:sty m:val="p"/>
                    </m:rPr>
                    <w:rPr>
                      <w:rStyle w:val="SubtleEmphasis"/>
                      <w:rFonts w:ascii="Cambria Math" w:hAnsi="Cambria Math"/>
                    </w:rPr>
                    <m:t>G</m:t>
                  </m:r>
                  <m:r>
                    <m:rPr>
                      <m:sty m:val="p"/>
                    </m:rPr>
                    <w:rPr>
                      <w:rStyle w:val="SubtleEmphasis"/>
                      <w:rFonts w:ascii="Cambria Math" w:hAnsi="Cambria Math" w:cstheme="minorHAnsi"/>
                    </w:rPr>
                    <m:t>B</m:t>
                  </m:r>
                </m:e>
                <m:sub>
                  <m:r>
                    <m:rPr>
                      <m:sty m:val="p"/>
                    </m:rPr>
                    <w:rPr>
                      <w:rStyle w:val="SubtleEmphasis"/>
                      <w:rFonts w:ascii="Cambria Math" w:hAnsi="Cambria Math" w:cstheme="minorHAnsi"/>
                    </w:rPr>
                    <m:t>Before,j</m:t>
                  </m:r>
                </m:sub>
              </m:sSub>
            </m:oMath>
          </w:p>
        </w:tc>
      </w:tr>
      <w:tr w:rsidR="00984A8A" w:rsidRPr="00786BDF" w14:paraId="2D2C20C6" w14:textId="77777777" w:rsidTr="00116AF3">
        <w:tc>
          <w:tcPr>
            <w:tcW w:w="767" w:type="pct"/>
            <w:shd w:val="clear" w:color="auto" w:fill="BFD495"/>
          </w:tcPr>
          <w:p w14:paraId="5F35C8E5"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Descripción:</w:t>
            </w:r>
          </w:p>
        </w:tc>
        <w:tc>
          <w:tcPr>
            <w:tcW w:w="4233" w:type="pct"/>
          </w:tcPr>
          <w:p w14:paraId="2D68EBD5" w14:textId="77777777" w:rsidR="00984A8A" w:rsidRPr="0057451D" w:rsidRDefault="00984A8A" w:rsidP="00116AF3">
            <w:pPr>
              <w:tabs>
                <w:tab w:val="num" w:pos="540"/>
              </w:tabs>
              <w:spacing w:before="40" w:after="40" w:line="288" w:lineRule="auto"/>
              <w:rPr>
                <w:rStyle w:val="SubtleEmphasis"/>
                <w:rFonts w:asciiTheme="minorHAnsi" w:hAnsiTheme="minorHAnsi"/>
                <w:i w:val="0"/>
              </w:rPr>
            </w:pPr>
            <w:r>
              <w:rPr>
                <w:rStyle w:val="SubtleEmphasis"/>
                <w:rFonts w:asciiTheme="minorHAnsi" w:hAnsiTheme="minorHAnsi"/>
                <w:i w:val="0"/>
                <w:iCs w:val="0"/>
              </w:rPr>
              <w:t xml:space="preserve">Ejemplo: Biomasa superficial de la categoría de uso de la tierra j antes de la conversión, </w:t>
            </w:r>
          </w:p>
        </w:tc>
      </w:tr>
      <w:tr w:rsidR="00984A8A" w:rsidRPr="00786BDF" w14:paraId="16C7475F" w14:textId="77777777" w:rsidTr="00116AF3">
        <w:tc>
          <w:tcPr>
            <w:tcW w:w="767" w:type="pct"/>
            <w:shd w:val="clear" w:color="auto" w:fill="BFD495"/>
          </w:tcPr>
          <w:p w14:paraId="10F20FF8"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Unidad de datos:</w:t>
            </w:r>
          </w:p>
        </w:tc>
        <w:tc>
          <w:tcPr>
            <w:tcW w:w="4233" w:type="pct"/>
          </w:tcPr>
          <w:p w14:paraId="315B4DE0" w14:textId="77777777" w:rsidR="00984A8A" w:rsidRPr="0057451D" w:rsidRDefault="00984A8A" w:rsidP="00116AF3">
            <w:pPr>
              <w:tabs>
                <w:tab w:val="num" w:pos="540"/>
              </w:tabs>
              <w:spacing w:before="40" w:after="40" w:line="288" w:lineRule="auto"/>
              <w:rPr>
                <w:rStyle w:val="SubtleEmphasis"/>
                <w:rFonts w:asciiTheme="minorHAnsi" w:hAnsiTheme="minorHAnsi"/>
              </w:rPr>
            </w:pPr>
            <w:r>
              <w:rPr>
                <w:rStyle w:val="SubtleEmphasis"/>
                <w:rFonts w:asciiTheme="minorHAnsi" w:hAnsiTheme="minorHAnsi"/>
                <w:i w:val="0"/>
                <w:iCs w:val="0"/>
              </w:rPr>
              <w:t>Ejemplo: tonelada de materia seca por ha</w:t>
            </w:r>
          </w:p>
        </w:tc>
      </w:tr>
      <w:tr w:rsidR="00984A8A" w:rsidRPr="00786BDF" w14:paraId="45ED8A9C" w14:textId="77777777" w:rsidTr="00116AF3">
        <w:tc>
          <w:tcPr>
            <w:tcW w:w="767" w:type="pct"/>
            <w:shd w:val="clear" w:color="auto" w:fill="BFD495"/>
          </w:tcPr>
          <w:p w14:paraId="7609B571"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 xml:space="preserve">Fuente de los datos y descripción del método para desarrollar los datos, incluyendo el nivel espacial de los mismos (local, regional, nacional o internacional): </w:t>
            </w:r>
          </w:p>
        </w:tc>
        <w:tc>
          <w:tcPr>
            <w:tcW w:w="4233" w:type="pct"/>
          </w:tcPr>
          <w:p w14:paraId="6D829726" w14:textId="77777777" w:rsidR="00984A8A" w:rsidRPr="00786BDF" w:rsidRDefault="00984A8A" w:rsidP="00116AF3">
            <w:pPr>
              <w:tabs>
                <w:tab w:val="num" w:pos="540"/>
              </w:tabs>
              <w:spacing w:before="40" w:after="40" w:line="288" w:lineRule="auto"/>
              <w:rPr>
                <w:rStyle w:val="SubtleEmphasis"/>
                <w:rFonts w:asciiTheme="minorHAnsi" w:hAnsiTheme="minorHAnsi" w:cstheme="minorHAnsi"/>
              </w:rPr>
            </w:pPr>
          </w:p>
        </w:tc>
      </w:tr>
      <w:tr w:rsidR="00984A8A" w:rsidRPr="00786BDF" w14:paraId="1F5CF00B" w14:textId="77777777" w:rsidTr="00116AF3">
        <w:tc>
          <w:tcPr>
            <w:tcW w:w="767" w:type="pct"/>
            <w:shd w:val="clear" w:color="auto" w:fill="BFD495"/>
          </w:tcPr>
          <w:p w14:paraId="44EB5B9D"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Valor aplicado:</w:t>
            </w:r>
          </w:p>
        </w:tc>
        <w:tc>
          <w:tcPr>
            <w:tcW w:w="4233" w:type="pct"/>
          </w:tcPr>
          <w:p w14:paraId="142660D1" w14:textId="77777777" w:rsidR="00984A8A" w:rsidRPr="00786BDF" w:rsidRDefault="00984A8A" w:rsidP="00116AF3">
            <w:pPr>
              <w:tabs>
                <w:tab w:val="num" w:pos="540"/>
              </w:tabs>
              <w:spacing w:before="40" w:after="40" w:line="288" w:lineRule="auto"/>
              <w:rPr>
                <w:rStyle w:val="SubtleEmphasis"/>
                <w:rFonts w:asciiTheme="minorHAnsi" w:hAnsiTheme="minorHAnsi" w:cstheme="minorHAnsi"/>
              </w:rPr>
            </w:pPr>
          </w:p>
        </w:tc>
      </w:tr>
      <w:tr w:rsidR="00984A8A" w:rsidRPr="00786BDF" w14:paraId="426FAB68" w14:textId="77777777" w:rsidTr="00116AF3">
        <w:tc>
          <w:tcPr>
            <w:tcW w:w="767" w:type="pct"/>
            <w:shd w:val="clear" w:color="auto" w:fill="BFD495"/>
          </w:tcPr>
          <w:p w14:paraId="4B719FBA"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Procedimientos de control y garantía de calidad aplicados</w:t>
            </w:r>
          </w:p>
        </w:tc>
        <w:tc>
          <w:tcPr>
            <w:tcW w:w="4233" w:type="pct"/>
          </w:tcPr>
          <w:p w14:paraId="61097238" w14:textId="77777777" w:rsidR="00984A8A" w:rsidRPr="00354A3F" w:rsidRDefault="00984A8A" w:rsidP="00116AF3">
            <w:pPr>
              <w:tabs>
                <w:tab w:val="num" w:pos="540"/>
              </w:tabs>
              <w:spacing w:before="40" w:after="40" w:line="288" w:lineRule="auto"/>
              <w:rPr>
                <w:rStyle w:val="SubtleEmphasis"/>
                <w:rFonts w:asciiTheme="minorHAnsi" w:hAnsiTheme="minorHAnsi" w:cstheme="minorHAnsi"/>
              </w:rPr>
            </w:pPr>
          </w:p>
        </w:tc>
      </w:tr>
      <w:tr w:rsidR="00984A8A" w:rsidRPr="00786BDF" w14:paraId="465C697E" w14:textId="77777777" w:rsidTr="00116AF3">
        <w:tc>
          <w:tcPr>
            <w:tcW w:w="767" w:type="pct"/>
            <w:shd w:val="clear" w:color="auto" w:fill="BFD495"/>
          </w:tcPr>
          <w:p w14:paraId="510F7F2F"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Incertidumbre asociada a este parámetro:</w:t>
            </w:r>
          </w:p>
        </w:tc>
        <w:tc>
          <w:tcPr>
            <w:tcW w:w="4233" w:type="pct"/>
          </w:tcPr>
          <w:p w14:paraId="5A8F1613" w14:textId="77777777" w:rsidR="00984A8A" w:rsidRPr="00354A3F" w:rsidRDefault="00984A8A" w:rsidP="00116AF3">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Cuantifique la incertidumbre residual de este parámetro propagando las principales fuentes de incertidumbre. Por ejemplo, propague las principales fuentes de error para la estimación de los factores de emisión y cuantifique la incertidumbre resultante.</w:t>
            </w:r>
          </w:p>
          <w:p w14:paraId="3E4EB53D" w14:textId="77777777" w:rsidR="00984A8A" w:rsidRPr="00354A3F" w:rsidRDefault="00984A8A" w:rsidP="00116AF3">
            <w:pPr>
              <w:tabs>
                <w:tab w:val="num" w:pos="540"/>
              </w:tabs>
              <w:spacing w:before="40" w:after="40" w:line="288" w:lineRule="auto"/>
              <w:rPr>
                <w:rStyle w:val="SubtleEmphasis"/>
                <w:rFonts w:asciiTheme="minorHAnsi" w:hAnsiTheme="minorHAnsi" w:cstheme="minorHAnsi"/>
              </w:rPr>
            </w:pPr>
          </w:p>
          <w:p w14:paraId="6C8BB2EF" w14:textId="77777777" w:rsidR="00984A8A" w:rsidRPr="00786BDF" w:rsidRDefault="00984A8A" w:rsidP="00116AF3">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Consulte el criterio 7 y el indicador 9.1 del Marco Metodológico</w:t>
            </w:r>
          </w:p>
        </w:tc>
      </w:tr>
      <w:tr w:rsidR="00984A8A" w:rsidRPr="00786BDF" w14:paraId="1B63352F" w14:textId="77777777" w:rsidTr="00116AF3">
        <w:tc>
          <w:tcPr>
            <w:tcW w:w="767" w:type="pct"/>
            <w:shd w:val="clear" w:color="auto" w:fill="BFD495"/>
          </w:tcPr>
          <w:p w14:paraId="6247EB8D" w14:textId="77777777" w:rsidR="00984A8A" w:rsidRPr="00786BDF" w:rsidRDefault="00984A8A" w:rsidP="00116AF3">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Comentarios:</w:t>
            </w:r>
          </w:p>
        </w:tc>
        <w:tc>
          <w:tcPr>
            <w:tcW w:w="4233" w:type="pct"/>
          </w:tcPr>
          <w:p w14:paraId="7C2465D2" w14:textId="77777777" w:rsidR="00984A8A" w:rsidRPr="00786BDF" w:rsidRDefault="00984A8A" w:rsidP="00116AF3">
            <w:pPr>
              <w:pStyle w:val="Footer"/>
              <w:tabs>
                <w:tab w:val="num" w:pos="540"/>
              </w:tabs>
              <w:spacing w:before="40" w:after="40" w:line="288" w:lineRule="auto"/>
              <w:rPr>
                <w:rFonts w:asciiTheme="minorHAnsi" w:hAnsiTheme="minorHAnsi" w:cstheme="minorHAnsi"/>
                <w:sz w:val="20"/>
                <w:szCs w:val="20"/>
              </w:rPr>
            </w:pPr>
          </w:p>
        </w:tc>
      </w:tr>
    </w:tbl>
    <w:p w14:paraId="225E8460" w14:textId="77777777" w:rsidR="00884804" w:rsidRDefault="00884804" w:rsidP="00884804">
      <w:pPr>
        <w:rPr>
          <w:rFonts w:asciiTheme="minorHAnsi" w:hAnsiTheme="minorHAnsi" w:cs="PAOMF D+ Neue Demos"/>
          <w:bCs/>
          <w:iCs/>
          <w:color w:val="000000"/>
          <w:sz w:val="20"/>
          <w:szCs w:val="20"/>
          <w:lang w:eastAsia="es-ES"/>
        </w:rPr>
      </w:pPr>
    </w:p>
    <w:p w14:paraId="08BF704B" w14:textId="5A7BF7D0" w:rsidR="00884804" w:rsidRDefault="00884804" w:rsidP="004E444A">
      <w:pPr>
        <w:rPr>
          <w:rFonts w:asciiTheme="minorHAnsi" w:hAnsiTheme="minorHAnsi" w:cstheme="minorHAnsi"/>
          <w:bCs/>
          <w:i/>
          <w:iCs/>
          <w:color w:val="000000"/>
          <w:sz w:val="20"/>
          <w:szCs w:val="20"/>
          <w:lang w:eastAsia="es-ES"/>
        </w:rPr>
      </w:pPr>
    </w:p>
    <w:p w14:paraId="60DED155" w14:textId="77777777" w:rsidR="006C59F5" w:rsidRPr="00786BDF" w:rsidRDefault="006C59F5" w:rsidP="004E444A">
      <w:pPr>
        <w:rPr>
          <w:rFonts w:asciiTheme="minorHAnsi" w:hAnsiTheme="minorHAnsi" w:cstheme="minorHAnsi"/>
          <w:bCs/>
          <w:i/>
          <w:iCs/>
          <w:color w:val="000000"/>
          <w:sz w:val="20"/>
          <w:szCs w:val="20"/>
          <w:lang w:eastAsia="es-ES"/>
        </w:rPr>
      </w:pPr>
    </w:p>
    <w:p w14:paraId="677E628B" w14:textId="77777777" w:rsidR="00445AAD" w:rsidRPr="00BF32E4" w:rsidRDefault="00445AAD" w:rsidP="00445AAD">
      <w:pPr>
        <w:pStyle w:val="Heading2"/>
        <w:numPr>
          <w:ilvl w:val="1"/>
          <w:numId w:val="47"/>
        </w:numPr>
      </w:pPr>
      <w:bookmarkStart w:id="57" w:name="_Toc100334765"/>
      <w:r>
        <w:t>Nivel de referencia estimado</w:t>
      </w:r>
      <w:bookmarkEnd w:id="57"/>
      <w:r>
        <w:t xml:space="preserve"> </w:t>
      </w:r>
    </w:p>
    <w:p w14:paraId="76974BA1" w14:textId="77777777" w:rsidR="00445AAD" w:rsidRPr="00786BDF" w:rsidRDefault="00445AAD" w:rsidP="00445AAD">
      <w:pPr>
        <w:rPr>
          <w:rFonts w:asciiTheme="minorHAnsi" w:hAnsiTheme="minorHAnsi" w:cstheme="minorHAnsi"/>
          <w:b/>
          <w:bCs/>
          <w:i/>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45AAD" w:rsidRPr="00786BDF" w14:paraId="15E2CEEE" w14:textId="77777777" w:rsidTr="00BA6B23">
        <w:tc>
          <w:tcPr>
            <w:tcW w:w="9696" w:type="dxa"/>
            <w:shd w:val="clear" w:color="auto" w:fill="BFD495"/>
          </w:tcPr>
          <w:p w14:paraId="253D573A" w14:textId="77777777" w:rsidR="00445AAD" w:rsidRPr="00786BDF" w:rsidRDefault="00445AAD" w:rsidP="00BA6B23">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Use la siguiente tabla para establecer el Nivel de referencia original o corregido estimado para el Programa de RE. </w:t>
            </w:r>
          </w:p>
          <w:p w14:paraId="3D4809BD" w14:textId="77777777" w:rsidR="00445AAD" w:rsidRPr="00786BDF" w:rsidRDefault="00445AAD" w:rsidP="00BA6B23">
            <w:pPr>
              <w:rPr>
                <w:rFonts w:asciiTheme="minorHAnsi" w:hAnsiTheme="minorHAnsi" w:cstheme="minorHAnsi"/>
                <w:bCs/>
                <w:i/>
                <w:iCs/>
                <w:color w:val="000000"/>
                <w:sz w:val="20"/>
                <w:szCs w:val="20"/>
                <w:lang w:eastAsia="es-ES"/>
              </w:rPr>
            </w:pPr>
          </w:p>
          <w:p w14:paraId="0FAA5DF2" w14:textId="77777777" w:rsidR="00445AAD" w:rsidRPr="00786BDF" w:rsidRDefault="00445AAD" w:rsidP="00BA6B23">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10, indicador 10.1 </w:t>
            </w:r>
            <w:r>
              <w:rPr>
                <w:rFonts w:asciiTheme="minorHAnsi" w:hAnsiTheme="minorHAnsi"/>
                <w:bCs/>
                <w:i/>
                <w:iCs/>
                <w:color w:val="000000"/>
                <w:sz w:val="20"/>
                <w:szCs w:val="20"/>
              </w:rPr>
              <w:t>del Marco Metodológico</w:t>
            </w:r>
          </w:p>
        </w:tc>
      </w:tr>
    </w:tbl>
    <w:p w14:paraId="392934E9" w14:textId="77777777" w:rsidR="00445AAD" w:rsidRDefault="00445AAD" w:rsidP="00445AAD">
      <w:pPr>
        <w:rPr>
          <w:rFonts w:asciiTheme="minorHAnsi" w:hAnsiTheme="minorHAnsi" w:cstheme="minorHAnsi"/>
          <w:b/>
          <w:bCs/>
          <w:i/>
          <w:iCs/>
          <w:color w:val="000000"/>
          <w:sz w:val="20"/>
          <w:szCs w:val="20"/>
          <w:lang w:eastAsia="es-ES"/>
        </w:rPr>
      </w:pPr>
    </w:p>
    <w:p w14:paraId="7CDFAE2D" w14:textId="77777777" w:rsidR="00445AAD" w:rsidRPr="00786BDF" w:rsidRDefault="00445AAD" w:rsidP="00445AAD">
      <w:pPr>
        <w:rPr>
          <w:rFonts w:asciiTheme="minorHAnsi" w:hAnsiTheme="minorHAnsi" w:cstheme="minorHAnsi"/>
          <w:b/>
          <w:bCs/>
          <w:i/>
          <w:iCs/>
          <w:color w:val="000000"/>
          <w:sz w:val="20"/>
          <w:szCs w:val="20"/>
        </w:rPr>
      </w:pPr>
      <w:r>
        <w:rPr>
          <w:rFonts w:asciiTheme="minorHAnsi" w:hAnsiTheme="minorHAnsi"/>
          <w:b/>
          <w:bCs/>
          <w:i/>
          <w:iCs/>
          <w:color w:val="000000"/>
          <w:sz w:val="20"/>
          <w:szCs w:val="20"/>
        </w:rPr>
        <w:t xml:space="preserve">Nivel de referencia del Programa de RE </w:t>
      </w:r>
    </w:p>
    <w:tbl>
      <w:tblPr>
        <w:tblStyle w:val="TableGrid"/>
        <w:tblW w:w="0" w:type="auto"/>
        <w:tblLook w:val="04A0" w:firstRow="1" w:lastRow="0" w:firstColumn="1" w:lastColumn="0" w:noHBand="0" w:noVBand="1"/>
      </w:tblPr>
      <w:tblGrid>
        <w:gridCol w:w="1243"/>
        <w:gridCol w:w="1733"/>
        <w:gridCol w:w="1686"/>
        <w:gridCol w:w="1433"/>
        <w:gridCol w:w="1638"/>
        <w:gridCol w:w="1617"/>
      </w:tblGrid>
      <w:tr w:rsidR="00445AAD" w:rsidRPr="00786BDF" w14:paraId="10BB1F8D" w14:textId="77777777" w:rsidTr="00BA6B23">
        <w:tc>
          <w:tcPr>
            <w:tcW w:w="1164" w:type="dxa"/>
            <w:shd w:val="clear" w:color="auto" w:fill="BFD495"/>
          </w:tcPr>
          <w:p w14:paraId="2C29E4E4" w14:textId="77777777" w:rsidR="00445AAD" w:rsidRPr="00786BDF" w:rsidRDefault="00445AAD" w:rsidP="00BA6B23">
            <w:pPr>
              <w:rPr>
                <w:rFonts w:asciiTheme="minorHAnsi" w:hAnsiTheme="minorHAnsi" w:cstheme="minorBidi"/>
                <w:b/>
                <w:bCs/>
                <w:color w:val="000000"/>
                <w:sz w:val="20"/>
                <w:szCs w:val="20"/>
              </w:rPr>
            </w:pPr>
            <w:r>
              <w:rPr>
                <w:rFonts w:asciiTheme="minorHAnsi" w:hAnsiTheme="minorHAnsi"/>
                <w:b/>
                <w:bCs/>
                <w:color w:val="000000" w:themeColor="text1"/>
                <w:sz w:val="20"/>
                <w:szCs w:val="20"/>
              </w:rPr>
              <w:t xml:space="preserve">Periodo de acreditación año </w:t>
            </w:r>
            <w:r>
              <w:rPr>
                <w:rFonts w:asciiTheme="minorHAnsi" w:hAnsiTheme="minorHAnsi"/>
                <w:b/>
                <w:bCs/>
                <w:i/>
                <w:iCs/>
                <w:color w:val="000000" w:themeColor="text1"/>
                <w:sz w:val="20"/>
                <w:szCs w:val="20"/>
              </w:rPr>
              <w:t>t</w:t>
            </w:r>
          </w:p>
        </w:tc>
        <w:tc>
          <w:tcPr>
            <w:tcW w:w="1799" w:type="dxa"/>
            <w:shd w:val="clear" w:color="auto" w:fill="BFD495"/>
          </w:tcPr>
          <w:p w14:paraId="5E3ED212" w14:textId="77777777" w:rsidR="00445AAD" w:rsidRPr="00786BDF" w:rsidRDefault="00445AAD" w:rsidP="00BA6B23">
            <w:pPr>
              <w:rPr>
                <w:rFonts w:asciiTheme="minorHAnsi" w:hAnsiTheme="minorHAnsi" w:cstheme="minorHAnsi"/>
                <w:b/>
                <w:bCs/>
                <w:iCs/>
                <w:color w:val="000000"/>
                <w:sz w:val="20"/>
                <w:szCs w:val="20"/>
              </w:rPr>
            </w:pPr>
            <w:r>
              <w:rPr>
                <w:rFonts w:asciiTheme="minorHAnsi" w:hAnsiTheme="minorHAnsi"/>
                <w:b/>
                <w:bCs/>
                <w:iCs/>
                <w:color w:val="000000"/>
                <w:sz w:val="20"/>
                <w:szCs w:val="20"/>
              </w:rPr>
              <w:t>Media anual de emisiones históricas derivadas de la deforestación durante el Periodo de Referencia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c>
          <w:tcPr>
            <w:tcW w:w="1765" w:type="dxa"/>
            <w:shd w:val="clear" w:color="auto" w:fill="BFD495"/>
          </w:tcPr>
          <w:p w14:paraId="2B0DF52D" w14:textId="77777777" w:rsidR="00445AAD" w:rsidRPr="00786BDF" w:rsidRDefault="00445AAD" w:rsidP="00BA6B23">
            <w:pPr>
              <w:rPr>
                <w:rFonts w:asciiTheme="minorHAnsi" w:hAnsiTheme="minorHAnsi" w:cstheme="minorHAnsi"/>
                <w:b/>
                <w:bCs/>
                <w:iCs/>
                <w:color w:val="000000"/>
                <w:sz w:val="20"/>
                <w:szCs w:val="20"/>
              </w:rPr>
            </w:pPr>
            <w:r>
              <w:rPr>
                <w:rFonts w:asciiTheme="minorHAnsi" w:hAnsiTheme="minorHAnsi"/>
                <w:b/>
                <w:bCs/>
                <w:iCs/>
                <w:color w:val="000000"/>
                <w:sz w:val="20"/>
                <w:szCs w:val="20"/>
              </w:rPr>
              <w:t>Si procede, media anual de emisiones históricas derivadas de la degradación de los bosques durante el Periodo de Referencia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c>
          <w:tcPr>
            <w:tcW w:w="1477" w:type="dxa"/>
            <w:shd w:val="clear" w:color="auto" w:fill="BFD495"/>
          </w:tcPr>
          <w:p w14:paraId="518383C2" w14:textId="77777777" w:rsidR="00445AAD" w:rsidRPr="00786BDF" w:rsidRDefault="00445AAD" w:rsidP="00BA6B23">
            <w:pPr>
              <w:rPr>
                <w:rFonts w:asciiTheme="minorHAnsi" w:hAnsiTheme="minorHAnsi" w:cstheme="minorHAnsi"/>
                <w:b/>
                <w:bCs/>
                <w:iCs/>
                <w:color w:val="000000"/>
                <w:sz w:val="20"/>
                <w:szCs w:val="20"/>
              </w:rPr>
            </w:pPr>
            <w:r>
              <w:rPr>
                <w:rFonts w:asciiTheme="minorHAnsi" w:hAnsiTheme="minorHAnsi"/>
                <w:b/>
                <w:bCs/>
                <w:iCs/>
                <w:color w:val="000000"/>
                <w:sz w:val="20"/>
                <w:szCs w:val="20"/>
              </w:rPr>
              <w:t>Si procede, media anual de remociones históricas mediante sumideros durante el Periodo de Referencia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c>
          <w:tcPr>
            <w:tcW w:w="1770" w:type="dxa"/>
            <w:shd w:val="clear" w:color="auto" w:fill="BFD495"/>
          </w:tcPr>
          <w:p w14:paraId="3D627D19" w14:textId="77777777" w:rsidR="00445AAD" w:rsidRPr="00786BDF" w:rsidRDefault="00445AAD" w:rsidP="00BA6B23">
            <w:pPr>
              <w:rPr>
                <w:rFonts w:asciiTheme="minorHAnsi" w:hAnsiTheme="minorHAnsi" w:cstheme="minorHAnsi"/>
                <w:b/>
                <w:bCs/>
                <w:iCs/>
                <w:color w:val="000000"/>
                <w:sz w:val="20"/>
                <w:szCs w:val="20"/>
              </w:rPr>
            </w:pPr>
            <w:r>
              <w:rPr>
                <w:rFonts w:asciiTheme="minorHAnsi" w:hAnsiTheme="minorHAnsi"/>
                <w:b/>
                <w:bCs/>
                <w:iCs/>
                <w:color w:val="000000"/>
                <w:sz w:val="20"/>
                <w:szCs w:val="20"/>
              </w:rPr>
              <w:t>Ajuste, si procede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c>
          <w:tcPr>
            <w:tcW w:w="1716" w:type="dxa"/>
            <w:shd w:val="clear" w:color="auto" w:fill="BFD495"/>
          </w:tcPr>
          <w:p w14:paraId="0665F6D6" w14:textId="77777777" w:rsidR="00445AAD" w:rsidRPr="00786BDF" w:rsidRDefault="00445AAD" w:rsidP="00BA6B23">
            <w:pPr>
              <w:rPr>
                <w:rFonts w:asciiTheme="minorHAnsi" w:hAnsiTheme="minorHAnsi" w:cstheme="minorHAnsi"/>
                <w:b/>
                <w:bCs/>
                <w:iCs/>
                <w:color w:val="000000"/>
                <w:sz w:val="20"/>
                <w:szCs w:val="20"/>
              </w:rPr>
            </w:pPr>
            <w:r>
              <w:rPr>
                <w:rFonts w:asciiTheme="minorHAnsi" w:hAnsiTheme="minorHAnsi"/>
                <w:b/>
                <w:bCs/>
                <w:iCs/>
                <w:color w:val="000000"/>
                <w:sz w:val="20"/>
                <w:szCs w:val="20"/>
              </w:rPr>
              <w:t>Nivel de referencia (tCO</w:t>
            </w:r>
            <w:r>
              <w:rPr>
                <w:rFonts w:asciiTheme="minorHAnsi" w:hAnsiTheme="minorHAnsi"/>
                <w:b/>
                <w:bCs/>
                <w:iCs/>
                <w:color w:val="000000"/>
                <w:sz w:val="20"/>
                <w:szCs w:val="20"/>
                <w:vertAlign w:val="subscript"/>
              </w:rPr>
              <w:t>2-e</w:t>
            </w:r>
            <w:r>
              <w:rPr>
                <w:rFonts w:asciiTheme="minorHAnsi" w:hAnsiTheme="minorHAnsi"/>
                <w:b/>
                <w:bCs/>
                <w:iCs/>
                <w:color w:val="000000"/>
                <w:sz w:val="20"/>
                <w:szCs w:val="20"/>
              </w:rPr>
              <w:t>/año)</w:t>
            </w:r>
          </w:p>
        </w:tc>
      </w:tr>
      <w:tr w:rsidR="00445AAD" w:rsidRPr="00786BDF" w14:paraId="2F283FC5" w14:textId="77777777" w:rsidTr="00BA6B23">
        <w:tc>
          <w:tcPr>
            <w:tcW w:w="1164" w:type="dxa"/>
          </w:tcPr>
          <w:p w14:paraId="75B61359" w14:textId="77777777" w:rsidR="00445AAD" w:rsidRPr="00786BDF" w:rsidRDefault="00445AAD" w:rsidP="00BA6B23">
            <w:pPr>
              <w:rPr>
                <w:rFonts w:asciiTheme="minorHAnsi" w:hAnsiTheme="minorHAnsi" w:cstheme="minorHAnsi"/>
                <w:bCs/>
                <w:iCs/>
                <w:color w:val="000000"/>
                <w:sz w:val="20"/>
                <w:szCs w:val="20"/>
              </w:rPr>
            </w:pPr>
            <w:r>
              <w:rPr>
                <w:rFonts w:asciiTheme="minorHAnsi" w:hAnsiTheme="minorHAnsi"/>
                <w:bCs/>
                <w:iCs/>
                <w:color w:val="000000"/>
                <w:sz w:val="20"/>
                <w:szCs w:val="20"/>
              </w:rPr>
              <w:t>20xx</w:t>
            </w:r>
          </w:p>
        </w:tc>
        <w:tc>
          <w:tcPr>
            <w:tcW w:w="1799" w:type="dxa"/>
          </w:tcPr>
          <w:p w14:paraId="65114733" w14:textId="77777777" w:rsidR="00445AAD" w:rsidRPr="00786BDF" w:rsidRDefault="00445AAD" w:rsidP="00BA6B23">
            <w:pPr>
              <w:rPr>
                <w:rFonts w:asciiTheme="minorHAnsi" w:hAnsiTheme="minorHAnsi" w:cstheme="minorHAnsi"/>
                <w:bCs/>
                <w:iCs/>
                <w:color w:val="000000"/>
                <w:sz w:val="20"/>
                <w:szCs w:val="20"/>
                <w:lang w:eastAsia="es-ES"/>
              </w:rPr>
            </w:pPr>
          </w:p>
        </w:tc>
        <w:tc>
          <w:tcPr>
            <w:tcW w:w="1765" w:type="dxa"/>
          </w:tcPr>
          <w:p w14:paraId="62E551C2" w14:textId="77777777" w:rsidR="00445AAD" w:rsidRPr="00786BDF" w:rsidRDefault="00445AAD" w:rsidP="00BA6B23">
            <w:pPr>
              <w:rPr>
                <w:rFonts w:asciiTheme="minorHAnsi" w:hAnsiTheme="minorHAnsi" w:cstheme="minorHAnsi"/>
                <w:bCs/>
                <w:iCs/>
                <w:color w:val="000000"/>
                <w:sz w:val="20"/>
                <w:szCs w:val="20"/>
                <w:lang w:eastAsia="es-ES"/>
              </w:rPr>
            </w:pPr>
          </w:p>
        </w:tc>
        <w:tc>
          <w:tcPr>
            <w:tcW w:w="1477" w:type="dxa"/>
          </w:tcPr>
          <w:p w14:paraId="127E5E57" w14:textId="77777777" w:rsidR="00445AAD" w:rsidRPr="00786BDF" w:rsidRDefault="00445AAD" w:rsidP="00BA6B23">
            <w:pPr>
              <w:rPr>
                <w:rFonts w:asciiTheme="minorHAnsi" w:hAnsiTheme="minorHAnsi" w:cstheme="minorHAnsi"/>
                <w:bCs/>
                <w:iCs/>
                <w:color w:val="000000"/>
                <w:sz w:val="20"/>
                <w:szCs w:val="20"/>
                <w:lang w:eastAsia="es-ES"/>
              </w:rPr>
            </w:pPr>
          </w:p>
        </w:tc>
        <w:tc>
          <w:tcPr>
            <w:tcW w:w="1770" w:type="dxa"/>
          </w:tcPr>
          <w:p w14:paraId="14F5E170" w14:textId="77777777" w:rsidR="00445AAD" w:rsidRPr="00786BDF" w:rsidRDefault="00445AAD" w:rsidP="00BA6B23">
            <w:pPr>
              <w:rPr>
                <w:rFonts w:asciiTheme="minorHAnsi" w:hAnsiTheme="minorHAnsi" w:cstheme="minorHAnsi"/>
                <w:bCs/>
                <w:iCs/>
                <w:color w:val="000000"/>
                <w:sz w:val="20"/>
                <w:szCs w:val="20"/>
                <w:lang w:eastAsia="es-ES"/>
              </w:rPr>
            </w:pPr>
          </w:p>
        </w:tc>
        <w:tc>
          <w:tcPr>
            <w:tcW w:w="1716" w:type="dxa"/>
          </w:tcPr>
          <w:p w14:paraId="37D63126" w14:textId="77777777" w:rsidR="00445AAD" w:rsidRPr="00786BDF" w:rsidRDefault="00445AAD" w:rsidP="00BA6B23">
            <w:pPr>
              <w:rPr>
                <w:rFonts w:asciiTheme="minorHAnsi" w:hAnsiTheme="minorHAnsi" w:cstheme="minorHAnsi"/>
                <w:bCs/>
                <w:iCs/>
                <w:color w:val="000000"/>
                <w:sz w:val="20"/>
                <w:szCs w:val="20"/>
                <w:lang w:eastAsia="es-ES"/>
              </w:rPr>
            </w:pPr>
          </w:p>
        </w:tc>
      </w:tr>
      <w:tr w:rsidR="00445AAD" w:rsidRPr="00786BDF" w14:paraId="12C61B79" w14:textId="77777777" w:rsidTr="00BA6B23">
        <w:tc>
          <w:tcPr>
            <w:tcW w:w="1164" w:type="dxa"/>
          </w:tcPr>
          <w:p w14:paraId="36232E8D" w14:textId="77777777" w:rsidR="00445AAD" w:rsidRPr="00786BDF" w:rsidRDefault="00445AAD" w:rsidP="00BA6B23">
            <w:pPr>
              <w:rPr>
                <w:rFonts w:asciiTheme="minorHAnsi" w:hAnsiTheme="minorHAnsi" w:cstheme="minorHAnsi"/>
                <w:bCs/>
                <w:iCs/>
                <w:color w:val="000000"/>
                <w:sz w:val="20"/>
                <w:szCs w:val="20"/>
              </w:rPr>
            </w:pPr>
            <w:r>
              <w:rPr>
                <w:rFonts w:asciiTheme="minorHAnsi" w:hAnsiTheme="minorHAnsi"/>
                <w:bCs/>
                <w:iCs/>
                <w:color w:val="000000"/>
                <w:sz w:val="20"/>
                <w:szCs w:val="20"/>
              </w:rPr>
              <w:t>20xx</w:t>
            </w:r>
          </w:p>
        </w:tc>
        <w:tc>
          <w:tcPr>
            <w:tcW w:w="1799" w:type="dxa"/>
          </w:tcPr>
          <w:p w14:paraId="7EBDA3B9" w14:textId="77777777" w:rsidR="00445AAD" w:rsidRPr="00786BDF" w:rsidRDefault="00445AAD" w:rsidP="00BA6B23">
            <w:pPr>
              <w:rPr>
                <w:rFonts w:asciiTheme="minorHAnsi" w:hAnsiTheme="minorHAnsi" w:cstheme="minorHAnsi"/>
                <w:bCs/>
                <w:iCs/>
                <w:color w:val="000000"/>
                <w:sz w:val="20"/>
                <w:szCs w:val="20"/>
                <w:lang w:eastAsia="es-ES"/>
              </w:rPr>
            </w:pPr>
          </w:p>
        </w:tc>
        <w:tc>
          <w:tcPr>
            <w:tcW w:w="1765" w:type="dxa"/>
          </w:tcPr>
          <w:p w14:paraId="4C3EDB81" w14:textId="77777777" w:rsidR="00445AAD" w:rsidRPr="00786BDF" w:rsidRDefault="00445AAD" w:rsidP="00BA6B23">
            <w:pPr>
              <w:rPr>
                <w:rFonts w:asciiTheme="minorHAnsi" w:hAnsiTheme="minorHAnsi" w:cstheme="minorHAnsi"/>
                <w:bCs/>
                <w:iCs/>
                <w:color w:val="000000"/>
                <w:sz w:val="20"/>
                <w:szCs w:val="20"/>
                <w:lang w:eastAsia="es-ES"/>
              </w:rPr>
            </w:pPr>
          </w:p>
        </w:tc>
        <w:tc>
          <w:tcPr>
            <w:tcW w:w="1477" w:type="dxa"/>
          </w:tcPr>
          <w:p w14:paraId="2277C1E7" w14:textId="77777777" w:rsidR="00445AAD" w:rsidRPr="00786BDF" w:rsidRDefault="00445AAD" w:rsidP="00BA6B23">
            <w:pPr>
              <w:rPr>
                <w:rFonts w:asciiTheme="minorHAnsi" w:hAnsiTheme="minorHAnsi" w:cstheme="minorHAnsi"/>
                <w:bCs/>
                <w:iCs/>
                <w:color w:val="000000"/>
                <w:sz w:val="20"/>
                <w:szCs w:val="20"/>
                <w:lang w:eastAsia="es-ES"/>
              </w:rPr>
            </w:pPr>
          </w:p>
        </w:tc>
        <w:tc>
          <w:tcPr>
            <w:tcW w:w="1770" w:type="dxa"/>
          </w:tcPr>
          <w:p w14:paraId="67566CD1" w14:textId="77777777" w:rsidR="00445AAD" w:rsidRPr="00786BDF" w:rsidRDefault="00445AAD" w:rsidP="00BA6B23">
            <w:pPr>
              <w:rPr>
                <w:rFonts w:asciiTheme="minorHAnsi" w:hAnsiTheme="minorHAnsi" w:cstheme="minorHAnsi"/>
                <w:bCs/>
                <w:iCs/>
                <w:color w:val="000000"/>
                <w:sz w:val="20"/>
                <w:szCs w:val="20"/>
                <w:lang w:eastAsia="es-ES"/>
              </w:rPr>
            </w:pPr>
          </w:p>
        </w:tc>
        <w:tc>
          <w:tcPr>
            <w:tcW w:w="1716" w:type="dxa"/>
          </w:tcPr>
          <w:p w14:paraId="79998D13" w14:textId="77777777" w:rsidR="00445AAD" w:rsidRPr="00786BDF" w:rsidRDefault="00445AAD" w:rsidP="00BA6B23">
            <w:pPr>
              <w:rPr>
                <w:rFonts w:asciiTheme="minorHAnsi" w:hAnsiTheme="minorHAnsi" w:cstheme="minorHAnsi"/>
                <w:bCs/>
                <w:iCs/>
                <w:color w:val="000000"/>
                <w:sz w:val="20"/>
                <w:szCs w:val="20"/>
                <w:lang w:eastAsia="es-ES"/>
              </w:rPr>
            </w:pPr>
          </w:p>
        </w:tc>
      </w:tr>
      <w:tr w:rsidR="00445AAD" w:rsidRPr="00786BDF" w14:paraId="0AED6E03" w14:textId="77777777" w:rsidTr="00BA6B23">
        <w:tc>
          <w:tcPr>
            <w:tcW w:w="1164" w:type="dxa"/>
          </w:tcPr>
          <w:p w14:paraId="5518B750" w14:textId="77777777" w:rsidR="00445AAD" w:rsidRPr="00786BDF" w:rsidRDefault="00445AAD" w:rsidP="00BA6B23">
            <w:pPr>
              <w:rPr>
                <w:rFonts w:asciiTheme="minorHAnsi" w:hAnsiTheme="minorHAnsi" w:cstheme="minorHAnsi"/>
                <w:bCs/>
                <w:iCs/>
                <w:color w:val="000000"/>
                <w:sz w:val="20"/>
                <w:szCs w:val="20"/>
              </w:rPr>
            </w:pPr>
            <w:r>
              <w:rPr>
                <w:rFonts w:asciiTheme="minorHAnsi" w:hAnsiTheme="minorHAnsi"/>
                <w:bCs/>
                <w:iCs/>
                <w:color w:val="000000"/>
                <w:sz w:val="20"/>
                <w:szCs w:val="20"/>
              </w:rPr>
              <w:t>20xx</w:t>
            </w:r>
          </w:p>
        </w:tc>
        <w:tc>
          <w:tcPr>
            <w:tcW w:w="1799" w:type="dxa"/>
          </w:tcPr>
          <w:p w14:paraId="303D6768" w14:textId="77777777" w:rsidR="00445AAD" w:rsidRPr="00786BDF" w:rsidRDefault="00445AAD" w:rsidP="00BA6B23">
            <w:pPr>
              <w:rPr>
                <w:rFonts w:asciiTheme="minorHAnsi" w:hAnsiTheme="minorHAnsi" w:cstheme="minorHAnsi"/>
                <w:bCs/>
                <w:iCs/>
                <w:color w:val="000000"/>
                <w:sz w:val="20"/>
                <w:szCs w:val="20"/>
                <w:lang w:eastAsia="es-ES"/>
              </w:rPr>
            </w:pPr>
          </w:p>
        </w:tc>
        <w:tc>
          <w:tcPr>
            <w:tcW w:w="1765" w:type="dxa"/>
          </w:tcPr>
          <w:p w14:paraId="3EB4D779" w14:textId="77777777" w:rsidR="00445AAD" w:rsidRPr="00786BDF" w:rsidRDefault="00445AAD" w:rsidP="00BA6B23">
            <w:pPr>
              <w:rPr>
                <w:rFonts w:asciiTheme="minorHAnsi" w:hAnsiTheme="minorHAnsi" w:cstheme="minorHAnsi"/>
                <w:bCs/>
                <w:iCs/>
                <w:color w:val="000000"/>
                <w:sz w:val="20"/>
                <w:szCs w:val="20"/>
                <w:lang w:eastAsia="es-ES"/>
              </w:rPr>
            </w:pPr>
          </w:p>
        </w:tc>
        <w:tc>
          <w:tcPr>
            <w:tcW w:w="1477" w:type="dxa"/>
          </w:tcPr>
          <w:p w14:paraId="3ABB1CDE" w14:textId="77777777" w:rsidR="00445AAD" w:rsidRPr="00786BDF" w:rsidRDefault="00445AAD" w:rsidP="00BA6B23">
            <w:pPr>
              <w:rPr>
                <w:rFonts w:asciiTheme="minorHAnsi" w:hAnsiTheme="minorHAnsi" w:cstheme="minorHAnsi"/>
                <w:bCs/>
                <w:iCs/>
                <w:color w:val="000000"/>
                <w:sz w:val="20"/>
                <w:szCs w:val="20"/>
                <w:lang w:eastAsia="es-ES"/>
              </w:rPr>
            </w:pPr>
          </w:p>
        </w:tc>
        <w:tc>
          <w:tcPr>
            <w:tcW w:w="1770" w:type="dxa"/>
          </w:tcPr>
          <w:p w14:paraId="374F374F" w14:textId="77777777" w:rsidR="00445AAD" w:rsidRPr="00786BDF" w:rsidRDefault="00445AAD" w:rsidP="00BA6B23">
            <w:pPr>
              <w:rPr>
                <w:rFonts w:asciiTheme="minorHAnsi" w:hAnsiTheme="minorHAnsi" w:cstheme="minorHAnsi"/>
                <w:bCs/>
                <w:iCs/>
                <w:color w:val="000000"/>
                <w:sz w:val="20"/>
                <w:szCs w:val="20"/>
                <w:lang w:eastAsia="es-ES"/>
              </w:rPr>
            </w:pPr>
          </w:p>
        </w:tc>
        <w:tc>
          <w:tcPr>
            <w:tcW w:w="1716" w:type="dxa"/>
          </w:tcPr>
          <w:p w14:paraId="75099030" w14:textId="77777777" w:rsidR="00445AAD" w:rsidRPr="00786BDF" w:rsidRDefault="00445AAD" w:rsidP="00BA6B23">
            <w:pPr>
              <w:rPr>
                <w:rFonts w:asciiTheme="minorHAnsi" w:hAnsiTheme="minorHAnsi" w:cstheme="minorHAnsi"/>
                <w:bCs/>
                <w:iCs/>
                <w:color w:val="000000"/>
                <w:sz w:val="20"/>
                <w:szCs w:val="20"/>
                <w:lang w:eastAsia="es-ES"/>
              </w:rPr>
            </w:pPr>
          </w:p>
        </w:tc>
      </w:tr>
      <w:tr w:rsidR="00445AAD" w:rsidRPr="00786BDF" w14:paraId="49773229" w14:textId="77777777" w:rsidTr="00BA6B23">
        <w:tc>
          <w:tcPr>
            <w:tcW w:w="1164" w:type="dxa"/>
          </w:tcPr>
          <w:p w14:paraId="51A22435" w14:textId="77777777" w:rsidR="00445AAD" w:rsidRPr="00786BDF" w:rsidRDefault="00445AAD" w:rsidP="00BA6B23">
            <w:pPr>
              <w:rPr>
                <w:rFonts w:asciiTheme="minorHAnsi" w:hAnsiTheme="minorHAnsi" w:cstheme="minorHAnsi"/>
                <w:bCs/>
                <w:iCs/>
                <w:color w:val="000000"/>
                <w:sz w:val="20"/>
                <w:szCs w:val="20"/>
              </w:rPr>
            </w:pPr>
            <w:r>
              <w:rPr>
                <w:rFonts w:asciiTheme="minorHAnsi" w:hAnsiTheme="minorHAnsi"/>
                <w:bCs/>
                <w:iCs/>
                <w:color w:val="000000"/>
                <w:sz w:val="20"/>
                <w:szCs w:val="20"/>
              </w:rPr>
              <w:t>…</w:t>
            </w:r>
          </w:p>
        </w:tc>
        <w:tc>
          <w:tcPr>
            <w:tcW w:w="1799" w:type="dxa"/>
          </w:tcPr>
          <w:p w14:paraId="5453EB28" w14:textId="77777777" w:rsidR="00445AAD" w:rsidRPr="00786BDF" w:rsidRDefault="00445AAD" w:rsidP="00BA6B23">
            <w:pPr>
              <w:rPr>
                <w:rFonts w:asciiTheme="minorHAnsi" w:hAnsiTheme="minorHAnsi" w:cstheme="minorHAnsi"/>
                <w:bCs/>
                <w:iCs/>
                <w:color w:val="000000"/>
                <w:sz w:val="20"/>
                <w:szCs w:val="20"/>
                <w:lang w:eastAsia="es-ES"/>
              </w:rPr>
            </w:pPr>
          </w:p>
        </w:tc>
        <w:tc>
          <w:tcPr>
            <w:tcW w:w="1765" w:type="dxa"/>
          </w:tcPr>
          <w:p w14:paraId="32713892" w14:textId="77777777" w:rsidR="00445AAD" w:rsidRPr="00786BDF" w:rsidRDefault="00445AAD" w:rsidP="00BA6B23">
            <w:pPr>
              <w:rPr>
                <w:rFonts w:asciiTheme="minorHAnsi" w:hAnsiTheme="minorHAnsi" w:cstheme="minorHAnsi"/>
                <w:bCs/>
                <w:iCs/>
                <w:color w:val="000000"/>
                <w:sz w:val="20"/>
                <w:szCs w:val="20"/>
                <w:lang w:eastAsia="es-ES"/>
              </w:rPr>
            </w:pPr>
          </w:p>
        </w:tc>
        <w:tc>
          <w:tcPr>
            <w:tcW w:w="1477" w:type="dxa"/>
          </w:tcPr>
          <w:p w14:paraId="3C94071D" w14:textId="77777777" w:rsidR="00445AAD" w:rsidRPr="00786BDF" w:rsidRDefault="00445AAD" w:rsidP="00BA6B23">
            <w:pPr>
              <w:rPr>
                <w:rFonts w:asciiTheme="minorHAnsi" w:hAnsiTheme="minorHAnsi" w:cstheme="minorHAnsi"/>
                <w:bCs/>
                <w:iCs/>
                <w:color w:val="000000"/>
                <w:sz w:val="20"/>
                <w:szCs w:val="20"/>
                <w:lang w:eastAsia="es-ES"/>
              </w:rPr>
            </w:pPr>
          </w:p>
        </w:tc>
        <w:tc>
          <w:tcPr>
            <w:tcW w:w="1770" w:type="dxa"/>
          </w:tcPr>
          <w:p w14:paraId="15E1C7B8" w14:textId="77777777" w:rsidR="00445AAD" w:rsidRPr="00786BDF" w:rsidRDefault="00445AAD" w:rsidP="00BA6B23">
            <w:pPr>
              <w:rPr>
                <w:rFonts w:asciiTheme="minorHAnsi" w:hAnsiTheme="minorHAnsi" w:cstheme="minorHAnsi"/>
                <w:bCs/>
                <w:iCs/>
                <w:color w:val="000000"/>
                <w:sz w:val="20"/>
                <w:szCs w:val="20"/>
                <w:lang w:eastAsia="es-ES"/>
              </w:rPr>
            </w:pPr>
          </w:p>
        </w:tc>
        <w:tc>
          <w:tcPr>
            <w:tcW w:w="1716" w:type="dxa"/>
          </w:tcPr>
          <w:p w14:paraId="11B78BB4" w14:textId="77777777" w:rsidR="00445AAD" w:rsidRPr="00786BDF" w:rsidRDefault="00445AAD" w:rsidP="00BA6B23">
            <w:pPr>
              <w:rPr>
                <w:rFonts w:asciiTheme="minorHAnsi" w:hAnsiTheme="minorHAnsi" w:cstheme="minorHAnsi"/>
                <w:bCs/>
                <w:iCs/>
                <w:color w:val="000000"/>
                <w:sz w:val="20"/>
                <w:szCs w:val="20"/>
                <w:lang w:eastAsia="es-ES"/>
              </w:rPr>
            </w:pPr>
          </w:p>
        </w:tc>
      </w:tr>
      <w:tr w:rsidR="00445AAD" w:rsidRPr="00786BDF" w14:paraId="4C08BD66" w14:textId="77777777" w:rsidTr="00BA6B23">
        <w:tc>
          <w:tcPr>
            <w:tcW w:w="1164" w:type="dxa"/>
          </w:tcPr>
          <w:p w14:paraId="7CCC2A74" w14:textId="77777777" w:rsidR="00445AAD" w:rsidRPr="00786BDF" w:rsidRDefault="00445AAD" w:rsidP="00BA6B23">
            <w:pPr>
              <w:rPr>
                <w:rFonts w:asciiTheme="minorHAnsi" w:hAnsiTheme="minorHAnsi" w:cstheme="minorHAnsi"/>
                <w:bCs/>
                <w:iCs/>
                <w:color w:val="000000"/>
                <w:sz w:val="20"/>
                <w:szCs w:val="20"/>
              </w:rPr>
            </w:pPr>
            <w:r>
              <w:rPr>
                <w:rFonts w:asciiTheme="minorHAnsi" w:hAnsiTheme="minorHAnsi"/>
                <w:bCs/>
                <w:iCs/>
                <w:color w:val="000000"/>
                <w:sz w:val="20"/>
                <w:szCs w:val="20"/>
              </w:rPr>
              <w:t>…</w:t>
            </w:r>
          </w:p>
        </w:tc>
        <w:tc>
          <w:tcPr>
            <w:tcW w:w="1799" w:type="dxa"/>
          </w:tcPr>
          <w:p w14:paraId="3F85A2FF" w14:textId="77777777" w:rsidR="00445AAD" w:rsidRPr="00786BDF" w:rsidRDefault="00445AAD" w:rsidP="00BA6B23">
            <w:pPr>
              <w:rPr>
                <w:rFonts w:asciiTheme="minorHAnsi" w:hAnsiTheme="minorHAnsi" w:cstheme="minorHAnsi"/>
                <w:bCs/>
                <w:iCs/>
                <w:color w:val="000000"/>
                <w:sz w:val="20"/>
                <w:szCs w:val="20"/>
                <w:lang w:eastAsia="es-ES"/>
              </w:rPr>
            </w:pPr>
          </w:p>
        </w:tc>
        <w:tc>
          <w:tcPr>
            <w:tcW w:w="1765" w:type="dxa"/>
          </w:tcPr>
          <w:p w14:paraId="04CAD80C" w14:textId="77777777" w:rsidR="00445AAD" w:rsidRPr="00786BDF" w:rsidRDefault="00445AAD" w:rsidP="00BA6B23">
            <w:pPr>
              <w:rPr>
                <w:rFonts w:asciiTheme="minorHAnsi" w:hAnsiTheme="minorHAnsi" w:cstheme="minorHAnsi"/>
                <w:bCs/>
                <w:iCs/>
                <w:color w:val="000000"/>
                <w:sz w:val="20"/>
                <w:szCs w:val="20"/>
                <w:lang w:eastAsia="es-ES"/>
              </w:rPr>
            </w:pPr>
          </w:p>
        </w:tc>
        <w:tc>
          <w:tcPr>
            <w:tcW w:w="1477" w:type="dxa"/>
          </w:tcPr>
          <w:p w14:paraId="74CEFBCE" w14:textId="77777777" w:rsidR="00445AAD" w:rsidRPr="00786BDF" w:rsidRDefault="00445AAD" w:rsidP="00BA6B23">
            <w:pPr>
              <w:rPr>
                <w:rFonts w:asciiTheme="minorHAnsi" w:hAnsiTheme="minorHAnsi" w:cstheme="minorHAnsi"/>
                <w:bCs/>
                <w:iCs/>
                <w:color w:val="000000"/>
                <w:sz w:val="20"/>
                <w:szCs w:val="20"/>
                <w:lang w:eastAsia="es-ES"/>
              </w:rPr>
            </w:pPr>
          </w:p>
        </w:tc>
        <w:tc>
          <w:tcPr>
            <w:tcW w:w="1770" w:type="dxa"/>
          </w:tcPr>
          <w:p w14:paraId="439EF78F" w14:textId="77777777" w:rsidR="00445AAD" w:rsidRPr="00786BDF" w:rsidRDefault="00445AAD" w:rsidP="00BA6B23">
            <w:pPr>
              <w:rPr>
                <w:rFonts w:asciiTheme="minorHAnsi" w:hAnsiTheme="minorHAnsi" w:cstheme="minorHAnsi"/>
                <w:bCs/>
                <w:iCs/>
                <w:color w:val="000000"/>
                <w:sz w:val="20"/>
                <w:szCs w:val="20"/>
                <w:lang w:eastAsia="es-ES"/>
              </w:rPr>
            </w:pPr>
          </w:p>
        </w:tc>
        <w:tc>
          <w:tcPr>
            <w:tcW w:w="1716" w:type="dxa"/>
          </w:tcPr>
          <w:p w14:paraId="448C0E2D" w14:textId="77777777" w:rsidR="00445AAD" w:rsidRPr="00786BDF" w:rsidRDefault="00445AAD" w:rsidP="00BA6B23">
            <w:pPr>
              <w:rPr>
                <w:rFonts w:asciiTheme="minorHAnsi" w:hAnsiTheme="minorHAnsi" w:cstheme="minorHAnsi"/>
                <w:bCs/>
                <w:iCs/>
                <w:color w:val="000000"/>
                <w:sz w:val="20"/>
                <w:szCs w:val="20"/>
                <w:lang w:eastAsia="es-ES"/>
              </w:rPr>
            </w:pPr>
          </w:p>
        </w:tc>
      </w:tr>
      <w:tr w:rsidR="00445AAD" w:rsidRPr="00786BDF" w14:paraId="11D566BD" w14:textId="77777777" w:rsidTr="00BA6B23">
        <w:tc>
          <w:tcPr>
            <w:tcW w:w="1164" w:type="dxa"/>
          </w:tcPr>
          <w:p w14:paraId="0656BEDC" w14:textId="77777777" w:rsidR="00445AAD" w:rsidRPr="00786BDF" w:rsidRDefault="00445AAD" w:rsidP="00BA6B23">
            <w:pPr>
              <w:rPr>
                <w:rFonts w:asciiTheme="minorHAnsi" w:hAnsiTheme="minorHAnsi" w:cstheme="minorHAnsi"/>
                <w:bCs/>
                <w:i/>
                <w:iCs/>
                <w:color w:val="000000"/>
                <w:sz w:val="20"/>
                <w:szCs w:val="20"/>
              </w:rPr>
            </w:pPr>
            <w:r>
              <w:rPr>
                <w:rFonts w:asciiTheme="minorHAnsi" w:hAnsiTheme="minorHAnsi"/>
                <w:bCs/>
                <w:i/>
                <w:iCs/>
                <w:color w:val="000000"/>
                <w:sz w:val="20"/>
                <w:szCs w:val="20"/>
              </w:rPr>
              <w:t>T</w:t>
            </w:r>
          </w:p>
        </w:tc>
        <w:tc>
          <w:tcPr>
            <w:tcW w:w="1799" w:type="dxa"/>
          </w:tcPr>
          <w:p w14:paraId="48E4B85E" w14:textId="77777777" w:rsidR="00445AAD" w:rsidRPr="00786BDF" w:rsidRDefault="00445AAD" w:rsidP="00BA6B23">
            <w:pPr>
              <w:rPr>
                <w:rFonts w:asciiTheme="minorHAnsi" w:hAnsiTheme="minorHAnsi" w:cstheme="minorHAnsi"/>
                <w:bCs/>
                <w:iCs/>
                <w:color w:val="000000"/>
                <w:sz w:val="20"/>
                <w:szCs w:val="20"/>
                <w:lang w:eastAsia="es-ES"/>
              </w:rPr>
            </w:pPr>
          </w:p>
        </w:tc>
        <w:tc>
          <w:tcPr>
            <w:tcW w:w="1765" w:type="dxa"/>
          </w:tcPr>
          <w:p w14:paraId="0981BBB4" w14:textId="77777777" w:rsidR="00445AAD" w:rsidRPr="00786BDF" w:rsidRDefault="00445AAD" w:rsidP="00BA6B23">
            <w:pPr>
              <w:rPr>
                <w:rFonts w:asciiTheme="minorHAnsi" w:hAnsiTheme="minorHAnsi" w:cstheme="minorHAnsi"/>
                <w:bCs/>
                <w:iCs/>
                <w:color w:val="000000"/>
                <w:sz w:val="20"/>
                <w:szCs w:val="20"/>
                <w:lang w:eastAsia="es-ES"/>
              </w:rPr>
            </w:pPr>
          </w:p>
        </w:tc>
        <w:tc>
          <w:tcPr>
            <w:tcW w:w="1477" w:type="dxa"/>
          </w:tcPr>
          <w:p w14:paraId="510A9BCA" w14:textId="77777777" w:rsidR="00445AAD" w:rsidRPr="00786BDF" w:rsidRDefault="00445AAD" w:rsidP="00BA6B23">
            <w:pPr>
              <w:rPr>
                <w:rFonts w:asciiTheme="minorHAnsi" w:hAnsiTheme="minorHAnsi" w:cstheme="minorHAnsi"/>
                <w:bCs/>
                <w:iCs/>
                <w:color w:val="000000"/>
                <w:sz w:val="20"/>
                <w:szCs w:val="20"/>
                <w:lang w:eastAsia="es-ES"/>
              </w:rPr>
            </w:pPr>
          </w:p>
        </w:tc>
        <w:tc>
          <w:tcPr>
            <w:tcW w:w="1770" w:type="dxa"/>
          </w:tcPr>
          <w:p w14:paraId="1F078574" w14:textId="77777777" w:rsidR="00445AAD" w:rsidRPr="00786BDF" w:rsidRDefault="00445AAD" w:rsidP="00BA6B23">
            <w:pPr>
              <w:rPr>
                <w:rFonts w:asciiTheme="minorHAnsi" w:hAnsiTheme="minorHAnsi" w:cstheme="minorHAnsi"/>
                <w:bCs/>
                <w:iCs/>
                <w:color w:val="000000"/>
                <w:sz w:val="20"/>
                <w:szCs w:val="20"/>
                <w:lang w:eastAsia="es-ES"/>
              </w:rPr>
            </w:pPr>
          </w:p>
        </w:tc>
        <w:tc>
          <w:tcPr>
            <w:tcW w:w="1716" w:type="dxa"/>
          </w:tcPr>
          <w:p w14:paraId="7E976A49" w14:textId="77777777" w:rsidR="00445AAD" w:rsidRPr="00786BDF" w:rsidRDefault="00445AAD" w:rsidP="00BA6B23">
            <w:pPr>
              <w:rPr>
                <w:rFonts w:asciiTheme="minorHAnsi" w:hAnsiTheme="minorHAnsi" w:cstheme="minorHAnsi"/>
                <w:bCs/>
                <w:iCs/>
                <w:color w:val="000000"/>
                <w:sz w:val="20"/>
                <w:szCs w:val="20"/>
                <w:lang w:eastAsia="es-ES"/>
              </w:rPr>
            </w:pPr>
          </w:p>
        </w:tc>
      </w:tr>
    </w:tbl>
    <w:p w14:paraId="6FAB1194" w14:textId="10CE5FD7" w:rsidR="00445AAD" w:rsidRDefault="00445AAD" w:rsidP="00445AAD">
      <w:pPr>
        <w:pStyle w:val="Heading2"/>
        <w:numPr>
          <w:ilvl w:val="0"/>
          <w:numId w:val="0"/>
        </w:numPr>
        <w:ind w:left="576"/>
      </w:pPr>
    </w:p>
    <w:p w14:paraId="520F1F9F" w14:textId="3A0C8B42" w:rsidR="00445AAD" w:rsidRDefault="00445AAD" w:rsidP="00445AAD">
      <w:pPr>
        <w:rPr>
          <w:rFonts w:ascii="Arial" w:eastAsia="Calibri" w:hAnsi="Arial" w:cs="Arial"/>
          <w:b/>
          <w:bCs/>
          <w:sz w:val="20"/>
        </w:rPr>
      </w:pPr>
      <w:r w:rsidRPr="00445AAD">
        <w:rPr>
          <w:rFonts w:ascii="Arial" w:eastAsia="Calibri" w:hAnsi="Arial" w:cs="Arial"/>
          <w:b/>
          <w:bCs/>
          <w:sz w:val="20"/>
        </w:rPr>
        <w:t>Cálculo del promedio de las emisiones históricas anuales durante el período de referencia</w:t>
      </w:r>
    </w:p>
    <w:p w14:paraId="0E4743DD" w14:textId="5F032370" w:rsidR="00445AAD" w:rsidRDefault="00445AAD" w:rsidP="00445AAD">
      <w:pPr>
        <w:rPr>
          <w:rFonts w:ascii="Arial" w:eastAsia="Calibri" w:hAnsi="Arial" w:cs="Arial"/>
          <w:b/>
          <w:bCs/>
          <w:sz w:val="20"/>
        </w:rPr>
      </w:pPr>
    </w:p>
    <w:p w14:paraId="4865572D" w14:textId="77777777" w:rsidR="00445AAD" w:rsidRDefault="00445AAD" w:rsidP="00445AAD">
      <w:pPr>
        <w:rPr>
          <w:rFonts w:asciiTheme="minorHAnsi" w:hAnsiTheme="minorHAnsi" w:cs="PAOMF D+ Neue Demos"/>
          <w:bCs/>
          <w:iCs/>
          <w:color w:val="000000"/>
          <w:sz w:val="20"/>
          <w:szCs w:val="20"/>
          <w:lang w:eastAsia="es-ES"/>
        </w:rPr>
      </w:pPr>
      <w:r w:rsidRPr="000F544D">
        <w:rPr>
          <w:rFonts w:asciiTheme="minorHAnsi" w:hAnsiTheme="minorHAnsi" w:cs="PAOMF D+ Neue Demos"/>
          <w:bCs/>
          <w:iCs/>
          <w:color w:val="000000"/>
          <w:sz w:val="20"/>
          <w:szCs w:val="20"/>
          <w:lang w:eastAsia="es-ES"/>
        </w:rPr>
        <w:t>&gt;&gt;</w:t>
      </w:r>
    </w:p>
    <w:p w14:paraId="16737BB2" w14:textId="7C70D645" w:rsidR="00445AAD" w:rsidRDefault="00445AAD" w:rsidP="00445AAD">
      <w:pPr>
        <w:rPr>
          <w:rFonts w:ascii="Arial" w:eastAsia="Calibri" w:hAnsi="Arial" w:cs="Arial"/>
          <w:b/>
          <w:bCs/>
          <w:sz w:val="20"/>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445AAD" w14:paraId="5E9A2790" w14:textId="77777777" w:rsidTr="00BA6B23">
        <w:tc>
          <w:tcPr>
            <w:tcW w:w="9691" w:type="dxa"/>
            <w:shd w:val="clear" w:color="auto" w:fill="BFD495"/>
          </w:tcPr>
          <w:p w14:paraId="2A6422DC" w14:textId="3A89A2BB" w:rsidR="00445AAD" w:rsidRDefault="00445AAD" w:rsidP="00BA6B23">
            <w:pPr>
              <w:rPr>
                <w:rFonts w:asciiTheme="minorHAnsi" w:hAnsiTheme="minorHAnsi" w:cs="PAOMF D+ Neue Demos"/>
                <w:bCs/>
                <w:i/>
                <w:iCs/>
                <w:color w:val="000000"/>
                <w:sz w:val="20"/>
                <w:szCs w:val="20"/>
                <w:lang w:eastAsia="es-ES"/>
              </w:rPr>
            </w:pPr>
            <w:r w:rsidRPr="006D2AD5">
              <w:rPr>
                <w:rFonts w:asciiTheme="minorHAnsi" w:hAnsiTheme="minorHAnsi" w:cs="PAOMF D+ Neue Demos"/>
                <w:bCs/>
                <w:i/>
                <w:iCs/>
                <w:color w:val="000000"/>
                <w:sz w:val="20"/>
                <w:szCs w:val="20"/>
                <w:lang w:val="es-CO" w:eastAsia="es-ES"/>
              </w:rPr>
              <w:t xml:space="preserve">Sobre la base del método, los datos de actividad y los factores de emisión descritos anteriormente; sírvase proporcionar un cálculo paso a paso del promedio de las emisiones históricas anuales durante el período de referencia. </w:t>
            </w:r>
            <w:r w:rsidRPr="00445AAD">
              <w:rPr>
                <w:rFonts w:asciiTheme="minorHAnsi" w:hAnsiTheme="minorHAnsi" w:cs="PAOMF D+ Neue Demos"/>
                <w:bCs/>
                <w:i/>
                <w:iCs/>
                <w:color w:val="000000"/>
                <w:sz w:val="20"/>
                <w:szCs w:val="20"/>
                <w:lang w:val="en-US" w:eastAsia="es-ES"/>
              </w:rPr>
              <w:t>Adjunte las hojas de cálculo utilizadas en el cálculo</w:t>
            </w:r>
            <w:r>
              <w:rPr>
                <w:rFonts w:asciiTheme="minorHAnsi" w:hAnsiTheme="minorHAnsi" w:cs="PAOMF D+ Neue Demos"/>
                <w:bCs/>
                <w:i/>
                <w:iCs/>
                <w:color w:val="000000"/>
                <w:sz w:val="20"/>
                <w:szCs w:val="20"/>
                <w:lang w:eastAsia="es-ES"/>
              </w:rPr>
              <w:t>.</w:t>
            </w:r>
          </w:p>
        </w:tc>
      </w:tr>
    </w:tbl>
    <w:p w14:paraId="0FD90337" w14:textId="77777777" w:rsidR="00445AAD" w:rsidRDefault="00445AAD" w:rsidP="00445AAD">
      <w:pPr>
        <w:rPr>
          <w:rFonts w:ascii="Arial" w:eastAsia="Calibri" w:hAnsi="Arial" w:cs="Arial"/>
          <w:b/>
          <w:bCs/>
          <w:sz w:val="20"/>
        </w:rPr>
      </w:pPr>
    </w:p>
    <w:p w14:paraId="7BA42102" w14:textId="77777777" w:rsidR="00445AAD" w:rsidRPr="006D2AD5" w:rsidRDefault="00445AAD" w:rsidP="00445AAD">
      <w:pPr>
        <w:rPr>
          <w:lang w:val="es-CO"/>
        </w:rPr>
      </w:pPr>
    </w:p>
    <w:p w14:paraId="25BB4985" w14:textId="77777777" w:rsidR="00445AAD" w:rsidRPr="006D2AD5" w:rsidRDefault="00445AAD" w:rsidP="006D2AD5">
      <w:pPr>
        <w:rPr>
          <w:lang w:val="es-CO"/>
        </w:rPr>
      </w:pPr>
    </w:p>
    <w:p w14:paraId="2CDEC0F8" w14:textId="100A2145" w:rsidR="00936F27" w:rsidRPr="00A53752" w:rsidRDefault="00936F27" w:rsidP="00B7312B">
      <w:pPr>
        <w:pStyle w:val="Heading2"/>
        <w:numPr>
          <w:ilvl w:val="1"/>
          <w:numId w:val="47"/>
        </w:numPr>
      </w:pPr>
      <w:bookmarkStart w:id="58" w:name="_Toc100334766"/>
      <w:r>
        <w:t>Ajustes ascendentes o descendentes de la media histórica anual de emisiones durante el Periodo de referencia (si procede)</w:t>
      </w:r>
      <w:bookmarkEnd w:id="58"/>
    </w:p>
    <w:p w14:paraId="566D2679" w14:textId="25278640" w:rsidR="00FF678B" w:rsidRDefault="00FF678B" w:rsidP="00884804">
      <w:pPr>
        <w:rPr>
          <w:rFonts w:asciiTheme="minorHAnsi" w:hAnsiTheme="minorHAnsi" w:cstheme="minorHAnsi"/>
          <w:b/>
          <w:bCs/>
          <w:i/>
          <w:iCs/>
          <w:color w:val="000000"/>
          <w:sz w:val="20"/>
          <w:szCs w:val="20"/>
          <w:lang w:eastAsia="es-ES"/>
        </w:rPr>
      </w:pPr>
    </w:p>
    <w:p w14:paraId="72F5C5D7" w14:textId="59B3B2E7" w:rsidR="00CF5DEB" w:rsidRPr="00BF32E4" w:rsidRDefault="00CF5DEB" w:rsidP="00BF32E4">
      <w:pPr>
        <w:pStyle w:val="Heading6"/>
        <w:numPr>
          <w:ilvl w:val="0"/>
          <w:numId w:val="0"/>
        </w:numPr>
        <w:ind w:left="450"/>
        <w:rPr>
          <w:rFonts w:eastAsia="Calibri"/>
        </w:rPr>
      </w:pPr>
      <w:r>
        <w:t>Explicación y justificación del ajuste al alza o a la baja propuesto para la media histórica anual de emisiones durante el Periodo de referencia</w:t>
      </w:r>
    </w:p>
    <w:p w14:paraId="3469DE8D" w14:textId="77777777" w:rsidR="00FF678B" w:rsidRDefault="00FF678B" w:rsidP="00FF678B">
      <w:pPr>
        <w:rPr>
          <w:rFonts w:asciiTheme="minorHAnsi" w:hAnsiTheme="minorHAnsi" w:cstheme="minorHAnsi"/>
          <w:b/>
          <w:bCs/>
          <w:i/>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FF678B" w:rsidRPr="00786BDF" w14:paraId="2F29ED99" w14:textId="77777777" w:rsidTr="000F06B7">
        <w:tc>
          <w:tcPr>
            <w:tcW w:w="9696" w:type="dxa"/>
            <w:shd w:val="clear" w:color="auto" w:fill="BFD495"/>
          </w:tcPr>
          <w:p w14:paraId="5C8BA4F5" w14:textId="77777777" w:rsidR="00FF678B" w:rsidRPr="00C433BC" w:rsidRDefault="00FF678B"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Si procede, proporcione una explicación y justificación completa y clara de cualquier ajuste al alza o a la baja propuesto para la media histórica anual de emisiones durante el Periodo de referencia. Esto debería incluir un resumen ejecutivo de las hipótesis, métodos y resultados de cualquier estudio subyacente que se haya utilizado para determinar el ajuste.</w:t>
            </w:r>
          </w:p>
          <w:p w14:paraId="74442DC2" w14:textId="77777777" w:rsidR="00FF678B" w:rsidRPr="00C433BC" w:rsidRDefault="00FF678B" w:rsidP="000F06B7">
            <w:pPr>
              <w:rPr>
                <w:rFonts w:asciiTheme="minorHAnsi" w:hAnsiTheme="minorHAnsi" w:cstheme="minorHAnsi"/>
                <w:bCs/>
                <w:i/>
                <w:iCs/>
                <w:color w:val="000000"/>
                <w:sz w:val="20"/>
                <w:szCs w:val="20"/>
                <w:lang w:eastAsia="es-ES"/>
              </w:rPr>
            </w:pPr>
          </w:p>
          <w:p w14:paraId="769C54BF" w14:textId="77777777" w:rsidR="00FF678B" w:rsidRPr="00C433BC" w:rsidRDefault="00FF678B"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Si se propone un ajuste al alza por encima del promedio de las emisiones históricas anuales, describa:</w:t>
            </w:r>
          </w:p>
          <w:p w14:paraId="666C2B88" w14:textId="77777777" w:rsidR="00FF678B" w:rsidRPr="00C433BC" w:rsidRDefault="00FF678B"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a)</w:t>
            </w:r>
            <w:r>
              <w:rPr>
                <w:rFonts w:asciiTheme="minorHAnsi" w:hAnsiTheme="minorHAnsi"/>
                <w:bCs/>
                <w:i/>
                <w:iCs/>
                <w:color w:val="000000"/>
                <w:sz w:val="20"/>
                <w:szCs w:val="20"/>
              </w:rPr>
              <w:tab/>
              <w:t>La forma en que el Programa de RE cumple los requisitos de elegibilidad para este tipo de ajustes, tal como se describe en el Marco metodológico del Fondo del Carbono del FCPF.</w:t>
            </w:r>
          </w:p>
          <w:p w14:paraId="5ECEDBE4" w14:textId="77777777" w:rsidR="00FF678B" w:rsidRPr="00C433BC" w:rsidRDefault="00FF678B"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b)</w:t>
            </w:r>
            <w:r>
              <w:rPr>
                <w:rFonts w:asciiTheme="minorHAnsi" w:hAnsiTheme="minorHAnsi"/>
                <w:bCs/>
                <w:i/>
                <w:iCs/>
                <w:color w:val="000000"/>
                <w:sz w:val="20"/>
                <w:szCs w:val="20"/>
              </w:rPr>
              <w:tab/>
              <w:t xml:space="preserve">Proporcione una justificación creíble del ajuste al alza sobre la base de las emisiones previstas que resultarían de los cambios documentados en las circunstancias del Programa de Reducción de emisiones, evidentes antes de la fecha de finalización del Periodo de referencia, pero cuyos efectos no se reflejaran plenamente en la media de las emisiones históricas anuales durante el Periodo de referencia. Adjunte o proporcione la referencia a la documentación que respalda la justificación.  </w:t>
            </w:r>
          </w:p>
          <w:p w14:paraId="40D6B1B7" w14:textId="77777777" w:rsidR="00FF678B" w:rsidRPr="00C433BC" w:rsidRDefault="00FF678B" w:rsidP="000F06B7">
            <w:pPr>
              <w:rPr>
                <w:rFonts w:asciiTheme="minorHAnsi" w:hAnsiTheme="minorHAnsi" w:cstheme="minorHAnsi"/>
                <w:bCs/>
                <w:i/>
                <w:iCs/>
                <w:color w:val="000000"/>
                <w:sz w:val="20"/>
                <w:szCs w:val="20"/>
                <w:lang w:eastAsia="es-ES"/>
              </w:rPr>
            </w:pPr>
          </w:p>
          <w:p w14:paraId="076C84F0" w14:textId="400142A2" w:rsidR="00FF678B" w:rsidRPr="00C433BC" w:rsidRDefault="00FF678B"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Si los datos disponibles en el Sistema Nacional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Bosques utilizados en la creación del Nivel</w:t>
            </w:r>
          </w:p>
          <w:p w14:paraId="69349B4A" w14:textId="77777777" w:rsidR="00FF678B" w:rsidRPr="00C433BC" w:rsidRDefault="00FF678B"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de referencia muestran una clara tendencia a la baja, esto debe tenerse en cuenta a la hora de crear el</w:t>
            </w:r>
          </w:p>
          <w:p w14:paraId="22365740" w14:textId="77777777" w:rsidR="00FF678B" w:rsidRPr="00C433BC" w:rsidRDefault="00FF678B"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Nivel de referencia.</w:t>
            </w:r>
          </w:p>
          <w:p w14:paraId="19BE0546" w14:textId="77777777" w:rsidR="00FF678B" w:rsidRPr="00C433BC" w:rsidRDefault="00FF678B" w:rsidP="000F06B7">
            <w:pPr>
              <w:rPr>
                <w:rFonts w:asciiTheme="minorHAnsi" w:hAnsiTheme="minorHAnsi" w:cstheme="minorHAnsi"/>
                <w:bCs/>
                <w:i/>
                <w:iCs/>
                <w:color w:val="000000"/>
                <w:sz w:val="20"/>
                <w:szCs w:val="20"/>
                <w:lang w:eastAsia="es-ES"/>
              </w:rPr>
            </w:pPr>
          </w:p>
          <w:p w14:paraId="29DD0BCC" w14:textId="77777777" w:rsidR="00FF678B" w:rsidRPr="00786BDF" w:rsidRDefault="00FF678B"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Consulte el </w:t>
            </w:r>
            <w:r>
              <w:rPr>
                <w:rFonts w:asciiTheme="minorHAnsi" w:hAnsiTheme="minorHAnsi"/>
                <w:b/>
                <w:i/>
                <w:iCs/>
                <w:color w:val="000000"/>
                <w:sz w:val="20"/>
                <w:szCs w:val="20"/>
              </w:rPr>
              <w:t>criterio 13</w:t>
            </w:r>
            <w:r>
              <w:rPr>
                <w:rFonts w:asciiTheme="minorHAnsi" w:hAnsiTheme="minorHAnsi"/>
                <w:bCs/>
                <w:i/>
                <w:iCs/>
                <w:color w:val="000000"/>
                <w:sz w:val="20"/>
                <w:szCs w:val="20"/>
              </w:rPr>
              <w:t xml:space="preserve"> del Marco Metodológico. </w:t>
            </w:r>
          </w:p>
          <w:p w14:paraId="201A61E2" w14:textId="77777777" w:rsidR="00FF678B" w:rsidRPr="00786BDF" w:rsidRDefault="00FF678B" w:rsidP="000F06B7">
            <w:pPr>
              <w:rPr>
                <w:rFonts w:asciiTheme="minorHAnsi" w:hAnsiTheme="minorHAnsi" w:cstheme="minorHAnsi"/>
                <w:bCs/>
                <w:i/>
                <w:iCs/>
                <w:color w:val="000000"/>
                <w:sz w:val="20"/>
                <w:szCs w:val="20"/>
                <w:lang w:eastAsia="es-ES"/>
              </w:rPr>
            </w:pPr>
          </w:p>
        </w:tc>
      </w:tr>
    </w:tbl>
    <w:p w14:paraId="768CDFE5" w14:textId="77777777" w:rsidR="00FF678B" w:rsidRDefault="00FF678B" w:rsidP="00FF678B">
      <w:pPr>
        <w:rPr>
          <w:rFonts w:asciiTheme="minorHAnsi" w:hAnsiTheme="minorHAnsi" w:cstheme="minorHAnsi"/>
          <w:b/>
          <w:bCs/>
          <w:i/>
          <w:iCs/>
          <w:color w:val="000000"/>
          <w:sz w:val="20"/>
          <w:szCs w:val="20"/>
          <w:lang w:eastAsia="es-ES"/>
        </w:rPr>
      </w:pPr>
    </w:p>
    <w:p w14:paraId="157641D0" w14:textId="77777777" w:rsidR="00FF678B" w:rsidRDefault="00FF678B" w:rsidP="00FF678B">
      <w:pPr>
        <w:rPr>
          <w:rFonts w:asciiTheme="minorHAnsi" w:hAnsiTheme="minorHAnsi" w:cstheme="minorHAnsi"/>
          <w:b/>
          <w:bCs/>
          <w:i/>
          <w:iCs/>
          <w:color w:val="000000"/>
          <w:sz w:val="20"/>
          <w:szCs w:val="20"/>
          <w:lang w:eastAsia="es-ES"/>
        </w:rPr>
      </w:pPr>
    </w:p>
    <w:p w14:paraId="74C79882" w14:textId="77777777" w:rsidR="00FF678B" w:rsidRDefault="00FF678B" w:rsidP="00FF678B">
      <w:pPr>
        <w:rPr>
          <w:rFonts w:asciiTheme="minorHAnsi" w:hAnsiTheme="minorHAnsi" w:cstheme="minorHAnsi"/>
          <w:b/>
          <w:bCs/>
          <w:i/>
          <w:iCs/>
          <w:color w:val="000000"/>
          <w:sz w:val="20"/>
          <w:szCs w:val="20"/>
          <w:lang w:eastAsia="es-ES"/>
        </w:rPr>
      </w:pPr>
    </w:p>
    <w:p w14:paraId="2832AC2A" w14:textId="77777777" w:rsidR="00FF678B" w:rsidRPr="00BF32E4" w:rsidRDefault="00FF678B" w:rsidP="00BF32E4">
      <w:pPr>
        <w:pStyle w:val="Heading6"/>
        <w:numPr>
          <w:ilvl w:val="0"/>
          <w:numId w:val="0"/>
        </w:numPr>
        <w:ind w:left="450"/>
        <w:rPr>
          <w:rFonts w:eastAsia="Calibri"/>
        </w:rPr>
      </w:pPr>
      <w:r>
        <w:t>Cuantificación del ajuste al alza o a la baja propuesto para la media histórica anual de emisiones durante el Periodo de referencia</w:t>
      </w:r>
    </w:p>
    <w:p w14:paraId="3B038154" w14:textId="77777777" w:rsidR="00FF678B" w:rsidRDefault="00FF678B" w:rsidP="00FF678B">
      <w:pPr>
        <w:rPr>
          <w:rFonts w:asciiTheme="minorHAnsi" w:hAnsiTheme="minorHAnsi" w:cstheme="minorHAnsi"/>
          <w:b/>
          <w:bCs/>
          <w:i/>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FF678B" w:rsidRPr="00786BDF" w14:paraId="51572EA7" w14:textId="77777777" w:rsidTr="000F06B7">
        <w:tc>
          <w:tcPr>
            <w:tcW w:w="9696" w:type="dxa"/>
            <w:shd w:val="clear" w:color="auto" w:fill="BFD495"/>
          </w:tcPr>
          <w:p w14:paraId="10854497" w14:textId="77777777" w:rsidR="00FF678B" w:rsidRPr="00FF678B" w:rsidRDefault="00FF678B" w:rsidP="000F06B7">
            <w:pPr>
              <w:rPr>
                <w:rFonts w:asciiTheme="minorHAnsi" w:hAnsiTheme="minorHAnsi" w:cstheme="minorHAnsi"/>
                <w:bCs/>
                <w:i/>
                <w:iCs/>
                <w:color w:val="000000"/>
                <w:sz w:val="20"/>
                <w:szCs w:val="20"/>
              </w:rPr>
            </w:pPr>
            <w:bookmarkStart w:id="59" w:name="_Hlk40287387"/>
            <w:r>
              <w:rPr>
                <w:rFonts w:asciiTheme="minorHAnsi" w:hAnsiTheme="minorHAnsi"/>
                <w:bCs/>
                <w:i/>
                <w:iCs/>
                <w:color w:val="000000"/>
                <w:sz w:val="20"/>
                <w:szCs w:val="20"/>
              </w:rPr>
              <w:t>Si procede, proporcione un cálculo completo y claro de cualquier cuantificación al alza o a la baja propuesta para la media histórica anual de emisiones durante el Periodo de referencia. Proporcione una estimación paso a paso de las emisiones previstas as que resultarían de los cambios documentados en las circunstancias del Programa de Reducción de emisiones. Adjunte cualquier documento u hoja de cálculo que haya utilizado para el cálculo.</w:t>
            </w:r>
          </w:p>
          <w:p w14:paraId="63A51CDC" w14:textId="77777777" w:rsidR="00FF678B" w:rsidRPr="00FF678B" w:rsidRDefault="00FF678B" w:rsidP="000F06B7">
            <w:pPr>
              <w:rPr>
                <w:rFonts w:asciiTheme="minorHAnsi" w:hAnsiTheme="minorHAnsi" w:cstheme="minorHAnsi"/>
                <w:bCs/>
                <w:i/>
                <w:iCs/>
                <w:color w:val="000000"/>
                <w:sz w:val="20"/>
                <w:szCs w:val="20"/>
                <w:lang w:eastAsia="es-ES"/>
              </w:rPr>
            </w:pPr>
          </w:p>
          <w:p w14:paraId="5051131D" w14:textId="77777777" w:rsidR="00FF678B" w:rsidRPr="00786BDF" w:rsidRDefault="00FF678B" w:rsidP="000F06B7">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Consulte el </w:t>
            </w:r>
            <w:r>
              <w:rPr>
                <w:rFonts w:asciiTheme="minorHAnsi" w:hAnsiTheme="minorHAnsi"/>
                <w:b/>
                <w:i/>
                <w:iCs/>
                <w:color w:val="000000"/>
                <w:sz w:val="20"/>
                <w:szCs w:val="20"/>
              </w:rPr>
              <w:t>criterio 13</w:t>
            </w:r>
            <w:r>
              <w:rPr>
                <w:rFonts w:asciiTheme="minorHAnsi" w:hAnsiTheme="minorHAnsi"/>
                <w:bCs/>
                <w:i/>
                <w:iCs/>
                <w:color w:val="000000"/>
                <w:sz w:val="20"/>
                <w:szCs w:val="20"/>
              </w:rPr>
              <w:t xml:space="preserve"> del Marco Metodológico</w:t>
            </w:r>
          </w:p>
        </w:tc>
      </w:tr>
      <w:bookmarkEnd w:id="59"/>
    </w:tbl>
    <w:p w14:paraId="178F29B1" w14:textId="33B20514" w:rsidR="004E444A" w:rsidRDefault="004E444A" w:rsidP="004E444A">
      <w:pPr>
        <w:rPr>
          <w:rFonts w:asciiTheme="minorHAnsi" w:hAnsiTheme="minorHAnsi" w:cstheme="minorHAnsi"/>
          <w:bCs/>
          <w:iCs/>
          <w:color w:val="000000"/>
          <w:sz w:val="20"/>
          <w:szCs w:val="20"/>
          <w:lang w:eastAsia="es-ES"/>
        </w:rPr>
      </w:pPr>
    </w:p>
    <w:p w14:paraId="4F7998DF" w14:textId="77777777" w:rsidR="009B552F" w:rsidRDefault="009B552F" w:rsidP="004E444A">
      <w:pPr>
        <w:rPr>
          <w:rFonts w:asciiTheme="minorHAnsi" w:hAnsiTheme="minorHAnsi" w:cstheme="minorHAnsi"/>
          <w:bCs/>
          <w:iCs/>
          <w:color w:val="000000"/>
          <w:sz w:val="20"/>
          <w:szCs w:val="20"/>
          <w:lang w:eastAsia="es-ES"/>
        </w:rPr>
      </w:pPr>
    </w:p>
    <w:p w14:paraId="0E8B1119" w14:textId="77777777" w:rsidR="00FF678B" w:rsidRPr="00786BDF" w:rsidRDefault="00FF678B" w:rsidP="004E444A">
      <w:pPr>
        <w:rPr>
          <w:rFonts w:asciiTheme="minorHAnsi" w:hAnsiTheme="minorHAnsi" w:cstheme="minorHAnsi"/>
          <w:bCs/>
          <w:iCs/>
          <w:color w:val="000000"/>
          <w:sz w:val="20"/>
          <w:szCs w:val="20"/>
          <w:lang w:eastAsia="es-ES"/>
        </w:rPr>
      </w:pPr>
    </w:p>
    <w:p w14:paraId="78F984F5" w14:textId="77777777" w:rsidR="004E444A" w:rsidRPr="00BF32E4" w:rsidRDefault="004E444A" w:rsidP="004E444A">
      <w:pPr>
        <w:rPr>
          <w:rFonts w:asciiTheme="minorHAnsi" w:hAnsiTheme="minorHAnsi" w:cstheme="minorHAnsi"/>
          <w:bCs/>
          <w:iCs/>
          <w:color w:val="000000"/>
          <w:sz w:val="20"/>
          <w:szCs w:val="20"/>
          <w:highlight w:val="yellow"/>
          <w:lang w:eastAsia="es-ES"/>
        </w:rPr>
      </w:pPr>
    </w:p>
    <w:p w14:paraId="432CD0A5" w14:textId="04973291" w:rsidR="00F227CD" w:rsidRPr="0080030A" w:rsidRDefault="00F227CD" w:rsidP="00B7312B">
      <w:pPr>
        <w:pStyle w:val="Heading2"/>
        <w:numPr>
          <w:ilvl w:val="1"/>
          <w:numId w:val="47"/>
        </w:numPr>
      </w:pPr>
      <w:bookmarkStart w:id="60" w:name="_Toc100334767"/>
      <w:r>
        <w:t>Relación entre el Nivel de referencia, el desarrollo de un FREL/FRL para la CMNUCC y el inventario de gases de efecto invernadero existente o emergente del país</w:t>
      </w:r>
      <w:bookmarkEnd w:id="60"/>
      <w:r>
        <w:t xml:space="preserve"> </w:t>
      </w:r>
    </w:p>
    <w:p w14:paraId="73F0B353" w14:textId="77777777" w:rsidR="004E444A" w:rsidRPr="000E3D04" w:rsidRDefault="004E444A" w:rsidP="004E444A">
      <w:pPr>
        <w:rPr>
          <w:rFonts w:asciiTheme="minorHAnsi" w:hAnsiTheme="minorHAnsi" w:cstheme="minorHAnsi"/>
          <w:bCs/>
          <w:i/>
          <w:iCs/>
          <w:color w:val="000000"/>
          <w:sz w:val="20"/>
          <w:szCs w:val="20"/>
          <w:lang w:val="es-CO"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F227CD" w:rsidRPr="00786BDF" w14:paraId="343327CB" w14:textId="77777777" w:rsidTr="00F227CD">
        <w:tc>
          <w:tcPr>
            <w:tcW w:w="9350" w:type="dxa"/>
            <w:shd w:val="clear" w:color="auto" w:fill="BFD495"/>
          </w:tcPr>
          <w:p w14:paraId="639D29B3" w14:textId="77777777" w:rsidR="00F227CD" w:rsidRPr="00F227CD" w:rsidRDefault="00F227CD" w:rsidP="00F227CD">
            <w:pPr>
              <w:rPr>
                <w:rFonts w:asciiTheme="minorHAnsi" w:hAnsiTheme="minorHAnsi" w:cstheme="minorHAnsi"/>
                <w:bCs/>
                <w:i/>
                <w:iCs/>
                <w:color w:val="000000"/>
                <w:sz w:val="20"/>
                <w:szCs w:val="20"/>
              </w:rPr>
            </w:pPr>
            <w:r>
              <w:rPr>
                <w:rFonts w:asciiTheme="minorHAnsi" w:hAnsiTheme="minorHAnsi"/>
                <w:bCs/>
                <w:i/>
                <w:iCs/>
                <w:color w:val="000000"/>
                <w:sz w:val="20"/>
                <w:szCs w:val="20"/>
              </w:rPr>
              <w:t>Explique cómo el desarrollo del Nivel de referencia puede informar o es informado por el desarrollo de un FREL/FRL nacional, y explique la relación entre el Nivel de referencia y cualquier presentación prevista de un FREL/FRL a la CMNUCC. Además, explique qué medidas se han previsto para que el Nivel de referencia sea coherente con el inventario de gases de efecto invernadero existente o emergente del país.</w:t>
            </w:r>
          </w:p>
          <w:p w14:paraId="1F55A739" w14:textId="77777777" w:rsidR="00F227CD" w:rsidRPr="00F227CD" w:rsidRDefault="00F227CD" w:rsidP="00F227CD">
            <w:pPr>
              <w:rPr>
                <w:rFonts w:asciiTheme="minorHAnsi" w:hAnsiTheme="minorHAnsi" w:cstheme="minorHAnsi"/>
                <w:bCs/>
                <w:i/>
                <w:iCs/>
                <w:color w:val="000000"/>
                <w:sz w:val="20"/>
                <w:szCs w:val="20"/>
                <w:lang w:eastAsia="es-ES"/>
              </w:rPr>
            </w:pPr>
          </w:p>
          <w:p w14:paraId="0D2A8B6A" w14:textId="33FCFE77" w:rsidR="00F227CD" w:rsidRPr="00786BDF" w:rsidRDefault="00F227CD" w:rsidP="00F227CD">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Consulte el </w:t>
            </w:r>
            <w:r>
              <w:rPr>
                <w:rFonts w:asciiTheme="minorHAnsi" w:hAnsiTheme="minorHAnsi"/>
                <w:b/>
                <w:i/>
                <w:iCs/>
                <w:color w:val="000000"/>
                <w:sz w:val="20"/>
                <w:szCs w:val="20"/>
              </w:rPr>
              <w:t>criterio 10, indicadores 10.2 y 10.3</w:t>
            </w:r>
            <w:r>
              <w:rPr>
                <w:rFonts w:asciiTheme="minorHAnsi" w:hAnsiTheme="minorHAnsi"/>
                <w:bCs/>
                <w:i/>
                <w:iCs/>
                <w:color w:val="000000"/>
                <w:sz w:val="20"/>
                <w:szCs w:val="20"/>
              </w:rPr>
              <w:t xml:space="preserve"> del Marco Metodológico</w:t>
            </w:r>
            <w:r>
              <w:rPr>
                <w:rFonts w:asciiTheme="minorHAnsi" w:hAnsiTheme="minorHAnsi"/>
                <w:i/>
                <w:iCs/>
                <w:color w:val="000000"/>
                <w:sz w:val="20"/>
                <w:szCs w:val="20"/>
              </w:rPr>
              <w:t>.</w:t>
            </w:r>
          </w:p>
        </w:tc>
      </w:tr>
    </w:tbl>
    <w:p w14:paraId="2A784C39" w14:textId="641100FE" w:rsidR="00C433BC" w:rsidRDefault="00C433BC" w:rsidP="004E444A">
      <w:pPr>
        <w:rPr>
          <w:rFonts w:asciiTheme="minorHAnsi" w:hAnsiTheme="minorHAnsi" w:cstheme="minorHAnsi"/>
          <w:b/>
          <w:bCs/>
          <w:i/>
          <w:iCs/>
          <w:color w:val="000000"/>
          <w:sz w:val="20"/>
          <w:szCs w:val="20"/>
          <w:lang w:eastAsia="es-ES"/>
        </w:rPr>
      </w:pPr>
    </w:p>
    <w:p w14:paraId="7B600BC1" w14:textId="560C0185" w:rsidR="00C433BC" w:rsidRDefault="00C433BC" w:rsidP="004E444A">
      <w:pPr>
        <w:rPr>
          <w:rFonts w:asciiTheme="minorHAnsi" w:hAnsiTheme="minorHAnsi" w:cstheme="minorHAnsi"/>
          <w:b/>
          <w:bCs/>
          <w:i/>
          <w:iCs/>
          <w:color w:val="000000"/>
          <w:sz w:val="20"/>
          <w:szCs w:val="20"/>
          <w:lang w:eastAsia="es-ES"/>
        </w:rPr>
      </w:pPr>
    </w:p>
    <w:p w14:paraId="5BACABAF" w14:textId="5A5E6649" w:rsidR="00E02654" w:rsidRPr="00BF32E4" w:rsidRDefault="00E02654" w:rsidP="00B7312B">
      <w:pPr>
        <w:pStyle w:val="Heading1"/>
      </w:pPr>
      <w:bookmarkStart w:id="61" w:name="_Toc100334768"/>
      <w:r>
        <w:t xml:space="preserve">enfoque para la medición,  </w:t>
      </w:r>
      <w:r w:rsidR="00353E46">
        <w:t>Monitoreo</w:t>
      </w:r>
      <w:r>
        <w:t xml:space="preserve"> y </w:t>
      </w:r>
      <w:r w:rsidR="00B07DC8">
        <w:t>reporte</w:t>
      </w:r>
      <w:bookmarkEnd w:id="61"/>
    </w:p>
    <w:p w14:paraId="0A4343CD" w14:textId="0972CD4B" w:rsidR="00E02654" w:rsidRPr="000E3D04" w:rsidRDefault="00E02654" w:rsidP="00E02654">
      <w:pPr>
        <w:rPr>
          <w:rFonts w:asciiTheme="minorHAnsi" w:eastAsia="Calibri" w:hAnsiTheme="minorHAnsi" w:cstheme="minorHAnsi"/>
          <w:b/>
          <w:caps/>
          <w:sz w:val="20"/>
          <w:szCs w:val="20"/>
          <w:lang w:val="es-CO"/>
        </w:rPr>
      </w:pPr>
    </w:p>
    <w:p w14:paraId="5D656EB9" w14:textId="77777777" w:rsidR="00E553D2" w:rsidRPr="00BF32E4" w:rsidRDefault="00E553D2" w:rsidP="00E553D2">
      <w:pPr>
        <w:rPr>
          <w:rFonts w:asciiTheme="minorHAnsi" w:eastAsia="Calibri" w:hAnsiTheme="minorHAnsi" w:cstheme="minorHAnsi"/>
          <w:sz w:val="20"/>
          <w:szCs w:val="20"/>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E553D2" w:rsidRPr="00786BDF" w14:paraId="6B6D113C" w14:textId="77777777" w:rsidTr="002412F8">
        <w:tc>
          <w:tcPr>
            <w:tcW w:w="9350" w:type="dxa"/>
            <w:shd w:val="clear" w:color="auto" w:fill="BFD495"/>
          </w:tcPr>
          <w:p w14:paraId="17558FF1" w14:textId="7286E1F2" w:rsidR="00E553D2" w:rsidRPr="00786BDF" w:rsidRDefault="00E553D2" w:rsidP="002412F8">
            <w:pPr>
              <w:ind w:left="360"/>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Proporcione los detalles del Plan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original o, en caso de que se hayan aplicado revisiones, proporcione un resumen de los cambios realizados.</w:t>
            </w:r>
          </w:p>
          <w:p w14:paraId="487FD722" w14:textId="77777777" w:rsidR="00E553D2" w:rsidRPr="00786BDF" w:rsidRDefault="00E553D2" w:rsidP="002412F8">
            <w:pPr>
              <w:ind w:left="360"/>
              <w:rPr>
                <w:rFonts w:asciiTheme="minorHAnsi" w:hAnsiTheme="minorHAnsi" w:cstheme="minorHAnsi"/>
                <w:bCs/>
                <w:i/>
                <w:iCs/>
                <w:color w:val="000000"/>
                <w:sz w:val="20"/>
                <w:szCs w:val="20"/>
                <w:lang w:eastAsia="es-ES"/>
              </w:rPr>
            </w:pPr>
          </w:p>
        </w:tc>
      </w:tr>
    </w:tbl>
    <w:p w14:paraId="523B1B7D" w14:textId="77777777" w:rsidR="00E553D2" w:rsidRPr="00FD29D0" w:rsidRDefault="00E553D2" w:rsidP="00E553D2">
      <w:pPr>
        <w:rPr>
          <w:rFonts w:asciiTheme="minorHAnsi" w:eastAsia="Calibri" w:hAnsiTheme="minorHAnsi" w:cstheme="minorHAnsi"/>
          <w:sz w:val="20"/>
          <w:szCs w:val="20"/>
        </w:rPr>
      </w:pPr>
      <w:r>
        <w:rPr>
          <w:rFonts w:asciiTheme="minorHAnsi" w:hAnsiTheme="minorHAnsi"/>
          <w:sz w:val="20"/>
          <w:szCs w:val="20"/>
        </w:rPr>
        <w:t>&gt;&gt;</w:t>
      </w:r>
    </w:p>
    <w:p w14:paraId="143A751D" w14:textId="77777777" w:rsidR="00E553D2" w:rsidRPr="00E553D2" w:rsidRDefault="00E553D2" w:rsidP="00E02654">
      <w:pPr>
        <w:rPr>
          <w:rFonts w:asciiTheme="minorHAnsi" w:eastAsia="Calibri" w:hAnsiTheme="minorHAnsi" w:cstheme="minorHAnsi"/>
          <w:b/>
          <w:caps/>
          <w:sz w:val="20"/>
          <w:szCs w:val="20"/>
        </w:rPr>
      </w:pPr>
    </w:p>
    <w:p w14:paraId="518CC02D" w14:textId="77777777" w:rsidR="00E02654" w:rsidRPr="00AF349C" w:rsidRDefault="00E02654" w:rsidP="00E02654">
      <w:pPr>
        <w:rPr>
          <w:rFonts w:asciiTheme="minorHAnsi" w:eastAsia="Calibri" w:hAnsiTheme="minorHAnsi" w:cstheme="minorHAnsi"/>
          <w:b/>
          <w:caps/>
          <w:sz w:val="20"/>
          <w:szCs w:val="20"/>
          <w:lang w:val="en-GB"/>
        </w:rPr>
      </w:pPr>
    </w:p>
    <w:p w14:paraId="1FB55ABD" w14:textId="35D92F18" w:rsidR="00E02654" w:rsidRPr="006C15FD" w:rsidRDefault="00E02654" w:rsidP="00B7312B">
      <w:pPr>
        <w:pStyle w:val="Heading2"/>
        <w:numPr>
          <w:ilvl w:val="1"/>
          <w:numId w:val="47"/>
        </w:numPr>
      </w:pPr>
      <w:bookmarkStart w:id="62" w:name="_Toc100334769"/>
      <w:r>
        <w:t xml:space="preserve">Enfoque de medición, </w:t>
      </w:r>
      <w:r w:rsidR="00463068">
        <w:t>monitoreo</w:t>
      </w:r>
      <w:r>
        <w:t xml:space="preserve"> y </w:t>
      </w:r>
      <w:r w:rsidR="00613AEC">
        <w:t xml:space="preserve">mecanismo de reporte </w:t>
      </w:r>
      <w:r>
        <w:t>para estimar las emisiones que se producen en el marco del Programa de RE dentro de la zona de contabilidad</w:t>
      </w:r>
      <w:bookmarkEnd w:id="62"/>
    </w:p>
    <w:p w14:paraId="0B66B6B7" w14:textId="77777777" w:rsidR="00E02654" w:rsidRPr="003C4F70" w:rsidRDefault="00E02654" w:rsidP="00E02654">
      <w:pPr>
        <w:rPr>
          <w:rFonts w:asciiTheme="minorHAnsi" w:hAnsiTheme="minorHAnsi" w:cs="PAOMF D+ Neue Demos"/>
          <w:bCs/>
          <w:iCs/>
          <w:color w:val="000000"/>
          <w:sz w:val="20"/>
          <w:szCs w:val="20"/>
        </w:rPr>
      </w:pPr>
      <w:r>
        <w:rPr>
          <w:rFonts w:asciiTheme="minorHAnsi" w:hAnsiTheme="minorHAnsi"/>
          <w:bCs/>
          <w:iCs/>
          <w:color w:val="000000"/>
          <w:sz w:val="20"/>
          <w:szCs w:val="20"/>
        </w:rPr>
        <w:t>&gt;&gt;</w:t>
      </w:r>
    </w:p>
    <w:p w14:paraId="01501B70" w14:textId="77777777" w:rsidR="00E02654" w:rsidRPr="003C4F70" w:rsidRDefault="00E02654" w:rsidP="00E02654">
      <w:pPr>
        <w:rPr>
          <w:rFonts w:asciiTheme="minorHAnsi" w:hAnsiTheme="minorHAnsi" w:cs="PAOMF D+ Neue Demos"/>
          <w:bCs/>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E02654" w14:paraId="4286E871" w14:textId="77777777" w:rsidTr="00BF32E4">
        <w:tc>
          <w:tcPr>
            <w:tcW w:w="9696" w:type="dxa"/>
            <w:shd w:val="clear" w:color="auto" w:fill="BFD495"/>
          </w:tcPr>
          <w:p w14:paraId="6F551354" w14:textId="3B66304C" w:rsidR="00FD29D0" w:rsidRDefault="00FD29D0" w:rsidP="00FD29D0">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Incluya una descripción sistemática y paso a paso del enfoque de medición y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aplicado para el establecimiento del Nivel de referencia y la estimación de las Emisiones y las Reducciones de emisiones durante el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para estimar las emisiones y </w:t>
            </w:r>
            <w:r w:rsidR="00353E46">
              <w:rPr>
                <w:rFonts w:asciiTheme="minorHAnsi" w:hAnsiTheme="minorHAnsi"/>
                <w:bCs/>
                <w:i/>
                <w:iCs/>
                <w:color w:val="000000"/>
                <w:sz w:val="20"/>
                <w:szCs w:val="20"/>
              </w:rPr>
              <w:t>remociones</w:t>
            </w:r>
            <w:r>
              <w:rPr>
                <w:rFonts w:asciiTheme="minorHAnsi" w:hAnsiTheme="minorHAnsi"/>
                <w:bCs/>
                <w:i/>
                <w:iCs/>
                <w:color w:val="000000"/>
                <w:sz w:val="20"/>
                <w:szCs w:val="20"/>
              </w:rPr>
              <w:t xml:space="preserve"> de las Fuentes/Sumideros, Reservas de Carbono y gases de efecto invernadero seleccionados en el Documento para la reducción de emisiones. Incluya diagramas lineales donde se muestren puntos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relevantes, parámetros que se hayan controlado y la integración de datos hasta la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de un modo esquemático. </w:t>
            </w:r>
          </w:p>
          <w:p w14:paraId="2DD35F99" w14:textId="77777777" w:rsidR="00FD29D0" w:rsidRDefault="00FD29D0" w:rsidP="00FD29D0">
            <w:pPr>
              <w:rPr>
                <w:rFonts w:asciiTheme="minorHAnsi" w:hAnsiTheme="minorHAnsi" w:cstheme="minorHAnsi"/>
                <w:bCs/>
                <w:i/>
                <w:iCs/>
                <w:color w:val="000000"/>
                <w:sz w:val="20"/>
                <w:szCs w:val="20"/>
                <w:lang w:eastAsia="es-ES"/>
              </w:rPr>
            </w:pPr>
          </w:p>
          <w:p w14:paraId="233C7C01" w14:textId="5A57A8F4" w:rsidR="00E02654" w:rsidRDefault="00FD29D0" w:rsidP="00FD29D0">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Incluya ecuaciones que muestren las fases del cálculo de emisiones de efecto invernadero y </w:t>
            </w:r>
            <w:r w:rsidR="00353E46">
              <w:rPr>
                <w:rFonts w:asciiTheme="minorHAnsi" w:hAnsiTheme="minorHAnsi"/>
                <w:bCs/>
                <w:i/>
                <w:iCs/>
                <w:color w:val="000000"/>
                <w:sz w:val="20"/>
                <w:szCs w:val="20"/>
              </w:rPr>
              <w:t>remociones</w:t>
            </w:r>
            <w:r>
              <w:rPr>
                <w:rFonts w:asciiTheme="minorHAnsi" w:hAnsiTheme="minorHAnsi"/>
                <w:bCs/>
                <w:i/>
                <w:iCs/>
                <w:color w:val="000000"/>
                <w:sz w:val="20"/>
                <w:szCs w:val="20"/>
              </w:rPr>
              <w:t xml:space="preserve"> y donde se observen los parámetros que se incluirán a continuación y la Sección 8.3 siguiendo el ejemplo de abajo. Estas ecuaciones deben seguir todas las fases de introducción de los parámetros medidos y predeterminados hasta la agregación de los valores notificados finales. Comente la elección y la fuente de todas las ecuaciones utilizadas. Resalte cualquier cambio, en comparación con la descripción incluida en el Documento para la reducción de emisiones. </w:t>
            </w:r>
          </w:p>
          <w:p w14:paraId="0633446B" w14:textId="77777777" w:rsidR="006F1E09" w:rsidRDefault="006F1E09" w:rsidP="00FD29D0">
            <w:pPr>
              <w:rPr>
                <w:rFonts w:asciiTheme="minorHAnsi" w:hAnsiTheme="minorHAnsi" w:cs="PAOMF D+ Neue Demos"/>
                <w:bCs/>
                <w:i/>
                <w:iCs/>
                <w:color w:val="000000"/>
                <w:sz w:val="20"/>
                <w:szCs w:val="20"/>
                <w:lang w:eastAsia="es-ES"/>
              </w:rPr>
            </w:pPr>
          </w:p>
          <w:p w14:paraId="626E0981" w14:textId="2D4BAAC2" w:rsidR="00E02654" w:rsidRDefault="00E02654" w:rsidP="00116AF3">
            <w:pPr>
              <w:rPr>
                <w:rFonts w:asciiTheme="minorHAnsi" w:hAnsiTheme="minorHAnsi" w:cs="PAOMF D+ Neue Demos"/>
                <w:bCs/>
                <w:i/>
                <w:iCs/>
                <w:color w:val="000000"/>
                <w:sz w:val="20"/>
                <w:szCs w:val="20"/>
              </w:rPr>
            </w:pPr>
            <w:r>
              <w:rPr>
                <w:rFonts w:asciiTheme="minorHAnsi" w:hAnsiTheme="minorHAnsi"/>
                <w:bCs/>
                <w:i/>
                <w:iCs/>
                <w:color w:val="000000"/>
                <w:sz w:val="20"/>
                <w:szCs w:val="20"/>
              </w:rPr>
              <w:t xml:space="preserve">Como parte de la descripción, explique cómo el enfoque de medición, </w:t>
            </w:r>
            <w:r w:rsidR="00463068">
              <w:rPr>
                <w:rFonts w:asciiTheme="minorHAnsi" w:hAnsiTheme="minorHAnsi"/>
                <w:bCs/>
                <w:i/>
                <w:iCs/>
                <w:color w:val="000000"/>
                <w:sz w:val="20"/>
                <w:szCs w:val="20"/>
              </w:rPr>
              <w:t>monitoreo</w:t>
            </w:r>
            <w:r>
              <w:rPr>
                <w:rFonts w:asciiTheme="minorHAnsi" w:hAnsiTheme="minorHAnsi"/>
                <w:bCs/>
                <w:i/>
                <w:iCs/>
                <w:color w:val="000000"/>
                <w:sz w:val="20"/>
                <w:szCs w:val="20"/>
              </w:rPr>
              <w:t xml:space="preserve"> y presentación de informes propuesto es coherente con la orientación y las directrices más recientes del Grupo Intergubernamental de Expertos sobre el Cambio Climático. Cuando proceda, describa en la “Fuente de datos o métodos de medición/cálculo” el papel de las comunidades en la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y la </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del parámetro.</w:t>
            </w:r>
          </w:p>
          <w:p w14:paraId="326F7D38" w14:textId="77777777" w:rsidR="00E02654" w:rsidRDefault="00E02654" w:rsidP="00116AF3">
            <w:pPr>
              <w:rPr>
                <w:rFonts w:asciiTheme="minorHAnsi" w:hAnsiTheme="minorHAnsi" w:cs="PAOMF D+ Neue Demos"/>
                <w:bCs/>
                <w:i/>
                <w:iCs/>
                <w:color w:val="000000"/>
                <w:sz w:val="20"/>
                <w:szCs w:val="20"/>
                <w:lang w:eastAsia="es-ES"/>
              </w:rPr>
            </w:pPr>
          </w:p>
          <w:p w14:paraId="7A23A1A3" w14:textId="4AE29451" w:rsidR="00E02654" w:rsidRDefault="00E02654" w:rsidP="00116AF3">
            <w:pPr>
              <w:rPr>
                <w:rFonts w:asciiTheme="minorHAnsi" w:hAnsiTheme="minorHAnsi" w:cs="PAOMF D+ Neue Demos"/>
                <w:bCs/>
                <w:i/>
                <w:iCs/>
                <w:color w:val="000000"/>
                <w:sz w:val="20"/>
                <w:szCs w:val="20"/>
              </w:rPr>
            </w:pPr>
            <w:r>
              <w:rPr>
                <w:rFonts w:asciiTheme="minorHAnsi" w:hAnsiTheme="minorHAnsi"/>
                <w:bCs/>
                <w:i/>
                <w:iCs/>
                <w:color w:val="000000"/>
                <w:sz w:val="20"/>
                <w:szCs w:val="20"/>
              </w:rPr>
              <w:t xml:space="preserve">Describa cómo el enfoque de medición,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y presentación de informes propuesto es coherente con el método para establecer el Nivel de referencia descrito en la sección 8.</w:t>
            </w:r>
          </w:p>
          <w:p w14:paraId="43FCD151" w14:textId="77777777" w:rsidR="00E02654" w:rsidRDefault="00E02654" w:rsidP="00116AF3">
            <w:pPr>
              <w:rPr>
                <w:rFonts w:asciiTheme="minorHAnsi" w:hAnsiTheme="minorHAnsi" w:cs="PAOMF D+ Neue Demos"/>
                <w:bCs/>
                <w:i/>
                <w:iCs/>
                <w:color w:val="000000"/>
                <w:sz w:val="20"/>
                <w:szCs w:val="20"/>
                <w:lang w:eastAsia="es-ES"/>
              </w:rPr>
            </w:pPr>
          </w:p>
          <w:p w14:paraId="4CE53CCA" w14:textId="651C34F8" w:rsidR="00DD2030" w:rsidRPr="00786BDF" w:rsidRDefault="00DD2030" w:rsidP="00DD2030">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Incluya una visión general de todos los datos y parámetros que se han </w:t>
            </w:r>
            <w:r w:rsidR="00BB7F91">
              <w:rPr>
                <w:rFonts w:asciiTheme="minorHAnsi" w:hAnsiTheme="minorHAnsi"/>
                <w:bCs/>
                <w:i/>
                <w:iCs/>
                <w:color w:val="000000"/>
                <w:sz w:val="20"/>
                <w:szCs w:val="20"/>
              </w:rPr>
              <w:t>monitoreado</w:t>
            </w:r>
            <w:r>
              <w:rPr>
                <w:rFonts w:asciiTheme="minorHAnsi" w:hAnsiTheme="minorHAnsi"/>
                <w:bCs/>
                <w:i/>
                <w:iCs/>
                <w:color w:val="000000"/>
                <w:sz w:val="20"/>
                <w:szCs w:val="20"/>
              </w:rPr>
              <w:t xml:space="preserve"> durante el Periodo de acreditación y sus valores para este Periodo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w:t>
            </w:r>
            <w:r w:rsidR="0071386B">
              <w:rPr>
                <w:rFonts w:asciiTheme="minorHAnsi" w:hAnsiTheme="minorHAnsi"/>
                <w:bCs/>
                <w:i/>
                <w:iCs/>
                <w:color w:val="000000"/>
                <w:sz w:val="20"/>
                <w:szCs w:val="20"/>
              </w:rPr>
              <w:t>reporte</w:t>
            </w:r>
            <w:r>
              <w:rPr>
                <w:rFonts w:asciiTheme="minorHAnsi" w:hAnsiTheme="minorHAnsi"/>
                <w:bCs/>
                <w:i/>
                <w:iCs/>
                <w:color w:val="000000"/>
                <w:sz w:val="20"/>
                <w:szCs w:val="20"/>
              </w:rPr>
              <w:t xml:space="preserve">. Utilice la tabla proporcionada y copie la tabla para cada parámetro, no para cada valor (es posible notificar múltiples valores por parámetro, por ejemplo, </w:t>
            </w:r>
            <m:oMath>
              <m:r>
                <w:rPr>
                  <w:rFonts w:ascii="Cambria Math" w:hAnsi="Cambria Math" w:cs="PAOMF D+ Neue Demos"/>
                  <w:color w:val="000000"/>
                  <w:sz w:val="20"/>
                  <w:szCs w:val="20"/>
                  <w:lang w:eastAsia="es-ES"/>
                </w:rPr>
                <m:t>A(j,i)</m:t>
              </m:r>
            </m:oMath>
            <w:r>
              <w:rPr>
                <w:rFonts w:asciiTheme="minorHAnsi" w:hAnsiTheme="minorHAnsi"/>
                <w:bCs/>
                <w:i/>
                <w:iCs/>
                <w:color w:val="000000"/>
                <w:sz w:val="20"/>
                <w:szCs w:val="20"/>
              </w:rPr>
              <w:t xml:space="preserve"> puede incluir las estimaciones de los diferentes tipos de bosques obtenidas con un mismo estudio). Incluya toda la información relevante dentro de los recuadros, no fuera. Cuando proceda, adjunte hojas de cálculo, información espacial, mapas u otros datos sintetizados utilizados para derivar el parámetro. Estos parámetros deben ir vinculados a las ecuaciones a las que se hace referencia a continuación.</w:t>
            </w:r>
          </w:p>
          <w:p w14:paraId="1F2A0884" w14:textId="77777777" w:rsidR="00E02654" w:rsidRDefault="00E02654" w:rsidP="00116AF3">
            <w:pPr>
              <w:rPr>
                <w:rFonts w:asciiTheme="minorHAnsi" w:hAnsiTheme="minorHAnsi" w:cs="PAOMF D+ Neue Demos"/>
                <w:bCs/>
                <w:i/>
                <w:iCs/>
                <w:color w:val="000000"/>
                <w:sz w:val="20"/>
                <w:szCs w:val="20"/>
                <w:lang w:eastAsia="es-ES"/>
              </w:rPr>
            </w:pPr>
          </w:p>
          <w:p w14:paraId="2A9573C4" w14:textId="77777777" w:rsidR="00E02654" w:rsidRPr="00740B36" w:rsidRDefault="00E02654" w:rsidP="00116AF3">
            <w:pPr>
              <w:rPr>
                <w:rFonts w:asciiTheme="minorHAnsi" w:hAnsiTheme="minorHAnsi" w:cs="PAOMF D+ Neue Demos"/>
                <w:bCs/>
                <w:i/>
                <w:iCs/>
                <w:color w:val="000000"/>
                <w:sz w:val="20"/>
                <w:szCs w:val="20"/>
              </w:rPr>
            </w:pPr>
            <w:r>
              <w:rPr>
                <w:rFonts w:asciiTheme="minorHAnsi" w:hAnsiTheme="minorHAnsi"/>
                <w:bCs/>
                <w:i/>
                <w:iCs/>
                <w:color w:val="000000"/>
                <w:sz w:val="20"/>
                <w:szCs w:val="20"/>
              </w:rPr>
              <w:t xml:space="preserve">Consultar los </w:t>
            </w:r>
            <w:r>
              <w:rPr>
                <w:rFonts w:asciiTheme="minorHAnsi" w:hAnsiTheme="minorHAnsi"/>
                <w:b/>
                <w:bCs/>
                <w:i/>
                <w:iCs/>
                <w:color w:val="000000"/>
                <w:sz w:val="20"/>
                <w:szCs w:val="20"/>
              </w:rPr>
              <w:t xml:space="preserve">criterios 5, 6, 7, 8, 9, 14 y 16 </w:t>
            </w:r>
            <w:r>
              <w:rPr>
                <w:rFonts w:asciiTheme="minorHAnsi" w:hAnsiTheme="minorHAnsi"/>
                <w:bCs/>
                <w:i/>
                <w:iCs/>
                <w:color w:val="000000"/>
                <w:sz w:val="20"/>
                <w:szCs w:val="20"/>
              </w:rPr>
              <w:t>del Marco Metodológico</w:t>
            </w:r>
          </w:p>
        </w:tc>
      </w:tr>
    </w:tbl>
    <w:p w14:paraId="4C900068" w14:textId="1EABB85D" w:rsidR="00E02654" w:rsidRDefault="00E02654" w:rsidP="00E02654">
      <w:pPr>
        <w:rPr>
          <w:rFonts w:asciiTheme="minorHAnsi" w:hAnsiTheme="minorHAnsi" w:cs="PAOMF D+ Neue Demos"/>
          <w:bCs/>
          <w:i/>
          <w:iCs/>
          <w:color w:val="000000"/>
          <w:sz w:val="20"/>
          <w:szCs w:val="20"/>
          <w:lang w:eastAsia="es-ES"/>
        </w:rPr>
      </w:pPr>
    </w:p>
    <w:p w14:paraId="5DAE8030" w14:textId="5122E705" w:rsidR="00D2053C" w:rsidRPr="00BF32E4" w:rsidRDefault="00D2053C" w:rsidP="00D2053C">
      <w:pPr>
        <w:pStyle w:val="Heading3"/>
        <w:numPr>
          <w:ilvl w:val="0"/>
          <w:numId w:val="0"/>
        </w:numPr>
        <w:ind w:left="720" w:hanging="720"/>
      </w:pPr>
      <w:bookmarkStart w:id="63" w:name="_Toc100334770"/>
      <w:r>
        <w:t>Diagramas de líneas</w:t>
      </w:r>
      <w:bookmarkEnd w:id="63"/>
    </w:p>
    <w:p w14:paraId="3CCC8288" w14:textId="0CB85E78" w:rsidR="00D2053C" w:rsidRDefault="00D2053C" w:rsidP="00E02654">
      <w:pPr>
        <w:rPr>
          <w:rFonts w:asciiTheme="minorHAnsi" w:hAnsiTheme="minorHAnsi" w:cs="PAOMF D+ Neue Demos"/>
          <w:bCs/>
          <w:i/>
          <w:iCs/>
          <w:color w:val="000000"/>
          <w:sz w:val="20"/>
          <w:szCs w:val="20"/>
          <w:lang w:eastAsia="es-ES"/>
        </w:rPr>
      </w:pPr>
    </w:p>
    <w:p w14:paraId="180CEAE0" w14:textId="77777777" w:rsidR="00D2053C" w:rsidRDefault="00D2053C" w:rsidP="00E02654">
      <w:pPr>
        <w:rPr>
          <w:rFonts w:asciiTheme="minorHAnsi" w:hAnsiTheme="minorHAnsi" w:cs="PAOMF D+ Neue Demos"/>
          <w:bCs/>
          <w:i/>
          <w:iCs/>
          <w:color w:val="000000"/>
          <w:sz w:val="20"/>
          <w:szCs w:val="20"/>
          <w:lang w:eastAsia="es-ES"/>
        </w:rPr>
      </w:pPr>
    </w:p>
    <w:p w14:paraId="0C25B25E" w14:textId="1AC8A697" w:rsidR="00FD29D0" w:rsidRPr="00BF32E4" w:rsidRDefault="00FD29D0" w:rsidP="00FD29D0">
      <w:pPr>
        <w:pStyle w:val="Heading3"/>
        <w:numPr>
          <w:ilvl w:val="0"/>
          <w:numId w:val="0"/>
        </w:numPr>
        <w:ind w:left="720" w:hanging="720"/>
      </w:pPr>
      <w:bookmarkStart w:id="64" w:name="_Toc100334771"/>
      <w:r>
        <w:t>Pasos de cálculo</w:t>
      </w:r>
      <w:bookmarkEnd w:id="64"/>
    </w:p>
    <w:p w14:paraId="1D388070" w14:textId="77777777" w:rsidR="00FD29D0" w:rsidRDefault="00FD29D0" w:rsidP="00FD29D0">
      <w:pPr>
        <w:rPr>
          <w:rFonts w:asciiTheme="minorHAnsi" w:hAnsiTheme="minorHAnsi" w:cs="PAOMF D+ Neue Demos"/>
          <w:bCs/>
          <w:i/>
          <w:iCs/>
          <w:color w:val="000000"/>
          <w:sz w:val="20"/>
          <w:szCs w:val="20"/>
        </w:rPr>
      </w:pPr>
      <w:r>
        <w:rPr>
          <w:rFonts w:asciiTheme="minorHAnsi" w:hAnsiTheme="minorHAnsi"/>
          <w:bCs/>
          <w:i/>
          <w:iCs/>
          <w:color w:val="000000"/>
          <w:sz w:val="20"/>
          <w:szCs w:val="20"/>
        </w:rPr>
        <w:t>&gt;&gt;Ejemplo</w:t>
      </w:r>
    </w:p>
    <w:p w14:paraId="1BA41CAF" w14:textId="77777777" w:rsidR="00FD29D0" w:rsidRPr="00BF32E4" w:rsidRDefault="00FD29D0" w:rsidP="00FD29D0">
      <w:pPr>
        <w:rPr>
          <w:rFonts w:asciiTheme="minorHAnsi" w:hAnsiTheme="minorHAnsi" w:cs="PAOMF D+ Neue Demos"/>
          <w:bCs/>
          <w:i/>
          <w:iCs/>
          <w:color w:val="000000"/>
          <w:sz w:val="20"/>
          <w:szCs w:val="20"/>
          <w:u w:val="single"/>
        </w:rPr>
      </w:pPr>
      <w:r>
        <w:rPr>
          <w:rFonts w:asciiTheme="minorHAnsi" w:hAnsiTheme="minorHAnsi"/>
          <w:bCs/>
          <w:i/>
          <w:iCs/>
          <w:color w:val="000000"/>
          <w:sz w:val="20"/>
          <w:szCs w:val="20"/>
          <w:u w:val="single"/>
        </w:rPr>
        <w:t>Cálculo de la Reducción de Emisiones</w:t>
      </w:r>
    </w:p>
    <w:p w14:paraId="01ED30CE"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p>
    <w:tbl>
      <w:tblPr>
        <w:tblW w:w="5000" w:type="pct"/>
        <w:tblLook w:val="04A0" w:firstRow="1" w:lastRow="0" w:firstColumn="1" w:lastColumn="0" w:noHBand="0" w:noVBand="1"/>
      </w:tblPr>
      <w:tblGrid>
        <w:gridCol w:w="8031"/>
        <w:gridCol w:w="1329"/>
      </w:tblGrid>
      <w:tr w:rsidR="00FD29D0" w:rsidRPr="00BF32E4" w14:paraId="7297481F" w14:textId="77777777" w:rsidTr="002412F8">
        <w:tc>
          <w:tcPr>
            <w:tcW w:w="4290" w:type="pct"/>
            <w:hideMark/>
          </w:tcPr>
          <w:p w14:paraId="03761067" w14:textId="77777777" w:rsidR="00FD29D0" w:rsidRPr="00BF32E4" w:rsidRDefault="0035201C" w:rsidP="002412F8">
            <w:pPr>
              <w:rPr>
                <w:rFonts w:asciiTheme="minorHAnsi" w:hAnsiTheme="minorHAnsi" w:cs="PAOMF D+ Neue Demos"/>
                <w:bCs/>
                <w:i/>
                <w:iCs/>
                <w:color w:val="808080" w:themeColor="background1" w:themeShade="80"/>
                <w:sz w:val="20"/>
                <w:szCs w:val="20"/>
              </w:rPr>
            </w:pPr>
            <m:oMathPara>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ER</m:t>
                    </m:r>
                  </m:e>
                  <m:sub>
                    <m:r>
                      <w:rPr>
                        <w:rFonts w:ascii="Cambria Math" w:hAnsi="Cambria Math" w:cs="PAOMF D+ Neue Demos"/>
                        <w:color w:val="808080" w:themeColor="background1" w:themeShade="80"/>
                        <w:sz w:val="20"/>
                        <w:szCs w:val="20"/>
                        <w:lang w:eastAsia="es-ES"/>
                      </w:rPr>
                      <m:t>LU</m:t>
                    </m:r>
                  </m:sub>
                </m:sSub>
                <m:r>
                  <w:rPr>
                    <w:rFonts w:ascii="Cambria Math" w:hAnsi="Cambria Math" w:cs="PAOMF D+ Neue Demos"/>
                    <w:color w:val="808080" w:themeColor="background1" w:themeShade="80"/>
                    <w:sz w:val="20"/>
                    <w:szCs w:val="20"/>
                    <w:lang w:eastAsia="es-ES"/>
                  </w:rPr>
                  <m:t>=</m:t>
                </m:r>
                <m:nary>
                  <m:naryPr>
                    <m:chr m:val="∑"/>
                    <m:limLoc m:val="undOvr"/>
                    <m:supHide m:val="1"/>
                    <m:ctrlPr>
                      <w:rPr>
                        <w:rFonts w:ascii="Cambria Math" w:hAnsi="Cambria Math" w:cs="PAOMF D+ Neue Demos"/>
                        <w:bCs/>
                        <w:i/>
                        <w:iCs/>
                        <w:color w:val="808080" w:themeColor="background1" w:themeShade="80"/>
                        <w:sz w:val="20"/>
                        <w:szCs w:val="20"/>
                        <w:lang w:eastAsia="es-ES"/>
                      </w:rPr>
                    </m:ctrlPr>
                  </m:naryPr>
                  <m:sub>
                    <m:r>
                      <w:rPr>
                        <w:rFonts w:ascii="Cambria Math" w:hAnsi="Cambria Math" w:cs="PAOMF D+ Neue Demos"/>
                        <w:color w:val="808080" w:themeColor="background1" w:themeShade="80"/>
                        <w:sz w:val="20"/>
                        <w:szCs w:val="20"/>
                        <w:lang w:eastAsia="es-ES"/>
                      </w:rPr>
                      <m:t>i</m:t>
                    </m:r>
                  </m:sub>
                  <m:sup/>
                  <m:e>
                    <m:nary>
                      <m:naryPr>
                        <m:chr m:val="∑"/>
                        <m:limLoc m:val="undOvr"/>
                        <m:ctrlPr>
                          <w:rPr>
                            <w:rFonts w:ascii="Cambria Math" w:hAnsi="Cambria Math" w:cs="PAOMF D+ Neue Demos"/>
                            <w:bCs/>
                            <w:i/>
                            <w:iCs/>
                            <w:color w:val="808080" w:themeColor="background1" w:themeShade="80"/>
                            <w:sz w:val="20"/>
                            <w:szCs w:val="20"/>
                            <w:lang w:eastAsia="es-ES"/>
                          </w:rPr>
                        </m:ctrlPr>
                      </m:naryPr>
                      <m:sub>
                        <m:r>
                          <w:rPr>
                            <w:rFonts w:ascii="Cambria Math" w:hAnsi="Cambria Math" w:cs="PAOMF D+ Neue Demos"/>
                            <w:color w:val="808080" w:themeColor="background1" w:themeShade="80"/>
                            <w:sz w:val="20"/>
                            <w:szCs w:val="20"/>
                            <w:lang w:eastAsia="es-ES"/>
                          </w:rPr>
                          <m:t>t</m:t>
                        </m:r>
                      </m:sub>
                      <m:sup>
                        <m:r>
                          <w:rPr>
                            <w:rFonts w:ascii="Cambria Math" w:hAnsi="Cambria Math" w:cs="PAOMF D+ Neue Demos"/>
                            <w:color w:val="808080" w:themeColor="background1" w:themeShade="80"/>
                            <w:sz w:val="20"/>
                            <w:szCs w:val="20"/>
                            <w:lang w:eastAsia="es-ES"/>
                          </w:rPr>
                          <m:t>T</m:t>
                        </m:r>
                      </m:sup>
                      <m:e>
                        <m:r>
                          <w:rPr>
                            <w:rFonts w:ascii="Cambria Math" w:hAnsi="Cambria Math" w:cs="PAOMF D+ Neue Demos"/>
                            <w:color w:val="808080" w:themeColor="background1" w:themeShade="80"/>
                            <w:sz w:val="20"/>
                            <w:szCs w:val="20"/>
                            <w:lang w:eastAsia="es-ES"/>
                          </w:rPr>
                          <m:t>(R</m:t>
                        </m:r>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L</m:t>
                            </m:r>
                          </m:e>
                          <m:sub>
                            <m:r>
                              <w:rPr>
                                <w:rFonts w:ascii="Cambria Math" w:hAnsi="Cambria Math" w:cs="PAOMF D+ Neue Demos"/>
                                <w:color w:val="808080" w:themeColor="background1" w:themeShade="80"/>
                                <w:sz w:val="20"/>
                                <w:szCs w:val="20"/>
                                <w:lang w:eastAsia="es-ES"/>
                              </w:rPr>
                              <m:t>i,t</m:t>
                            </m:r>
                          </m:sub>
                        </m:sSub>
                        <m: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GHG</m:t>
                            </m:r>
                          </m:e>
                          <m:sub>
                            <m:r>
                              <w:rPr>
                                <w:rFonts w:ascii="Cambria Math" w:hAnsi="Cambria Math" w:cs="PAOMF D+ Neue Demos"/>
                                <w:color w:val="808080" w:themeColor="background1" w:themeShade="80"/>
                                <w:sz w:val="20"/>
                                <w:szCs w:val="20"/>
                                <w:lang w:eastAsia="es-ES"/>
                              </w:rPr>
                              <m:t>i,t</m:t>
                            </m:r>
                          </m:sub>
                        </m:sSub>
                        <m:r>
                          <w:rPr>
                            <w:rFonts w:ascii="Cambria Math" w:hAnsi="Cambria Math" w:cs="PAOMF D+ Neue Demos"/>
                            <w:color w:val="808080" w:themeColor="background1" w:themeShade="80"/>
                            <w:sz w:val="20"/>
                            <w:szCs w:val="20"/>
                            <w:lang w:eastAsia="es-ES"/>
                          </w:rPr>
                          <m:t>)</m:t>
                        </m:r>
                      </m:e>
                    </m:nary>
                  </m:e>
                </m:nary>
              </m:oMath>
            </m:oMathPara>
          </w:p>
        </w:tc>
        <w:tc>
          <w:tcPr>
            <w:tcW w:w="710" w:type="pct"/>
            <w:vAlign w:val="center"/>
            <w:hideMark/>
          </w:tcPr>
          <w:p w14:paraId="635FF06C" w14:textId="3D6F75D6"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Ecuación </w:t>
            </w:r>
            <w:r w:rsidR="004D3952">
              <w:rPr>
                <w:rFonts w:asciiTheme="minorHAnsi" w:hAnsiTheme="minorHAnsi"/>
                <w:bCs/>
                <w:i/>
                <w:iCs/>
                <w:color w:val="808080" w:themeColor="background1" w:themeShade="80"/>
                <w:sz w:val="20"/>
                <w:szCs w:val="20"/>
              </w:rPr>
              <w:t>1</w:t>
            </w:r>
            <w:r w:rsidRPr="00BF32E4">
              <w:rPr>
                <w:rFonts w:asciiTheme="minorHAnsi" w:hAnsiTheme="minorHAnsi" w:cs="PAOMF D+ Neue Demos"/>
                <w:bCs/>
                <w:i/>
                <w:iCs/>
                <w:color w:val="808080" w:themeColor="background1" w:themeShade="80"/>
                <w:sz w:val="20"/>
                <w:szCs w:val="20"/>
              </w:rPr>
              <w:fldChar w:fldCharType="begin"/>
            </w:r>
            <w:r w:rsidRPr="00BF32E4">
              <w:rPr>
                <w:rFonts w:asciiTheme="minorHAnsi" w:hAnsiTheme="minorHAnsi" w:cs="PAOMF D+ Neue Demos"/>
                <w:bCs/>
                <w:i/>
                <w:iCs/>
                <w:color w:val="808080" w:themeColor="background1" w:themeShade="80"/>
                <w:sz w:val="20"/>
                <w:szCs w:val="20"/>
              </w:rPr>
              <w:instrText xml:space="preserve"> SEQ Equation \* ARABIC </w:instrText>
            </w:r>
            <w:r w:rsidRPr="00BF32E4">
              <w:rPr>
                <w:rFonts w:asciiTheme="minorHAnsi" w:hAnsiTheme="minorHAnsi" w:cs="PAOMF D+ Neue Demos"/>
                <w:bCs/>
                <w:i/>
                <w:iCs/>
                <w:color w:val="808080" w:themeColor="background1" w:themeShade="80"/>
                <w:sz w:val="20"/>
                <w:szCs w:val="20"/>
              </w:rPr>
              <w:fldChar w:fldCharType="separate"/>
            </w:r>
            <w:r w:rsidRPr="00BF32E4">
              <w:rPr>
                <w:rFonts w:asciiTheme="minorHAnsi" w:hAnsiTheme="minorHAnsi" w:cs="PAOMF D+ Neue Demos"/>
                <w:bCs/>
                <w:i/>
                <w:iCs/>
                <w:color w:val="808080" w:themeColor="background1" w:themeShade="80"/>
                <w:sz w:val="20"/>
                <w:szCs w:val="20"/>
              </w:rPr>
              <w:t>1</w:t>
            </w:r>
            <w:r w:rsidRPr="00BF32E4">
              <w:rPr>
                <w:rFonts w:asciiTheme="minorHAnsi" w:hAnsiTheme="minorHAnsi" w:cs="PAOMF D+ Neue Demos"/>
                <w:bCs/>
                <w:i/>
                <w:iCs/>
                <w:color w:val="808080" w:themeColor="background1" w:themeShade="80"/>
                <w:sz w:val="20"/>
                <w:szCs w:val="20"/>
              </w:rPr>
              <w:fldChar w:fldCharType="end"/>
            </w:r>
          </w:p>
        </w:tc>
      </w:tr>
    </w:tbl>
    <w:p w14:paraId="30B6C992" w14:textId="77777777" w:rsidR="00FD29D0" w:rsidRPr="00BF32E4" w:rsidRDefault="00FD29D0" w:rsidP="00FD29D0">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570" w:type="dxa"/>
        <w:tblLayout w:type="fixed"/>
        <w:tblLook w:val="04A0" w:firstRow="1" w:lastRow="0" w:firstColumn="1" w:lastColumn="0" w:noHBand="0" w:noVBand="1"/>
      </w:tblPr>
      <w:tblGrid>
        <w:gridCol w:w="1985"/>
        <w:gridCol w:w="425"/>
        <w:gridCol w:w="7160"/>
      </w:tblGrid>
      <w:tr w:rsidR="00FD29D0" w:rsidRPr="00BF32E4" w14:paraId="2F433E9C" w14:textId="77777777" w:rsidTr="002412F8">
        <w:tc>
          <w:tcPr>
            <w:tcW w:w="1985" w:type="dxa"/>
            <w:hideMark/>
          </w:tcPr>
          <w:p w14:paraId="6F5FA6B3" w14:textId="77777777" w:rsidR="00FD29D0" w:rsidRPr="00BF32E4" w:rsidRDefault="0035201C" w:rsidP="002412F8">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ER</m:t>
                    </m:r>
                  </m:e>
                  <m:sub>
                    <m:r>
                      <w:rPr>
                        <w:rFonts w:ascii="Cambria Math" w:hAnsi="Cambria Math" w:cs="PAOMF D+ Neue Demos"/>
                        <w:color w:val="808080" w:themeColor="background1" w:themeShade="80"/>
                        <w:sz w:val="20"/>
                        <w:szCs w:val="20"/>
                        <w:lang w:eastAsia="es-ES"/>
                      </w:rPr>
                      <m:t>LU</m:t>
                    </m:r>
                  </m:sub>
                </m:sSub>
              </m:oMath>
            </m:oMathPara>
          </w:p>
        </w:tc>
        <w:tc>
          <w:tcPr>
            <w:tcW w:w="425" w:type="dxa"/>
            <w:hideMark/>
          </w:tcPr>
          <w:p w14:paraId="438B17DD" w14:textId="77777777"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4A1F566C" w14:textId="77777777"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Reducciones totales de las emisiones; tCO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e año</w:t>
            </w:r>
            <w:r>
              <w:rPr>
                <w:rFonts w:asciiTheme="minorHAnsi" w:hAnsiTheme="minorHAnsi"/>
                <w:bCs/>
                <w:i/>
                <w:iCs/>
                <w:color w:val="808080" w:themeColor="background1" w:themeShade="80"/>
                <w:sz w:val="20"/>
                <w:szCs w:val="20"/>
                <w:vertAlign w:val="superscript"/>
              </w:rPr>
              <w:t>-1</w:t>
            </w:r>
            <w:r>
              <w:rPr>
                <w:rFonts w:asciiTheme="minorHAnsi" w:hAnsiTheme="minorHAnsi"/>
                <w:bCs/>
                <w:i/>
                <w:iCs/>
                <w:color w:val="808080" w:themeColor="background1" w:themeShade="80"/>
                <w:sz w:val="20"/>
                <w:szCs w:val="20"/>
              </w:rPr>
              <w:t>.</w:t>
            </w:r>
          </w:p>
        </w:tc>
      </w:tr>
      <w:tr w:rsidR="00FD29D0" w:rsidRPr="00BF32E4" w14:paraId="0EBAE984" w14:textId="77777777" w:rsidTr="002412F8">
        <w:tc>
          <w:tcPr>
            <w:tcW w:w="1985" w:type="dxa"/>
            <w:hideMark/>
          </w:tcPr>
          <w:p w14:paraId="41C5A430" w14:textId="77777777" w:rsidR="00FD29D0" w:rsidRPr="00BF32E4" w:rsidRDefault="00FD29D0" w:rsidP="002412F8">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808080" w:themeColor="background1" w:themeShade="80"/>
                    <w:sz w:val="20"/>
                    <w:szCs w:val="20"/>
                    <w:lang w:eastAsia="es-ES"/>
                  </w:rPr>
                  <m:t>R</m:t>
                </m:r>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L</m:t>
                    </m:r>
                  </m:e>
                  <m:sub>
                    <m:r>
                      <w:rPr>
                        <w:rFonts w:ascii="Cambria Math" w:hAnsi="Cambria Math" w:cs="PAOMF D+ Neue Demos"/>
                        <w:color w:val="808080" w:themeColor="background1" w:themeShade="80"/>
                        <w:sz w:val="20"/>
                        <w:szCs w:val="20"/>
                        <w:lang w:eastAsia="es-ES"/>
                      </w:rPr>
                      <m:t>i,t</m:t>
                    </m:r>
                  </m:sub>
                </m:sSub>
              </m:oMath>
            </m:oMathPara>
          </w:p>
        </w:tc>
        <w:tc>
          <w:tcPr>
            <w:tcW w:w="425" w:type="dxa"/>
            <w:hideMark/>
          </w:tcPr>
          <w:p w14:paraId="5638A425" w14:textId="77777777"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55FE100F" w14:textId="06290888"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Emisiones netas del nivel de referencia de la actividad i de REDD+ en el año t; tCO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e año</w:t>
            </w:r>
            <w:r>
              <w:rPr>
                <w:rFonts w:asciiTheme="minorHAnsi" w:hAnsiTheme="minorHAnsi"/>
                <w:bCs/>
                <w:i/>
                <w:iCs/>
                <w:color w:val="808080" w:themeColor="background1" w:themeShade="80"/>
                <w:sz w:val="20"/>
                <w:szCs w:val="20"/>
                <w:vertAlign w:val="superscript"/>
              </w:rPr>
              <w:t>-1</w:t>
            </w:r>
            <w:r>
              <w:rPr>
                <w:rFonts w:asciiTheme="minorHAnsi" w:hAnsiTheme="minorHAnsi"/>
                <w:bCs/>
                <w:i/>
                <w:iCs/>
                <w:color w:val="808080" w:themeColor="background1" w:themeShade="80"/>
                <w:sz w:val="20"/>
                <w:szCs w:val="20"/>
              </w:rPr>
              <w:t xml:space="preserve">. Esta información procede del Anexo 4 del Informe de </w:t>
            </w:r>
            <w:r w:rsidR="00353E46">
              <w:rPr>
                <w:rFonts w:asciiTheme="minorHAnsi" w:hAnsiTheme="minorHAnsi"/>
                <w:bCs/>
                <w:i/>
                <w:iCs/>
                <w:color w:val="808080" w:themeColor="background1" w:themeShade="80"/>
                <w:sz w:val="20"/>
                <w:szCs w:val="20"/>
              </w:rPr>
              <w:t>Monitoreo</w:t>
            </w:r>
            <w:r>
              <w:rPr>
                <w:rFonts w:asciiTheme="minorHAnsi" w:hAnsiTheme="minorHAnsi"/>
                <w:bCs/>
                <w:i/>
                <w:iCs/>
                <w:color w:val="808080" w:themeColor="background1" w:themeShade="80"/>
                <w:sz w:val="20"/>
                <w:szCs w:val="20"/>
              </w:rPr>
              <w:t xml:space="preserve"> de RE. </w:t>
            </w:r>
          </w:p>
        </w:tc>
      </w:tr>
      <w:tr w:rsidR="00FD29D0" w:rsidRPr="00BF32E4" w14:paraId="2CEC1038" w14:textId="77777777" w:rsidTr="002412F8">
        <w:tc>
          <w:tcPr>
            <w:tcW w:w="1985" w:type="dxa"/>
          </w:tcPr>
          <w:p w14:paraId="339D2D2B" w14:textId="77777777" w:rsidR="00FD29D0" w:rsidRPr="00BF32E4" w:rsidRDefault="0035201C" w:rsidP="002412F8">
            <w:pPr>
              <w:rPr>
                <w:rFonts w:ascii="Calibri" w:hAnsi="Calibr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GHG</m:t>
                    </m:r>
                  </m:e>
                  <m:sub>
                    <m:r>
                      <w:rPr>
                        <w:rFonts w:ascii="Cambria Math" w:hAnsi="Cambria Math" w:cs="PAOMF D+ Neue Demos"/>
                        <w:color w:val="808080" w:themeColor="background1" w:themeShade="80"/>
                        <w:sz w:val="20"/>
                        <w:szCs w:val="20"/>
                        <w:lang w:eastAsia="es-ES"/>
                      </w:rPr>
                      <m:t>i,t</m:t>
                    </m:r>
                  </m:sub>
                </m:sSub>
              </m:oMath>
            </m:oMathPara>
          </w:p>
        </w:tc>
        <w:tc>
          <w:tcPr>
            <w:tcW w:w="425" w:type="dxa"/>
          </w:tcPr>
          <w:p w14:paraId="2FDA97A6" w14:textId="77777777" w:rsidR="00FD29D0" w:rsidRPr="00BF32E4" w:rsidRDefault="00FD29D0" w:rsidP="002412F8">
            <w:pPr>
              <w:rPr>
                <w:rFonts w:asciiTheme="minorHAnsi" w:hAnsiTheme="minorHAnsi" w:cs="PAOMF D+ Neue Demos"/>
                <w:bCs/>
                <w:i/>
                <w:iCs/>
                <w:color w:val="808080" w:themeColor="background1" w:themeShade="80"/>
                <w:sz w:val="20"/>
                <w:szCs w:val="20"/>
                <w:lang w:eastAsia="es-ES"/>
              </w:rPr>
            </w:pPr>
          </w:p>
        </w:tc>
        <w:tc>
          <w:tcPr>
            <w:tcW w:w="7162" w:type="dxa"/>
          </w:tcPr>
          <w:p w14:paraId="6FF88AA7" w14:textId="6F38F53D"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Emisiones netas </w:t>
            </w:r>
            <w:r w:rsidR="004E2125">
              <w:rPr>
                <w:rFonts w:asciiTheme="minorHAnsi" w:hAnsiTheme="minorHAnsi"/>
                <w:bCs/>
                <w:i/>
                <w:iCs/>
                <w:color w:val="808080" w:themeColor="background1" w:themeShade="80"/>
                <w:sz w:val="20"/>
                <w:szCs w:val="20"/>
              </w:rPr>
              <w:t>monitoreadas</w:t>
            </w:r>
            <w:r>
              <w:rPr>
                <w:rFonts w:asciiTheme="minorHAnsi" w:hAnsiTheme="minorHAnsi"/>
                <w:bCs/>
                <w:i/>
                <w:iCs/>
                <w:color w:val="808080" w:themeColor="background1" w:themeShade="80"/>
                <w:sz w:val="20"/>
                <w:szCs w:val="20"/>
              </w:rPr>
              <w:t xml:space="preserve"> de la actividad i de REDD+ en el año t; tCO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e año</w:t>
            </w:r>
            <w:r>
              <w:rPr>
                <w:rFonts w:asciiTheme="minorHAnsi" w:hAnsiTheme="minorHAnsi"/>
                <w:bCs/>
                <w:i/>
                <w:iCs/>
                <w:color w:val="808080" w:themeColor="background1" w:themeShade="80"/>
                <w:sz w:val="20"/>
                <w:szCs w:val="20"/>
                <w:vertAlign w:val="superscript"/>
              </w:rPr>
              <w:t>-1</w:t>
            </w:r>
            <w:r>
              <w:rPr>
                <w:rFonts w:asciiTheme="minorHAnsi" w:hAnsiTheme="minorHAnsi"/>
                <w:bCs/>
                <w:i/>
                <w:iCs/>
                <w:color w:val="808080" w:themeColor="background1" w:themeShade="80"/>
                <w:sz w:val="20"/>
                <w:szCs w:val="20"/>
              </w:rPr>
              <w:t>.</w:t>
            </w:r>
          </w:p>
        </w:tc>
      </w:tr>
      <w:tr w:rsidR="00FD29D0" w:rsidRPr="00BF32E4" w14:paraId="46DCFD81" w14:textId="77777777" w:rsidTr="002412F8">
        <w:tc>
          <w:tcPr>
            <w:tcW w:w="1985" w:type="dxa"/>
            <w:hideMark/>
          </w:tcPr>
          <w:p w14:paraId="77370F61" w14:textId="77777777" w:rsidR="00FD29D0" w:rsidRPr="00BF32E4" w:rsidRDefault="00FD29D0" w:rsidP="002412F8">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808080" w:themeColor="background1" w:themeShade="80"/>
                    <w:sz w:val="20"/>
                    <w:szCs w:val="20"/>
                    <w:lang w:eastAsia="es-ES"/>
                  </w:rPr>
                  <m:t>T</m:t>
                </m:r>
              </m:oMath>
            </m:oMathPara>
          </w:p>
        </w:tc>
        <w:tc>
          <w:tcPr>
            <w:tcW w:w="425" w:type="dxa"/>
            <w:hideMark/>
          </w:tcPr>
          <w:p w14:paraId="1655F0AE" w14:textId="77777777"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w:t>
            </w:r>
          </w:p>
        </w:tc>
        <w:tc>
          <w:tcPr>
            <w:tcW w:w="7162" w:type="dxa"/>
            <w:hideMark/>
          </w:tcPr>
          <w:p w14:paraId="79FF012C" w14:textId="772508F6"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Años en el periodo de </w:t>
            </w:r>
            <w:r w:rsidR="00353E46">
              <w:rPr>
                <w:rFonts w:asciiTheme="minorHAnsi" w:hAnsiTheme="minorHAnsi"/>
                <w:bCs/>
                <w:i/>
                <w:iCs/>
                <w:color w:val="808080" w:themeColor="background1" w:themeShade="80"/>
                <w:sz w:val="20"/>
                <w:szCs w:val="20"/>
              </w:rPr>
              <w:t>Monitoreo</w:t>
            </w:r>
            <w:r>
              <w:rPr>
                <w:rFonts w:asciiTheme="minorHAnsi" w:hAnsiTheme="minorHAnsi"/>
                <w:bCs/>
                <w:i/>
                <w:iCs/>
                <w:color w:val="808080" w:themeColor="background1" w:themeShade="80"/>
                <w:sz w:val="20"/>
                <w:szCs w:val="20"/>
              </w:rPr>
              <w:t>, año</w:t>
            </w:r>
          </w:p>
        </w:tc>
      </w:tr>
    </w:tbl>
    <w:p w14:paraId="26F615E8"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p>
    <w:p w14:paraId="49B3292B" w14:textId="77777777" w:rsidR="00FD29D0" w:rsidRPr="00BF32E4" w:rsidRDefault="00FD29D0" w:rsidP="00FD29D0">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[Las siguientes ecuaciones pueden aplicarse tanto al nivel de referencia como a las emisiones de gases de efecto invernadero supervisadas]</w:t>
      </w:r>
    </w:p>
    <w:p w14:paraId="793F1FD3"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p>
    <w:p w14:paraId="05B4CD41" w14:textId="62D5C378" w:rsidR="00FD29D0" w:rsidRPr="00BF32E4" w:rsidRDefault="00FD29D0" w:rsidP="00FD29D0">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Las emisiones o </w:t>
      </w:r>
      <w:r w:rsidR="00353E46">
        <w:rPr>
          <w:rFonts w:asciiTheme="minorHAnsi" w:hAnsiTheme="minorHAnsi"/>
          <w:bCs/>
          <w:i/>
          <w:iCs/>
          <w:color w:val="808080" w:themeColor="background1" w:themeShade="80"/>
          <w:sz w:val="20"/>
          <w:szCs w:val="20"/>
        </w:rPr>
        <w:t>remociones</w:t>
      </w:r>
      <w:r>
        <w:rPr>
          <w:rFonts w:asciiTheme="minorHAnsi" w:hAnsiTheme="minorHAnsi"/>
          <w:bCs/>
          <w:i/>
          <w:iCs/>
          <w:color w:val="808080" w:themeColor="background1" w:themeShade="80"/>
          <w:sz w:val="20"/>
          <w:szCs w:val="20"/>
        </w:rPr>
        <w:t xml:space="preserve"> anuales de gases de efecto invernadero durante el periodo de [] en el Área de Contabilidad (</w:t>
      </w:r>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GHG</m:t>
            </m:r>
          </m:e>
          <m:sub>
            <m:r>
              <w:rPr>
                <w:rFonts w:ascii="Cambria Math" w:hAnsi="Cambria Math" w:cs="PAOMF D+ Neue Demos"/>
                <w:color w:val="808080" w:themeColor="background1" w:themeShade="80"/>
                <w:sz w:val="20"/>
                <w:szCs w:val="20"/>
                <w:lang w:eastAsia="es-ES"/>
              </w:rPr>
              <m:t>i,t</m:t>
            </m:r>
          </m:sub>
        </m:sSub>
      </m:oMath>
      <w:r>
        <w:rPr>
          <w:rFonts w:asciiTheme="minorHAnsi" w:hAnsiTheme="minorHAnsi"/>
          <w:bCs/>
          <w:i/>
          <w:iCs/>
          <w:color w:val="808080" w:themeColor="background1" w:themeShade="80"/>
          <w:sz w:val="20"/>
          <w:szCs w:val="20"/>
        </w:rPr>
        <w:t>) se estiman como la suma del cambio anual en el total de la biomasa viva, la materia orgánica muerta, el Carbono Orgánico del Suelo y las emisiones de gases de efecto invernadero no relacionadas con el 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 xml:space="preserve"> (</w:t>
      </w:r>
      <m:oMath>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L</m:t>
            </m:r>
          </m:e>
          <m:sub>
            <m:r>
              <m:rPr>
                <m:sty m:val="bi"/>
              </m:rPr>
              <w:rPr>
                <w:rFonts w:ascii="Cambria Math" w:hAnsi="Cambria Math" w:cs="PAOMF D+ Neue Demos"/>
                <w:color w:val="808080" w:themeColor="background1" w:themeShade="80"/>
                <w:sz w:val="20"/>
                <w:szCs w:val="20"/>
                <w:lang w:eastAsia="es-ES"/>
              </w:rPr>
              <m:t>fire</m:t>
            </m:r>
          </m:sub>
        </m:sSub>
      </m:oMath>
      <w:r>
        <w:rPr>
          <w:rFonts w:asciiTheme="minorHAnsi" w:hAnsiTheme="minorHAnsi"/>
          <w:bCs/>
          <w:i/>
          <w:iCs/>
          <w:color w:val="808080" w:themeColor="background1" w:themeShade="80"/>
          <w:sz w:val="20"/>
          <w:szCs w:val="20"/>
        </w:rPr>
        <w:t xml:space="preserve">). </w:t>
      </w:r>
    </w:p>
    <w:p w14:paraId="0432E3CD" w14:textId="77777777" w:rsidR="00FD29D0" w:rsidRPr="00BF32E4" w:rsidRDefault="0035201C" w:rsidP="00FD29D0">
      <w:pPr>
        <w:rPr>
          <w:rFonts w:asciiTheme="minorHAnsi" w:hAnsiTheme="minorHAnsi" w:cs="PAOMF D+ Neue Demos"/>
          <w:bCs/>
          <w:i/>
          <w:iCs/>
          <w:color w:val="808080" w:themeColor="background1" w:themeShade="80"/>
          <w:sz w:val="20"/>
          <w:szCs w:val="20"/>
        </w:rPr>
      </w:pPr>
      <m:oMathPara>
        <m:oMath>
          <m:sSub>
            <m:sSubPr>
              <m:ctrlPr>
                <w:rPr>
                  <w:rFonts w:ascii="Cambria Math" w:hAnsi="Cambria Math" w:cs="PAOMF D+ Neue Demos"/>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GHG</m:t>
              </m:r>
            </m:e>
            <m:sub>
              <m:r>
                <w:rPr>
                  <w:rFonts w:ascii="Cambria Math" w:hAnsi="Cambria Math" w:cs="PAOMF D+ Neue Demos"/>
                  <w:color w:val="808080" w:themeColor="background1" w:themeShade="80"/>
                  <w:sz w:val="20"/>
                  <w:szCs w:val="20"/>
                  <w:lang w:eastAsia="es-ES"/>
                </w:rPr>
                <m:t>i,t</m:t>
              </m:r>
            </m:sub>
          </m:sSub>
          <m: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w:rPr>
                  <w:rFonts w:ascii="Cambria Math" w:hAnsi="Cambria Math" w:cs="PAOMF D+ Neue Demos"/>
                  <w:color w:val="808080" w:themeColor="background1" w:themeShade="80"/>
                  <w:sz w:val="20"/>
                  <w:szCs w:val="20"/>
                  <w:lang w:eastAsia="es-ES"/>
                </w:rPr>
                <m:t>∆</m:t>
              </m:r>
              <m:r>
                <m:rPr>
                  <m:sty m:val="bi"/>
                </m:rPr>
                <w:rPr>
                  <w:rFonts w:ascii="Cambria Math" w:hAnsi="Cambria Math" w:cs="PAOMF D+ Neue Demos"/>
                  <w:color w:val="808080" w:themeColor="background1" w:themeShade="80"/>
                  <w:sz w:val="20"/>
                  <w:szCs w:val="20"/>
                  <w:lang w:eastAsia="es-ES"/>
                </w:rPr>
                <m:t>C</m:t>
              </m:r>
            </m:e>
            <m:sub>
              <m:r>
                <m:rPr>
                  <m:sty m:val="bi"/>
                </m:rPr>
                <w:rPr>
                  <w:rFonts w:ascii="Cambria Math" w:hAnsi="Cambria Math" w:cs="PAOMF D+ Neue Demos"/>
                  <w:color w:val="808080" w:themeColor="background1" w:themeShade="80"/>
                  <w:sz w:val="20"/>
                  <w:szCs w:val="20"/>
                  <w:lang w:eastAsia="es-ES"/>
                </w:rPr>
                <m:t>B</m:t>
              </m:r>
            </m:sub>
          </m:sSub>
          <m:r>
            <m:rPr>
              <m:sty m:val="bi"/>
            </m:rP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∆C</m:t>
              </m:r>
            </m:e>
            <m:sub>
              <m:r>
                <m:rPr>
                  <m:sty m:val="bi"/>
                </m:rPr>
                <w:rPr>
                  <w:rFonts w:ascii="Cambria Math" w:hAnsi="Cambria Math" w:cs="PAOMF D+ Neue Demos"/>
                  <w:color w:val="808080" w:themeColor="background1" w:themeShade="80"/>
                  <w:sz w:val="20"/>
                  <w:szCs w:val="20"/>
                  <w:lang w:eastAsia="es-ES"/>
                </w:rPr>
                <m:t>DOM</m:t>
              </m:r>
            </m:sub>
          </m:sSub>
          <m:r>
            <m:rPr>
              <m:sty m:val="bi"/>
            </m:rP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∆C</m:t>
              </m:r>
            </m:e>
            <m:sub>
              <m:r>
                <m:rPr>
                  <m:sty m:val="bi"/>
                </m:rPr>
                <w:rPr>
                  <w:rFonts w:ascii="Cambria Math" w:hAnsi="Cambria Math" w:cs="PAOMF D+ Neue Demos"/>
                  <w:color w:val="808080" w:themeColor="background1" w:themeShade="80"/>
                  <w:sz w:val="20"/>
                  <w:szCs w:val="20"/>
                  <w:lang w:eastAsia="es-ES"/>
                </w:rPr>
                <m:t>SOC</m:t>
              </m:r>
            </m:sub>
          </m:sSub>
          <m:r>
            <m:rPr>
              <m:sty m:val="bi"/>
            </m:rPr>
            <w:rPr>
              <w:rFonts w:ascii="Cambria Math" w:hAnsi="Cambria Math" w:cs="PAOMF D+ Neue Demos"/>
              <w:color w:val="808080" w:themeColor="background1" w:themeShade="80"/>
              <w:sz w:val="20"/>
              <w:szCs w:val="20"/>
              <w:lang w:eastAsia="es-ES"/>
            </w:rPr>
            <m:t>+</m:t>
          </m:r>
          <m:sSub>
            <m:sSubPr>
              <m:ctrlPr>
                <w:rPr>
                  <w:rFonts w:ascii="Cambria Math" w:hAnsi="Cambria Math" w:cs="PAOMF D+ Neue Demos"/>
                  <w:b/>
                  <w:bCs/>
                  <w:i/>
                  <w:iCs/>
                  <w:color w:val="808080" w:themeColor="background1" w:themeShade="80"/>
                  <w:sz w:val="20"/>
                  <w:szCs w:val="20"/>
                  <w:lang w:eastAsia="es-ES"/>
                </w:rPr>
              </m:ctrlPr>
            </m:sSubPr>
            <m:e>
              <m:r>
                <m:rPr>
                  <m:sty m:val="bi"/>
                </m:rPr>
                <w:rPr>
                  <w:rFonts w:ascii="Cambria Math" w:hAnsi="Cambria Math" w:cs="PAOMF D+ Neue Demos"/>
                  <w:color w:val="808080" w:themeColor="background1" w:themeShade="80"/>
                  <w:sz w:val="20"/>
                  <w:szCs w:val="20"/>
                  <w:lang w:eastAsia="es-ES"/>
                </w:rPr>
                <m:t>L</m:t>
              </m:r>
            </m:e>
            <m:sub>
              <m:r>
                <m:rPr>
                  <m:sty m:val="bi"/>
                </m:rPr>
                <w:rPr>
                  <w:rFonts w:ascii="Cambria Math" w:hAnsi="Cambria Math" w:cs="PAOMF D+ Neue Demos"/>
                  <w:color w:val="808080" w:themeColor="background1" w:themeShade="80"/>
                  <w:sz w:val="20"/>
                  <w:szCs w:val="20"/>
                  <w:lang w:eastAsia="es-ES"/>
                </w:rPr>
                <m:t>fire</m:t>
              </m:r>
            </m:sub>
          </m:sSub>
        </m:oMath>
      </m:oMathPara>
    </w:p>
    <w:p w14:paraId="2F59D0E4"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p>
    <w:p w14:paraId="23AF951E" w14:textId="77777777" w:rsidR="00FD29D0" w:rsidRPr="00BF32E4" w:rsidRDefault="00FD29D0" w:rsidP="00FD29D0">
      <w:pPr>
        <w:rPr>
          <w:rFonts w:asciiTheme="minorHAnsi" w:hAnsiTheme="minorHAnsi" w:cs="PAOMF D+ Neue Demos"/>
          <w:bCs/>
          <w:i/>
          <w:iCs/>
          <w:color w:val="808080" w:themeColor="background1" w:themeShade="80"/>
          <w:sz w:val="20"/>
          <w:szCs w:val="20"/>
          <w:u w:val="single"/>
        </w:rPr>
      </w:pPr>
      <w:r>
        <w:rPr>
          <w:rFonts w:asciiTheme="minorHAnsi" w:hAnsiTheme="minorHAnsi"/>
          <w:bCs/>
          <w:i/>
          <w:iCs/>
          <w:color w:val="808080" w:themeColor="background1" w:themeShade="80"/>
          <w:sz w:val="20"/>
          <w:szCs w:val="20"/>
          <w:u w:val="single"/>
        </w:rPr>
        <w:t>Cambios en las reservas de carbono en los fondos de biomasa superficial y biomasa subterránea</w:t>
      </w:r>
    </w:p>
    <w:p w14:paraId="21F87505" w14:textId="77777777" w:rsidR="00FD29D0" w:rsidRPr="00BF32E4" w:rsidRDefault="00FD29D0" w:rsidP="00FD29D0">
      <w:pPr>
        <w:rPr>
          <w:rFonts w:asciiTheme="minorHAnsi" w:hAnsiTheme="minorHAnsi" w:cs="PAOMF D+ Neue Demos"/>
          <w:bCs/>
          <w:i/>
          <w:iCs/>
          <w:color w:val="808080" w:themeColor="background1" w:themeShade="80"/>
          <w:sz w:val="20"/>
          <w:szCs w:val="20"/>
          <w:lang w:eastAsia="es-ES"/>
        </w:rPr>
      </w:pPr>
    </w:p>
    <w:tbl>
      <w:tblPr>
        <w:tblW w:w="4988" w:type="pct"/>
        <w:tblLook w:val="04A0" w:firstRow="1" w:lastRow="0" w:firstColumn="1" w:lastColumn="0" w:noHBand="0" w:noVBand="1"/>
      </w:tblPr>
      <w:tblGrid>
        <w:gridCol w:w="7915"/>
        <w:gridCol w:w="1423"/>
      </w:tblGrid>
      <w:tr w:rsidR="00FD29D0" w:rsidRPr="00BF32E4" w14:paraId="02228785" w14:textId="77777777" w:rsidTr="002412F8">
        <w:tc>
          <w:tcPr>
            <w:tcW w:w="4238" w:type="pct"/>
            <w:hideMark/>
          </w:tcPr>
          <w:p w14:paraId="53AE017B" w14:textId="77777777" w:rsidR="00FD29D0" w:rsidRPr="00BF32E4" w:rsidRDefault="0035201C" w:rsidP="002412F8">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∆C</m:t>
                    </m:r>
                  </m:e>
                  <m:sub>
                    <m:r>
                      <w:rPr>
                        <w:rFonts w:ascii="Cambria Math" w:hAnsi="Cambria Math" w:cs="PAOMF D+ Neue Demos"/>
                        <w:color w:val="808080" w:themeColor="background1" w:themeShade="80"/>
                        <w:sz w:val="20"/>
                        <w:szCs w:val="20"/>
                        <w:lang w:eastAsia="es-ES"/>
                      </w:rPr>
                      <m:t>B</m:t>
                    </m:r>
                  </m:sub>
                </m:sSub>
                <m:r>
                  <w:rPr>
                    <w:rFonts w:ascii="Cambria Math" w:hAnsi="Cambria Math" w:cs="PAOMF D+ Neue Demos"/>
                    <w:color w:val="808080" w:themeColor="background1" w:themeShade="80"/>
                    <w:sz w:val="20"/>
                    <w:szCs w:val="20"/>
                    <w:lang w:eastAsia="es-ES"/>
                  </w:rPr>
                  <m:t>=</m:t>
                </m:r>
                <m:nary>
                  <m:naryPr>
                    <m:chr m:val="∑"/>
                    <m:limLoc m:val="undOvr"/>
                    <m:supHide m:val="1"/>
                    <m:ctrlPr>
                      <w:rPr>
                        <w:rFonts w:ascii="Cambria Math" w:hAnsi="Cambria Math" w:cs="PAOMF D+ Neue Demos"/>
                        <w:bCs/>
                        <w:i/>
                        <w:iCs/>
                        <w:color w:val="808080" w:themeColor="background1" w:themeShade="80"/>
                        <w:lang w:eastAsia="es-ES"/>
                      </w:rPr>
                    </m:ctrlPr>
                  </m:naryPr>
                  <m:sub>
                    <m:r>
                      <m:rPr>
                        <m:sty m:val="bi"/>
                      </m:rPr>
                      <w:rPr>
                        <w:rFonts w:ascii="Cambria Math" w:hAnsi="Cambria Math" w:cs="PAOMF D+ Neue Demos"/>
                        <w:color w:val="808080" w:themeColor="background1" w:themeShade="80"/>
                        <w:sz w:val="20"/>
                        <w:szCs w:val="20"/>
                        <w:lang w:eastAsia="es-ES"/>
                      </w:rPr>
                      <m:t>j,i</m:t>
                    </m:r>
                  </m:sub>
                  <m:sup/>
                  <m:e>
                    <m:r>
                      <w:rPr>
                        <w:rFonts w:ascii="Cambria Math" w:hAnsi="Cambria Math" w:cs="PAOMF D+ Neue Demos"/>
                        <w:color w:val="808080" w:themeColor="background1" w:themeShade="80"/>
                        <w:sz w:val="20"/>
                        <w:szCs w:val="20"/>
                        <w:lang w:eastAsia="es-ES"/>
                      </w:rPr>
                      <m:t xml:space="preserve"> </m:t>
                    </m:r>
                    <m:d>
                      <m:dPr>
                        <m:ctrlPr>
                          <w:rPr>
                            <w:rFonts w:ascii="Cambria Math" w:hAnsi="Cambria Math" w:cs="PAOMF D+ Neue Demos"/>
                            <w:bCs/>
                            <w:i/>
                            <w:iCs/>
                            <w:color w:val="808080" w:themeColor="background1" w:themeShade="80"/>
                            <w:lang w:eastAsia="es-ES"/>
                          </w:rPr>
                        </m:ctrlPr>
                      </m:dPr>
                      <m:e>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Before,j</m:t>
                            </m:r>
                          </m:sub>
                        </m:sSub>
                        <m:r>
                          <w:rPr>
                            <w:rFonts w:ascii="Cambria Math" w:hAnsi="Cambria Math" w:cs="PAOMF D+ Neue Demos"/>
                            <w:color w:val="808080" w:themeColor="background1" w:themeShade="80"/>
                            <w:sz w:val="20"/>
                            <w:szCs w:val="20"/>
                            <w:lang w:eastAsia="es-ES"/>
                          </w:rPr>
                          <m:t>x(1+</m:t>
                        </m:r>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R</m:t>
                            </m:r>
                          </m:e>
                          <m:sub>
                            <m:r>
                              <w:rPr>
                                <w:rFonts w:ascii="Cambria Math" w:hAnsi="Cambria Math" w:cs="PAOMF D+ Neue Demos"/>
                                <w:color w:val="808080" w:themeColor="background1" w:themeShade="80"/>
                                <w:sz w:val="20"/>
                                <w:szCs w:val="20"/>
                                <w:lang w:eastAsia="es-ES"/>
                              </w:rPr>
                              <m:t>j</m:t>
                            </m:r>
                          </m:sub>
                        </m:sSub>
                        <m:r>
                          <w:rPr>
                            <w:rFonts w:ascii="Cambria Math" w:hAnsi="Cambria Math" w:cs="PAOMF D+ Neue Demos"/>
                            <w:color w:val="808080" w:themeColor="background1" w:themeShade="80"/>
                            <w:sz w:val="20"/>
                            <w:szCs w:val="20"/>
                            <w:lang w:eastAsia="es-ES"/>
                          </w:rPr>
                          <m:t xml:space="preserve">)- </m:t>
                        </m:r>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After,i</m:t>
                            </m:r>
                          </m:sub>
                        </m:sSub>
                        <m:r>
                          <w:rPr>
                            <w:rFonts w:ascii="Cambria Math" w:hAnsi="Cambria Math" w:cs="PAOMF D+ Neue Demos"/>
                            <w:color w:val="808080" w:themeColor="background1" w:themeShade="80"/>
                            <w:sz w:val="20"/>
                            <w:szCs w:val="20"/>
                            <w:lang w:eastAsia="es-ES"/>
                          </w:rPr>
                          <m:t>x(1+</m:t>
                        </m:r>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R</m:t>
                            </m:r>
                          </m:e>
                          <m:sub>
                            <m:r>
                              <w:rPr>
                                <w:rFonts w:ascii="Cambria Math" w:hAnsi="Cambria Math" w:cs="PAOMF D+ Neue Demos"/>
                                <w:color w:val="808080" w:themeColor="background1" w:themeShade="80"/>
                                <w:sz w:val="20"/>
                                <w:szCs w:val="20"/>
                                <w:lang w:eastAsia="es-ES"/>
                              </w:rPr>
                              <m:t>i</m:t>
                            </m:r>
                          </m:sub>
                        </m:sSub>
                        <m:r>
                          <w:rPr>
                            <w:rFonts w:ascii="Cambria Math" w:hAnsi="Cambria Math" w:cs="PAOMF D+ Neue Demos"/>
                            <w:color w:val="808080" w:themeColor="background1" w:themeShade="80"/>
                            <w:sz w:val="20"/>
                            <w:szCs w:val="20"/>
                            <w:lang w:eastAsia="es-ES"/>
                          </w:rPr>
                          <m:t>)</m:t>
                        </m:r>
                      </m:e>
                    </m:d>
                    <m:r>
                      <w:rPr>
                        <w:rFonts w:ascii="Cambria Math" w:hAnsi="Cambria Math" w:cs="PAOMF D+ Neue Demos"/>
                        <w:color w:val="808080" w:themeColor="background1" w:themeShade="80"/>
                        <w:sz w:val="20"/>
                        <w:szCs w:val="20"/>
                        <w:lang w:eastAsia="es-ES"/>
                      </w:rPr>
                      <m:t xml:space="preserve"> x CF x</m:t>
                    </m:r>
                    <m:f>
                      <m:fPr>
                        <m:ctrlPr>
                          <w:rPr>
                            <w:rFonts w:ascii="Cambria Math" w:hAnsi="Cambria Math" w:cs="PAOMF D+ Neue Demos"/>
                            <w:bCs/>
                            <w:i/>
                            <w:iCs/>
                            <w:color w:val="808080" w:themeColor="background1" w:themeShade="80"/>
                            <w:lang w:eastAsia="es-ES"/>
                          </w:rPr>
                        </m:ctrlPr>
                      </m:fPr>
                      <m:num>
                        <m:r>
                          <w:rPr>
                            <w:rFonts w:ascii="Cambria Math" w:hAnsi="Cambria Math" w:cs="PAOMF D+ Neue Demos"/>
                            <w:color w:val="808080" w:themeColor="background1" w:themeShade="80"/>
                            <w:sz w:val="20"/>
                            <w:szCs w:val="20"/>
                            <w:lang w:eastAsia="es-ES"/>
                          </w:rPr>
                          <m:t>44</m:t>
                        </m:r>
                      </m:num>
                      <m:den>
                        <m:r>
                          <w:rPr>
                            <w:rFonts w:ascii="Cambria Math" w:hAnsi="Cambria Math" w:cs="PAOMF D+ Neue Demos"/>
                            <w:color w:val="808080" w:themeColor="background1" w:themeShade="80"/>
                            <w:sz w:val="20"/>
                            <w:szCs w:val="20"/>
                            <w:lang w:eastAsia="es-ES"/>
                          </w:rPr>
                          <m:t>12</m:t>
                        </m:r>
                      </m:den>
                    </m:f>
                    <m:r>
                      <w:rPr>
                        <w:rFonts w:ascii="Cambria Math" w:hAnsi="Cambria Math" w:cs="PAOMF D+ Neue Demos"/>
                        <w:color w:val="808080" w:themeColor="background1" w:themeShade="80"/>
                        <w:sz w:val="20"/>
                        <w:szCs w:val="20"/>
                        <w:lang w:eastAsia="es-ES"/>
                      </w:rPr>
                      <m:t xml:space="preserve"> × A(j,i)</m:t>
                    </m:r>
                  </m:e>
                </m:nary>
              </m:oMath>
            </m:oMathPara>
          </w:p>
        </w:tc>
        <w:tc>
          <w:tcPr>
            <w:tcW w:w="762" w:type="pct"/>
            <w:vAlign w:val="center"/>
            <w:hideMark/>
          </w:tcPr>
          <w:p w14:paraId="557B9C28" w14:textId="780868C2" w:rsidR="00FD29D0" w:rsidRPr="00BF32E4" w:rsidRDefault="00FD29D0" w:rsidP="002412F8">
            <w:pPr>
              <w:rPr>
                <w:rFonts w:asciiTheme="minorHAnsi" w:hAnsiTheme="minorHAnsi" w:cs="PAOMF D+ Neue Demos"/>
                <w:b/>
                <w:bCs/>
                <w:i/>
                <w:iCs/>
                <w:color w:val="808080" w:themeColor="background1" w:themeShade="80"/>
                <w:sz w:val="20"/>
                <w:szCs w:val="20"/>
              </w:rPr>
            </w:pPr>
            <w:r>
              <w:rPr>
                <w:rFonts w:asciiTheme="minorHAnsi" w:hAnsiTheme="minorHAnsi"/>
                <w:b/>
                <w:bCs/>
                <w:i/>
                <w:iCs/>
                <w:color w:val="808080" w:themeColor="background1" w:themeShade="80"/>
                <w:sz w:val="20"/>
                <w:szCs w:val="20"/>
              </w:rPr>
              <w:t xml:space="preserve">Ecuación </w:t>
            </w:r>
            <w:r w:rsidR="004D3952">
              <w:rPr>
                <w:rFonts w:asciiTheme="minorHAnsi" w:hAnsiTheme="minorHAnsi"/>
                <w:b/>
                <w:bCs/>
                <w:i/>
                <w:iCs/>
                <w:color w:val="808080" w:themeColor="background1" w:themeShade="80"/>
                <w:sz w:val="20"/>
                <w:szCs w:val="20"/>
              </w:rPr>
              <w:t>1</w:t>
            </w:r>
            <w:r w:rsidRPr="00BF32E4">
              <w:rPr>
                <w:rFonts w:asciiTheme="minorHAnsi" w:hAnsiTheme="minorHAnsi" w:cs="PAOMF D+ Neue Demos"/>
                <w:b/>
                <w:bCs/>
                <w:i/>
                <w:iCs/>
                <w:color w:val="808080" w:themeColor="background1" w:themeShade="80"/>
                <w:sz w:val="20"/>
                <w:szCs w:val="20"/>
              </w:rPr>
              <w:fldChar w:fldCharType="begin"/>
            </w:r>
            <w:r w:rsidRPr="00BF32E4">
              <w:rPr>
                <w:rFonts w:asciiTheme="minorHAnsi" w:hAnsiTheme="minorHAnsi" w:cs="PAOMF D+ Neue Demos"/>
                <w:b/>
                <w:bCs/>
                <w:i/>
                <w:iCs/>
                <w:color w:val="808080" w:themeColor="background1" w:themeShade="80"/>
                <w:sz w:val="20"/>
                <w:szCs w:val="20"/>
              </w:rPr>
              <w:instrText xml:space="preserve"> SEQ Equation \* ARABIC </w:instrText>
            </w:r>
            <w:r w:rsidRPr="00BF32E4">
              <w:rPr>
                <w:rFonts w:asciiTheme="minorHAnsi" w:hAnsiTheme="minorHAnsi" w:cs="PAOMF D+ Neue Demos"/>
                <w:b/>
                <w:bCs/>
                <w:i/>
                <w:iCs/>
                <w:color w:val="808080" w:themeColor="background1" w:themeShade="80"/>
                <w:sz w:val="20"/>
                <w:szCs w:val="20"/>
              </w:rPr>
              <w:fldChar w:fldCharType="separate"/>
            </w:r>
            <w:r w:rsidRPr="00BF32E4">
              <w:rPr>
                <w:rFonts w:asciiTheme="minorHAnsi" w:hAnsiTheme="minorHAnsi" w:cs="PAOMF D+ Neue Demos"/>
                <w:b/>
                <w:bCs/>
                <w:i/>
                <w:iCs/>
                <w:color w:val="808080" w:themeColor="background1" w:themeShade="80"/>
                <w:sz w:val="20"/>
                <w:szCs w:val="20"/>
              </w:rPr>
              <w:t>2</w:t>
            </w:r>
            <w:r w:rsidRPr="00BF32E4">
              <w:rPr>
                <w:rFonts w:asciiTheme="minorHAnsi" w:hAnsiTheme="minorHAnsi" w:cs="PAOMF D+ Neue Demos"/>
                <w:bCs/>
                <w:i/>
                <w:iCs/>
                <w:color w:val="808080" w:themeColor="background1" w:themeShade="80"/>
                <w:sz w:val="20"/>
                <w:szCs w:val="20"/>
              </w:rPr>
              <w:fldChar w:fldCharType="end"/>
            </w:r>
          </w:p>
        </w:tc>
      </w:tr>
    </w:tbl>
    <w:p w14:paraId="01B5BCC2" w14:textId="77777777" w:rsidR="00FD29D0" w:rsidRPr="00BF32E4" w:rsidRDefault="00FD29D0" w:rsidP="00FD29D0">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750" w:type="dxa"/>
        <w:tblLayout w:type="fixed"/>
        <w:tblLook w:val="04A0" w:firstRow="1" w:lastRow="0" w:firstColumn="1" w:lastColumn="0" w:noHBand="0" w:noVBand="1"/>
      </w:tblPr>
      <w:tblGrid>
        <w:gridCol w:w="1350"/>
        <w:gridCol w:w="8400"/>
      </w:tblGrid>
      <w:tr w:rsidR="00FD29D0" w:rsidRPr="00BF32E4" w14:paraId="7EFA390B" w14:textId="77777777" w:rsidTr="002412F8">
        <w:trPr>
          <w:trHeight w:val="385"/>
        </w:trPr>
        <w:tc>
          <w:tcPr>
            <w:tcW w:w="1350" w:type="dxa"/>
            <w:hideMark/>
          </w:tcPr>
          <w:p w14:paraId="3416FDE0" w14:textId="77777777" w:rsidR="00FD29D0" w:rsidRPr="00BF32E4" w:rsidRDefault="00FD29D0" w:rsidP="002412F8">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808080" w:themeColor="background1" w:themeShade="80"/>
                    <w:sz w:val="20"/>
                    <w:szCs w:val="20"/>
                    <w:lang w:eastAsia="es-ES"/>
                  </w:rPr>
                  <m:t>A(j,i)</m:t>
                </m:r>
              </m:oMath>
            </m:oMathPara>
          </w:p>
        </w:tc>
        <w:tc>
          <w:tcPr>
            <w:tcW w:w="8397" w:type="dxa"/>
            <w:hideMark/>
          </w:tcPr>
          <w:p w14:paraId="711648F8" w14:textId="5D220D5F"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Área convertida/transformada de la antigua categoría de uso de la tierra j a la nueva categoría de uso de la tierra i durante el periodo [], en hectáreas por año. Véase la sección </w:t>
            </w:r>
            <w:r w:rsidR="008F32C9">
              <w:rPr>
                <w:rFonts w:asciiTheme="minorHAnsi" w:hAnsiTheme="minorHAnsi"/>
                <w:bCs/>
                <w:i/>
                <w:iCs/>
                <w:color w:val="808080" w:themeColor="background1" w:themeShade="80"/>
                <w:sz w:val="20"/>
                <w:szCs w:val="20"/>
              </w:rPr>
              <w:fldChar w:fldCharType="begin"/>
            </w:r>
            <w:r w:rsidR="008F32C9">
              <w:rPr>
                <w:rFonts w:asciiTheme="minorHAnsi" w:hAnsiTheme="minorHAnsi"/>
                <w:bCs/>
                <w:i/>
                <w:iCs/>
                <w:color w:val="808080" w:themeColor="background1" w:themeShade="80"/>
                <w:sz w:val="20"/>
                <w:szCs w:val="20"/>
              </w:rPr>
              <w:instrText xml:space="preserve"> REF _Ref49419560 \r \h </w:instrText>
            </w:r>
            <w:r w:rsidR="008F32C9">
              <w:rPr>
                <w:rFonts w:asciiTheme="minorHAnsi" w:hAnsiTheme="minorHAnsi"/>
                <w:bCs/>
                <w:i/>
                <w:iCs/>
                <w:color w:val="808080" w:themeColor="background1" w:themeShade="80"/>
                <w:sz w:val="20"/>
                <w:szCs w:val="20"/>
              </w:rPr>
            </w:r>
            <w:r w:rsidR="008F32C9">
              <w:rPr>
                <w:rFonts w:asciiTheme="minorHAnsi" w:hAnsiTheme="minorHAnsi"/>
                <w:bCs/>
                <w:i/>
                <w:iCs/>
                <w:color w:val="808080" w:themeColor="background1" w:themeShade="80"/>
                <w:sz w:val="20"/>
                <w:szCs w:val="20"/>
              </w:rPr>
              <w:fldChar w:fldCharType="separate"/>
            </w:r>
            <w:r w:rsidR="008F32C9">
              <w:rPr>
                <w:rFonts w:asciiTheme="minorHAnsi" w:hAnsiTheme="minorHAnsi"/>
                <w:bCs/>
                <w:i/>
                <w:iCs/>
                <w:color w:val="808080" w:themeColor="background1" w:themeShade="80"/>
                <w:sz w:val="20"/>
                <w:szCs w:val="20"/>
              </w:rPr>
              <w:t>3.2</w:t>
            </w:r>
            <w:r w:rsidR="008F32C9">
              <w:rPr>
                <w:rFonts w:asciiTheme="minorHAnsi" w:hAnsiTheme="minorHAnsi"/>
                <w:bCs/>
                <w:i/>
                <w:iCs/>
                <w:color w:val="808080" w:themeColor="background1" w:themeShade="80"/>
                <w:sz w:val="20"/>
                <w:szCs w:val="20"/>
              </w:rPr>
              <w:fldChar w:fldCharType="end"/>
            </w:r>
            <w:r>
              <w:rPr>
                <w:rFonts w:asciiTheme="minorHAnsi" w:hAnsiTheme="minorHAnsi"/>
                <w:bCs/>
                <w:i/>
                <w:iCs/>
                <w:color w:val="808080" w:themeColor="background1" w:themeShade="80"/>
                <w:sz w:val="20"/>
                <w:szCs w:val="20"/>
              </w:rPr>
              <w:t>.</w:t>
            </w:r>
          </w:p>
        </w:tc>
      </w:tr>
      <w:tr w:rsidR="00FD29D0" w:rsidRPr="00BF32E4" w14:paraId="4B1A5667" w14:textId="77777777" w:rsidTr="002412F8">
        <w:trPr>
          <w:trHeight w:val="448"/>
        </w:trPr>
        <w:tc>
          <w:tcPr>
            <w:tcW w:w="1350" w:type="dxa"/>
            <w:hideMark/>
          </w:tcPr>
          <w:p w14:paraId="606B4B03" w14:textId="77777777" w:rsidR="00FD29D0" w:rsidRPr="00BF32E4" w:rsidRDefault="0035201C" w:rsidP="002412F8">
            <w:pPr>
              <w:rPr>
                <w:rFonts w:asciiTheme="minorHAnsi" w:hAnsiTheme="minorHAnsi" w:cs="PAOMF D+ Neue Demos"/>
                <w:bCs/>
                <w:i/>
                <w:iCs/>
                <w:color w:val="808080" w:themeColor="background1" w:themeShade="80"/>
                <w:sz w:val="20"/>
                <w:szCs w:val="20"/>
              </w:rPr>
            </w:pPr>
            <m:oMathPara>
              <m:oMathParaPr>
                <m:jc m:val="left"/>
              </m:oMathPara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Before,j</m:t>
                    </m:r>
                  </m:sub>
                </m:sSub>
              </m:oMath>
            </m:oMathPara>
          </w:p>
        </w:tc>
        <w:tc>
          <w:tcPr>
            <w:tcW w:w="8397" w:type="dxa"/>
            <w:hideMark/>
          </w:tcPr>
          <w:p w14:paraId="0F29A136" w14:textId="1BA9CC7C" w:rsidR="00FD29D0" w:rsidRPr="00BF32E4" w:rsidRDefault="00FD29D0" w:rsidP="002412F8">
            <w:pPr>
              <w:rPr>
                <w:rFonts w:asciiTheme="minorHAnsi" w:hAnsiTheme="minorHAnsi" w:cs="PAOMF D+ Neue Demos"/>
                <w:b/>
                <w:bCs/>
                <w:i/>
                <w:iCs/>
                <w:color w:val="808080" w:themeColor="background1" w:themeShade="80"/>
                <w:sz w:val="20"/>
                <w:szCs w:val="20"/>
              </w:rPr>
            </w:pPr>
            <w:r>
              <w:rPr>
                <w:rFonts w:asciiTheme="minorHAnsi" w:hAnsiTheme="minorHAnsi"/>
                <w:bCs/>
                <w:i/>
                <w:iCs/>
                <w:color w:val="808080" w:themeColor="background1" w:themeShade="80"/>
                <w:sz w:val="20"/>
                <w:szCs w:val="20"/>
              </w:rPr>
              <w:t xml:space="preserve">Biomasa superficial de la categoría de uso de la tierra j antes de la conversión/transición, en toneladas de materia seca por ha. Esto se obtuvo a través de un inventario terrestre y se definió en el momento del establecimiento del nivel de referencia. Véase la sección </w:t>
            </w:r>
            <w:r w:rsidR="008F32C9">
              <w:rPr>
                <w:rFonts w:asciiTheme="minorHAnsi" w:hAnsiTheme="minorHAnsi"/>
                <w:bCs/>
                <w:i/>
                <w:iCs/>
                <w:color w:val="808080" w:themeColor="background1" w:themeShade="80"/>
                <w:sz w:val="20"/>
                <w:szCs w:val="20"/>
              </w:rPr>
              <w:fldChar w:fldCharType="begin"/>
            </w:r>
            <w:r w:rsidR="008F32C9">
              <w:rPr>
                <w:rFonts w:asciiTheme="minorHAnsi" w:hAnsiTheme="minorHAnsi"/>
                <w:bCs/>
                <w:i/>
                <w:iCs/>
                <w:color w:val="808080" w:themeColor="background1" w:themeShade="80"/>
                <w:sz w:val="20"/>
                <w:szCs w:val="20"/>
              </w:rPr>
              <w:instrText xml:space="preserve"> REF _Ref49419661 \r \h </w:instrText>
            </w:r>
            <w:r w:rsidR="008F32C9">
              <w:rPr>
                <w:rFonts w:asciiTheme="minorHAnsi" w:hAnsiTheme="minorHAnsi"/>
                <w:bCs/>
                <w:i/>
                <w:iCs/>
                <w:color w:val="808080" w:themeColor="background1" w:themeShade="80"/>
                <w:sz w:val="20"/>
                <w:szCs w:val="20"/>
              </w:rPr>
            </w:r>
            <w:r w:rsidR="008F32C9">
              <w:rPr>
                <w:rFonts w:asciiTheme="minorHAnsi" w:hAnsiTheme="minorHAnsi"/>
                <w:bCs/>
                <w:i/>
                <w:iCs/>
                <w:color w:val="808080" w:themeColor="background1" w:themeShade="80"/>
                <w:sz w:val="20"/>
                <w:szCs w:val="20"/>
              </w:rPr>
              <w:fldChar w:fldCharType="separate"/>
            </w:r>
            <w:r w:rsidR="008F32C9">
              <w:rPr>
                <w:rFonts w:asciiTheme="minorHAnsi" w:hAnsiTheme="minorHAnsi"/>
                <w:bCs/>
                <w:i/>
                <w:iCs/>
                <w:color w:val="808080" w:themeColor="background1" w:themeShade="80"/>
                <w:sz w:val="20"/>
                <w:szCs w:val="20"/>
              </w:rPr>
              <w:t>3.1</w:t>
            </w:r>
            <w:r w:rsidR="008F32C9">
              <w:rPr>
                <w:rFonts w:asciiTheme="minorHAnsi" w:hAnsiTheme="minorHAnsi"/>
                <w:bCs/>
                <w:i/>
                <w:iCs/>
                <w:color w:val="808080" w:themeColor="background1" w:themeShade="80"/>
                <w:sz w:val="20"/>
                <w:szCs w:val="20"/>
              </w:rPr>
              <w:fldChar w:fldCharType="end"/>
            </w:r>
          </w:p>
        </w:tc>
      </w:tr>
      <w:tr w:rsidR="00FD29D0" w:rsidRPr="00BF32E4" w14:paraId="44EAF017" w14:textId="77777777" w:rsidTr="002412F8">
        <w:tc>
          <w:tcPr>
            <w:tcW w:w="1350" w:type="dxa"/>
          </w:tcPr>
          <w:p w14:paraId="4C7199B0" w14:textId="77777777" w:rsidR="00FD29D0" w:rsidRPr="00BF32E4" w:rsidRDefault="00FD29D0" w:rsidP="002412F8">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808080" w:themeColor="background1" w:themeShade="80"/>
                    <w:sz w:val="20"/>
                    <w:szCs w:val="20"/>
                    <w:lang w:eastAsia="es-ES"/>
                  </w:rPr>
                  <m:t>Rj</m:t>
                </m:r>
              </m:oMath>
            </m:oMathPara>
          </w:p>
          <w:p w14:paraId="3D21E0D6" w14:textId="77777777" w:rsidR="00FD29D0" w:rsidRPr="00BF32E4" w:rsidRDefault="00FD29D0" w:rsidP="002412F8">
            <w:pPr>
              <w:rPr>
                <w:rFonts w:asciiTheme="minorHAnsi" w:hAnsiTheme="minorHAnsi" w:cs="PAOMF D+ Neue Demos"/>
                <w:bCs/>
                <w:i/>
                <w:iCs/>
                <w:color w:val="808080" w:themeColor="background1" w:themeShade="80"/>
                <w:sz w:val="20"/>
                <w:szCs w:val="20"/>
                <w:lang w:eastAsia="es-ES"/>
              </w:rPr>
            </w:pPr>
          </w:p>
        </w:tc>
        <w:tc>
          <w:tcPr>
            <w:tcW w:w="8397" w:type="dxa"/>
            <w:hideMark/>
          </w:tcPr>
          <w:p w14:paraId="57BB3ACC" w14:textId="77777777"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Relación entre la biomasa subterránea y la biomasa superficial para la categoría de uso de la tierra j, en toneladas de materia seca de biomasa subterránea (toneladas de materia seca de biomasa superficial)</w:t>
            </w:r>
            <w:r>
              <w:rPr>
                <w:rFonts w:asciiTheme="minorHAnsi" w:hAnsiTheme="minorHAnsi"/>
                <w:bCs/>
                <w:i/>
                <w:iCs/>
                <w:color w:val="808080" w:themeColor="background1" w:themeShade="80"/>
                <w:sz w:val="20"/>
                <w:szCs w:val="20"/>
                <w:vertAlign w:val="superscript"/>
              </w:rPr>
              <w:t>-1</w:t>
            </w:r>
            <w:r>
              <w:rPr>
                <w:rFonts w:asciiTheme="minorHAnsi" w:hAnsiTheme="minorHAnsi"/>
                <w:bCs/>
                <w:i/>
                <w:iCs/>
                <w:color w:val="808080" w:themeColor="background1" w:themeShade="80"/>
                <w:sz w:val="20"/>
                <w:szCs w:val="20"/>
              </w:rPr>
              <w:t>. Esto es igual a:</w:t>
            </w:r>
          </w:p>
          <w:p w14:paraId="44CB81C5" w14:textId="77777777" w:rsidR="00FD29D0" w:rsidRPr="00BF32E4" w:rsidRDefault="00FD29D0" w:rsidP="002412F8">
            <w:pPr>
              <w:numPr>
                <w:ilvl w:val="0"/>
                <w:numId w:val="22"/>
              </w:numPr>
              <w:rPr>
                <w:rFonts w:asciiTheme="minorHAnsi" w:hAnsiTheme="minorHAnsi" w:cs="PAOMF D+ Neue Demos"/>
                <w:bCs/>
                <w:i/>
                <w:iCs/>
                <w:color w:val="808080" w:themeColor="background1" w:themeShade="80"/>
                <w:sz w:val="20"/>
                <w:szCs w:val="20"/>
              </w:rPr>
            </w:pPr>
            <w:r>
              <w:rPr>
                <w:rFonts w:asciiTheme="minorHAnsi" w:hAnsiTheme="minorHAnsi"/>
                <w:b/>
                <w:bCs/>
                <w:i/>
                <w:iCs/>
                <w:color w:val="808080" w:themeColor="background1" w:themeShade="80"/>
                <w:sz w:val="20"/>
                <w:szCs w:val="20"/>
              </w:rPr>
              <w:t>x</w:t>
            </w:r>
            <w:r>
              <w:rPr>
                <w:rFonts w:asciiTheme="minorHAnsi" w:hAnsiTheme="minorHAnsi"/>
                <w:bCs/>
                <w:i/>
                <w:iCs/>
                <w:color w:val="808080" w:themeColor="background1" w:themeShade="80"/>
                <w:sz w:val="20"/>
                <w:szCs w:val="20"/>
              </w:rPr>
              <w:t xml:space="preserve"> es el valor por defecto para xxxxxxx cuando la biomasa en superficie es xxx toneladas de materia seca/ha según las directrices del IPCC de 2006, TABLA 4.4, Volumen 4, Capítulo 4. Este es el caso de la categoría de uso de la tierra j1</w:t>
            </w:r>
            <w:r>
              <w:rPr>
                <w:rFonts w:asciiTheme="minorHAnsi" w:hAnsiTheme="minorHAnsi"/>
                <w:bCs/>
                <w:i/>
                <w:iCs/>
                <w:color w:val="808080" w:themeColor="background1" w:themeShade="80"/>
                <w:sz w:val="20"/>
                <w:szCs w:val="20"/>
                <w:u w:val="single"/>
              </w:rPr>
              <w:t xml:space="preserve">. </w:t>
            </w:r>
          </w:p>
          <w:p w14:paraId="4E3E3E5A" w14:textId="77777777" w:rsidR="00FD29D0" w:rsidRPr="00BF32E4" w:rsidRDefault="00FD29D0" w:rsidP="002412F8">
            <w:pPr>
              <w:numPr>
                <w:ilvl w:val="0"/>
                <w:numId w:val="22"/>
              </w:numPr>
              <w:rPr>
                <w:rFonts w:asciiTheme="minorHAnsi" w:hAnsiTheme="minorHAnsi" w:cs="PAOMF D+ Neue Demos"/>
                <w:bCs/>
                <w:i/>
                <w:iCs/>
                <w:color w:val="808080" w:themeColor="background1" w:themeShade="80"/>
                <w:sz w:val="20"/>
                <w:szCs w:val="20"/>
              </w:rPr>
            </w:pPr>
            <w:r>
              <w:rPr>
                <w:rFonts w:asciiTheme="minorHAnsi" w:hAnsiTheme="minorHAnsi"/>
                <w:b/>
                <w:bCs/>
                <w:i/>
                <w:iCs/>
                <w:color w:val="808080" w:themeColor="background1" w:themeShade="80"/>
                <w:sz w:val="20"/>
                <w:szCs w:val="20"/>
              </w:rPr>
              <w:t>x</w:t>
            </w:r>
            <w:r>
              <w:rPr>
                <w:rFonts w:asciiTheme="minorHAnsi" w:hAnsiTheme="minorHAnsi"/>
                <w:bCs/>
                <w:i/>
                <w:iCs/>
                <w:color w:val="808080" w:themeColor="background1" w:themeShade="80"/>
                <w:sz w:val="20"/>
                <w:szCs w:val="20"/>
              </w:rPr>
              <w:t xml:space="preserve"> es el valor por defecto para xxxxx, xxx toneladas de materia seca/ha según las directrices del IPCC de 2006, TABLA 4.4, Volumen 4, Capítulo 4. Este es el caso de la categoría de uso de la tierra j2.</w:t>
            </w:r>
          </w:p>
        </w:tc>
      </w:tr>
      <w:tr w:rsidR="00FD29D0" w:rsidRPr="00BF32E4" w14:paraId="38C75733" w14:textId="77777777" w:rsidTr="002412F8">
        <w:tc>
          <w:tcPr>
            <w:tcW w:w="1350" w:type="dxa"/>
            <w:hideMark/>
          </w:tcPr>
          <w:p w14:paraId="040983B1" w14:textId="77777777" w:rsidR="00FD29D0" w:rsidRPr="00BF32E4" w:rsidRDefault="0035201C" w:rsidP="002412F8">
            <w:pPr>
              <w:rPr>
                <w:rFonts w:asciiTheme="minorHAnsi" w:hAnsiTheme="minorHAnsi" w:cs="PAOMF D+ Neue Demos"/>
                <w:bCs/>
                <w:i/>
                <w:iCs/>
                <w:color w:val="808080" w:themeColor="background1" w:themeShade="80"/>
                <w:sz w:val="20"/>
                <w:szCs w:val="20"/>
              </w:rPr>
            </w:p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AGB</m:t>
                  </m:r>
                </m:e>
                <m:sub>
                  <m:r>
                    <w:rPr>
                      <w:rFonts w:ascii="Cambria Math" w:hAnsi="Cambria Math" w:cs="PAOMF D+ Neue Demos"/>
                      <w:color w:val="808080" w:themeColor="background1" w:themeShade="80"/>
                      <w:sz w:val="20"/>
                      <w:szCs w:val="20"/>
                      <w:lang w:eastAsia="es-ES"/>
                    </w:rPr>
                    <m:t>After, i</m:t>
                  </m:r>
                </m:sub>
              </m:sSub>
            </m:oMath>
            <w:r w:rsidR="00DF430A">
              <w:rPr>
                <w:rFonts w:asciiTheme="minorHAnsi" w:hAnsiTheme="minorHAnsi"/>
                <w:bCs/>
                <w:i/>
                <w:iCs/>
                <w:color w:val="808080" w:themeColor="background1" w:themeShade="80"/>
                <w:sz w:val="20"/>
                <w:szCs w:val="20"/>
              </w:rPr>
              <w:t xml:space="preserve"> </w:t>
            </w:r>
          </w:p>
        </w:tc>
        <w:tc>
          <w:tcPr>
            <w:tcW w:w="8397" w:type="dxa"/>
            <w:hideMark/>
          </w:tcPr>
          <w:p w14:paraId="7C0DCEE6" w14:textId="559109C3"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 xml:space="preserve">Biomasa superficial de la categoría de uso de la tierra j después de la conversión/transición, en toneladas de materia seca por ha. Esto se obtuvo a través de la revisión bibliográfica y se definió en el momento del establecimiento del nivel de referencia. Véase la sección </w:t>
            </w:r>
            <w:r w:rsidR="008F32C9">
              <w:rPr>
                <w:rFonts w:asciiTheme="minorHAnsi" w:hAnsiTheme="minorHAnsi"/>
                <w:bCs/>
                <w:i/>
                <w:iCs/>
                <w:color w:val="808080" w:themeColor="background1" w:themeShade="80"/>
                <w:sz w:val="20"/>
                <w:szCs w:val="20"/>
              </w:rPr>
              <w:fldChar w:fldCharType="begin"/>
            </w:r>
            <w:r w:rsidR="008F32C9">
              <w:rPr>
                <w:rFonts w:asciiTheme="minorHAnsi" w:hAnsiTheme="minorHAnsi"/>
                <w:bCs/>
                <w:i/>
                <w:iCs/>
                <w:color w:val="808080" w:themeColor="background1" w:themeShade="80"/>
                <w:sz w:val="20"/>
                <w:szCs w:val="20"/>
              </w:rPr>
              <w:instrText xml:space="preserve"> REF _Ref49419661 \r \h </w:instrText>
            </w:r>
            <w:r w:rsidR="008F32C9">
              <w:rPr>
                <w:rFonts w:asciiTheme="minorHAnsi" w:hAnsiTheme="minorHAnsi"/>
                <w:bCs/>
                <w:i/>
                <w:iCs/>
                <w:color w:val="808080" w:themeColor="background1" w:themeShade="80"/>
                <w:sz w:val="20"/>
                <w:szCs w:val="20"/>
              </w:rPr>
            </w:r>
            <w:r w:rsidR="008F32C9">
              <w:rPr>
                <w:rFonts w:asciiTheme="minorHAnsi" w:hAnsiTheme="minorHAnsi"/>
                <w:bCs/>
                <w:i/>
                <w:iCs/>
                <w:color w:val="808080" w:themeColor="background1" w:themeShade="80"/>
                <w:sz w:val="20"/>
                <w:szCs w:val="20"/>
              </w:rPr>
              <w:fldChar w:fldCharType="separate"/>
            </w:r>
            <w:r w:rsidR="008F32C9">
              <w:rPr>
                <w:rFonts w:asciiTheme="minorHAnsi" w:hAnsiTheme="minorHAnsi"/>
                <w:bCs/>
                <w:i/>
                <w:iCs/>
                <w:color w:val="808080" w:themeColor="background1" w:themeShade="80"/>
                <w:sz w:val="20"/>
                <w:szCs w:val="20"/>
              </w:rPr>
              <w:t>3.1</w:t>
            </w:r>
            <w:r w:rsidR="008F32C9">
              <w:rPr>
                <w:rFonts w:asciiTheme="minorHAnsi" w:hAnsiTheme="minorHAnsi"/>
                <w:bCs/>
                <w:i/>
                <w:iCs/>
                <w:color w:val="808080" w:themeColor="background1" w:themeShade="80"/>
                <w:sz w:val="20"/>
                <w:szCs w:val="20"/>
              </w:rPr>
              <w:fldChar w:fldCharType="end"/>
            </w:r>
            <w:r>
              <w:rPr>
                <w:rFonts w:asciiTheme="minorHAnsi" w:hAnsiTheme="minorHAnsi"/>
                <w:bCs/>
                <w:i/>
                <w:iCs/>
                <w:color w:val="808080" w:themeColor="background1" w:themeShade="80"/>
                <w:sz w:val="20"/>
                <w:szCs w:val="20"/>
              </w:rPr>
              <w:t>.</w:t>
            </w:r>
          </w:p>
        </w:tc>
      </w:tr>
      <w:tr w:rsidR="00FD29D0" w:rsidRPr="00BF32E4" w14:paraId="0FCB2F31" w14:textId="77777777" w:rsidTr="002412F8">
        <w:tc>
          <w:tcPr>
            <w:tcW w:w="1350" w:type="dxa"/>
          </w:tcPr>
          <w:p w14:paraId="52690CED" w14:textId="77777777" w:rsidR="00FD29D0" w:rsidRPr="00BF32E4" w:rsidRDefault="0035201C" w:rsidP="002412F8">
            <w:pPr>
              <w:rPr>
                <w:rFonts w:asciiTheme="minorHAnsi" w:hAnsiTheme="minorHAnsi" w:cs="PAOMF D+ Neue Demos"/>
                <w:bCs/>
                <w:i/>
                <w:iCs/>
                <w:color w:val="808080" w:themeColor="background1" w:themeShade="80"/>
                <w:sz w:val="20"/>
                <w:szCs w:val="20"/>
              </w:rPr>
            </w:pPr>
            <m:oMath>
              <m:sSub>
                <m:sSubPr>
                  <m:ctrlPr>
                    <w:rPr>
                      <w:rFonts w:ascii="Cambria Math" w:hAnsi="Cambria Math" w:cs="PAOMF D+ Neue Demos"/>
                      <w:bCs/>
                      <w:i/>
                      <w:iCs/>
                      <w:color w:val="808080" w:themeColor="background1" w:themeShade="80"/>
                      <w:lang w:eastAsia="es-ES"/>
                    </w:rPr>
                  </m:ctrlPr>
                </m:sSubPr>
                <m:e>
                  <m:r>
                    <w:rPr>
                      <w:rFonts w:ascii="Cambria Math" w:hAnsi="Cambria Math" w:cs="PAOMF D+ Neue Demos"/>
                      <w:color w:val="808080" w:themeColor="background1" w:themeShade="80"/>
                      <w:sz w:val="20"/>
                      <w:szCs w:val="20"/>
                      <w:lang w:eastAsia="es-ES"/>
                    </w:rPr>
                    <m:t>R</m:t>
                  </m:r>
                </m:e>
                <m:sub>
                  <m:r>
                    <w:rPr>
                      <w:rFonts w:ascii="Cambria Math" w:hAnsi="Cambria Math" w:cs="PAOMF D+ Neue Demos"/>
                      <w:color w:val="808080" w:themeColor="background1" w:themeShade="80"/>
                      <w:sz w:val="20"/>
                      <w:szCs w:val="20"/>
                      <w:lang w:eastAsia="es-ES"/>
                    </w:rPr>
                    <m:t>i</m:t>
                  </m:r>
                </m:sub>
              </m:sSub>
            </m:oMath>
            <w:r w:rsidR="00DF430A">
              <w:rPr>
                <w:rFonts w:asciiTheme="minorHAnsi" w:hAnsiTheme="minorHAnsi"/>
                <w:bCs/>
                <w:i/>
                <w:iCs/>
                <w:color w:val="808080" w:themeColor="background1" w:themeShade="80"/>
                <w:sz w:val="20"/>
                <w:szCs w:val="20"/>
              </w:rPr>
              <w:t xml:space="preserve"> </w:t>
            </w:r>
          </w:p>
          <w:p w14:paraId="2321D24A" w14:textId="77777777" w:rsidR="00FD29D0" w:rsidRPr="00BF32E4" w:rsidRDefault="00FD29D0" w:rsidP="002412F8">
            <w:pPr>
              <w:rPr>
                <w:rFonts w:asciiTheme="minorHAnsi" w:hAnsiTheme="minorHAnsi" w:cs="PAOMF D+ Neue Demos"/>
                <w:bCs/>
                <w:i/>
                <w:iCs/>
                <w:color w:val="808080" w:themeColor="background1" w:themeShade="80"/>
                <w:sz w:val="20"/>
                <w:szCs w:val="20"/>
                <w:lang w:eastAsia="es-ES"/>
              </w:rPr>
            </w:pPr>
          </w:p>
        </w:tc>
        <w:tc>
          <w:tcPr>
            <w:tcW w:w="8397" w:type="dxa"/>
            <w:hideMark/>
          </w:tcPr>
          <w:p w14:paraId="638D33D4" w14:textId="77777777"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Relación entre la biomasa subterránea y la biomasa superficial para la categoría de uso de la tierra i, en toneladas de materia seca de biomasa subterránea (toneladas de materia seca de biomasa superficial)</w:t>
            </w:r>
            <w:r>
              <w:rPr>
                <w:rFonts w:asciiTheme="minorHAnsi" w:hAnsiTheme="minorHAnsi"/>
                <w:bCs/>
                <w:i/>
                <w:iCs/>
                <w:color w:val="808080" w:themeColor="background1" w:themeShade="80"/>
                <w:sz w:val="20"/>
                <w:szCs w:val="20"/>
                <w:vertAlign w:val="superscript"/>
              </w:rPr>
              <w:t>-1</w:t>
            </w:r>
            <w:r>
              <w:rPr>
                <w:rFonts w:asciiTheme="minorHAnsi" w:hAnsiTheme="minorHAnsi"/>
                <w:bCs/>
                <w:i/>
                <w:iCs/>
                <w:color w:val="808080" w:themeColor="background1" w:themeShade="80"/>
                <w:sz w:val="20"/>
                <w:szCs w:val="20"/>
              </w:rPr>
              <w:t>. Esto es igual a:</w:t>
            </w:r>
          </w:p>
          <w:p w14:paraId="3B0A28C7" w14:textId="77777777" w:rsidR="00FD29D0" w:rsidRPr="00BF32E4" w:rsidRDefault="00FD29D0" w:rsidP="002412F8">
            <w:pPr>
              <w:numPr>
                <w:ilvl w:val="0"/>
                <w:numId w:val="22"/>
              </w:numPr>
              <w:rPr>
                <w:rFonts w:asciiTheme="minorHAnsi" w:hAnsiTheme="minorHAnsi" w:cs="PAOMF D+ Neue Demos"/>
                <w:bCs/>
                <w:i/>
                <w:iCs/>
                <w:color w:val="808080" w:themeColor="background1" w:themeShade="80"/>
                <w:sz w:val="20"/>
                <w:szCs w:val="20"/>
              </w:rPr>
            </w:pPr>
            <w:r>
              <w:rPr>
                <w:rFonts w:asciiTheme="minorHAnsi" w:hAnsiTheme="minorHAnsi"/>
                <w:b/>
                <w:bCs/>
                <w:i/>
                <w:iCs/>
                <w:color w:val="808080" w:themeColor="background1" w:themeShade="80"/>
                <w:sz w:val="20"/>
                <w:szCs w:val="20"/>
              </w:rPr>
              <w:t>x</w:t>
            </w:r>
            <w:r>
              <w:rPr>
                <w:rFonts w:asciiTheme="minorHAnsi" w:hAnsiTheme="minorHAnsi"/>
                <w:bCs/>
                <w:i/>
                <w:iCs/>
                <w:color w:val="808080" w:themeColor="background1" w:themeShade="80"/>
                <w:sz w:val="20"/>
                <w:szCs w:val="20"/>
              </w:rPr>
              <w:t xml:space="preserve"> es el valor por defecto para xxxxx cuando la biomasa en superficie es &lt; xxx toneladas de materia seca/ha según las directrices del IPCC de 2006, TABLA 4.4, Volumen 4, Capítulo 4. Este es el caso de la categoría de uso de la tierra i1.</w:t>
            </w:r>
          </w:p>
        </w:tc>
      </w:tr>
      <w:tr w:rsidR="00FD29D0" w:rsidRPr="00BF32E4" w14:paraId="56FC1191" w14:textId="77777777" w:rsidTr="002412F8">
        <w:tc>
          <w:tcPr>
            <w:tcW w:w="1350" w:type="dxa"/>
            <w:hideMark/>
          </w:tcPr>
          <w:p w14:paraId="00DE1690" w14:textId="77777777" w:rsidR="00FD29D0" w:rsidRPr="00BF32E4" w:rsidRDefault="00FD29D0" w:rsidP="002412F8">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808080" w:themeColor="background1" w:themeShade="80"/>
                    <w:sz w:val="20"/>
                    <w:szCs w:val="20"/>
                    <w:lang w:eastAsia="es-ES"/>
                  </w:rPr>
                  <m:t>CF</m:t>
                </m:r>
              </m:oMath>
            </m:oMathPara>
          </w:p>
        </w:tc>
        <w:tc>
          <w:tcPr>
            <w:tcW w:w="8397" w:type="dxa"/>
            <w:hideMark/>
          </w:tcPr>
          <w:p w14:paraId="631448C9" w14:textId="77777777"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Fracción de carbono de la materia seca en tC por tonelada de materia seca. El valor utilizado es:</w:t>
            </w:r>
          </w:p>
          <w:p w14:paraId="1C3922E3" w14:textId="77777777" w:rsidR="00FD29D0" w:rsidRPr="00BF32E4" w:rsidRDefault="00FD29D0" w:rsidP="002412F8">
            <w:pPr>
              <w:numPr>
                <w:ilvl w:val="0"/>
                <w:numId w:val="22"/>
              </w:numPr>
              <w:rPr>
                <w:rFonts w:asciiTheme="minorHAnsi" w:hAnsiTheme="minorHAnsi" w:cs="PAOMF D+ Neue Demos"/>
                <w:bCs/>
                <w:i/>
                <w:iCs/>
                <w:color w:val="808080" w:themeColor="background1" w:themeShade="80"/>
                <w:sz w:val="20"/>
                <w:szCs w:val="20"/>
              </w:rPr>
            </w:pPr>
            <w:r>
              <w:rPr>
                <w:rFonts w:asciiTheme="minorHAnsi" w:hAnsiTheme="minorHAnsi"/>
                <w:b/>
                <w:bCs/>
                <w:i/>
                <w:iCs/>
                <w:color w:val="808080" w:themeColor="background1" w:themeShade="80"/>
                <w:sz w:val="20"/>
                <w:szCs w:val="20"/>
              </w:rPr>
              <w:t>xxx</w:t>
            </w:r>
            <w:r>
              <w:rPr>
                <w:rFonts w:asciiTheme="minorHAnsi" w:hAnsiTheme="minorHAnsi"/>
                <w:bCs/>
                <w:i/>
                <w:iCs/>
                <w:color w:val="808080" w:themeColor="background1" w:themeShade="80"/>
                <w:sz w:val="20"/>
                <w:szCs w:val="20"/>
              </w:rPr>
              <w:t xml:space="preserve"> es el valor por defecto para los bosques tropicales según las directrices AFOLU del IPCC de 2006, cuadro 4.3.</w:t>
            </w:r>
          </w:p>
        </w:tc>
      </w:tr>
      <w:tr w:rsidR="00FD29D0" w:rsidRPr="00BF32E4" w14:paraId="7C434C4A" w14:textId="77777777" w:rsidTr="002412F8">
        <w:tc>
          <w:tcPr>
            <w:tcW w:w="1350" w:type="dxa"/>
            <w:hideMark/>
          </w:tcPr>
          <w:p w14:paraId="1F3ABCDF" w14:textId="77777777" w:rsidR="00FD29D0" w:rsidRPr="00BF32E4" w:rsidRDefault="00FD29D0" w:rsidP="002412F8">
            <w:pPr>
              <w:rPr>
                <w:rFonts w:asciiTheme="minorHAnsi" w:hAnsiTheme="minorHAnsi" w:cs="PAOMF D+ Neue Demos"/>
                <w:bCs/>
                <w:i/>
                <w:iCs/>
                <w:color w:val="808080" w:themeColor="background1" w:themeShade="80"/>
                <w:sz w:val="20"/>
                <w:szCs w:val="20"/>
              </w:rPr>
            </w:pPr>
            <m:oMathPara>
              <m:oMathParaPr>
                <m:jc m:val="left"/>
              </m:oMathParaPr>
              <m:oMath>
                <m:r>
                  <w:rPr>
                    <w:rFonts w:ascii="Cambria Math" w:hAnsi="Cambria Math" w:cs="PAOMF D+ Neue Demos"/>
                    <w:color w:val="808080" w:themeColor="background1" w:themeShade="80"/>
                    <w:sz w:val="20"/>
                    <w:szCs w:val="20"/>
                    <w:lang w:eastAsia="es-ES"/>
                  </w:rPr>
                  <m:t>44/12</m:t>
                </m:r>
              </m:oMath>
            </m:oMathPara>
          </w:p>
        </w:tc>
        <w:tc>
          <w:tcPr>
            <w:tcW w:w="8397" w:type="dxa"/>
            <w:hideMark/>
          </w:tcPr>
          <w:p w14:paraId="2B6C7EA5" w14:textId="77777777" w:rsidR="00FD29D0" w:rsidRPr="00BF32E4" w:rsidRDefault="00FD29D0" w:rsidP="002412F8">
            <w:pPr>
              <w:rPr>
                <w:rFonts w:asciiTheme="minorHAnsi" w:hAnsiTheme="minorHAnsi" w:cs="PAOMF D+ Neue Demos"/>
                <w:bCs/>
                <w:i/>
                <w:iCs/>
                <w:color w:val="808080" w:themeColor="background1" w:themeShade="80"/>
                <w:sz w:val="20"/>
                <w:szCs w:val="20"/>
              </w:rPr>
            </w:pPr>
            <w:r>
              <w:rPr>
                <w:rFonts w:asciiTheme="minorHAnsi" w:hAnsiTheme="minorHAnsi"/>
                <w:bCs/>
                <w:i/>
                <w:iCs/>
                <w:color w:val="808080" w:themeColor="background1" w:themeShade="80"/>
                <w:sz w:val="20"/>
                <w:szCs w:val="20"/>
              </w:rPr>
              <w:t>Conversión de C a 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 xml:space="preserve"> </w:t>
            </w:r>
          </w:p>
        </w:tc>
      </w:tr>
    </w:tbl>
    <w:p w14:paraId="3CD2B69B" w14:textId="77777777" w:rsidR="00FD29D0" w:rsidRPr="00BF32E4" w:rsidRDefault="00FD29D0" w:rsidP="00FD29D0">
      <w:pPr>
        <w:rPr>
          <w:rFonts w:asciiTheme="minorHAnsi" w:hAnsiTheme="minorHAnsi" w:cs="PAOMF D+ Neue Demos"/>
          <w:bCs/>
          <w:iCs/>
          <w:color w:val="808080" w:themeColor="background1" w:themeShade="80"/>
          <w:sz w:val="20"/>
          <w:szCs w:val="20"/>
          <w:lang w:eastAsia="es-ES"/>
        </w:rPr>
      </w:pPr>
    </w:p>
    <w:p w14:paraId="7AB43EBB" w14:textId="77777777" w:rsidR="00FD29D0" w:rsidRPr="00BF32E4" w:rsidRDefault="00FD29D0" w:rsidP="00FD29D0">
      <w:pPr>
        <w:rPr>
          <w:rFonts w:asciiTheme="minorHAnsi" w:hAnsiTheme="minorHAnsi" w:cs="PAOMF D+ Neue Demos"/>
          <w:bCs/>
          <w:i/>
          <w:iCs/>
          <w:color w:val="808080" w:themeColor="background1" w:themeShade="80"/>
          <w:sz w:val="20"/>
          <w:szCs w:val="20"/>
          <w:u w:val="single"/>
        </w:rPr>
      </w:pPr>
      <w:r>
        <w:rPr>
          <w:rFonts w:asciiTheme="minorHAnsi" w:hAnsiTheme="minorHAnsi"/>
          <w:bCs/>
          <w:i/>
          <w:iCs/>
          <w:color w:val="808080" w:themeColor="background1" w:themeShade="80"/>
          <w:sz w:val="20"/>
          <w:szCs w:val="20"/>
          <w:u w:val="single"/>
        </w:rPr>
        <w:t>Cambios en las reservas de carbono de la madera muerta y los desechos</w:t>
      </w:r>
    </w:p>
    <w:p w14:paraId="6FD797BF" w14:textId="77777777" w:rsidR="00FD29D0" w:rsidRPr="00BF32E4" w:rsidRDefault="00FD29D0" w:rsidP="00FD29D0">
      <w:pPr>
        <w:rPr>
          <w:rFonts w:asciiTheme="minorHAnsi" w:hAnsiTheme="minorHAnsi" w:cs="PAOMF D+ Neue Demos"/>
          <w:b/>
          <w:i/>
          <w:iCs/>
          <w:color w:val="808080" w:themeColor="background1" w:themeShade="80"/>
          <w:sz w:val="20"/>
          <w:szCs w:val="20"/>
          <w:lang w:eastAsia="es-ES"/>
        </w:rPr>
      </w:pPr>
    </w:p>
    <w:tbl>
      <w:tblPr>
        <w:tblW w:w="4988" w:type="pct"/>
        <w:tblLook w:val="04A0" w:firstRow="1" w:lastRow="0" w:firstColumn="1" w:lastColumn="0" w:noHBand="0" w:noVBand="1"/>
      </w:tblPr>
      <w:tblGrid>
        <w:gridCol w:w="7915"/>
        <w:gridCol w:w="1423"/>
      </w:tblGrid>
      <w:tr w:rsidR="00FD29D0" w:rsidRPr="00BF32E4" w14:paraId="6B7B935D" w14:textId="77777777" w:rsidTr="002412F8">
        <w:tc>
          <w:tcPr>
            <w:tcW w:w="4238" w:type="pct"/>
            <w:hideMark/>
          </w:tcPr>
          <w:p w14:paraId="3CE5787E" w14:textId="77777777" w:rsidR="00FD29D0" w:rsidRPr="00BF32E4" w:rsidRDefault="0035201C" w:rsidP="002412F8">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DOM</m:t>
                    </m:r>
                  </m:sub>
                </m:sSub>
                <m:r>
                  <w:rPr>
                    <w:rFonts w:ascii="Cambria Math" w:hAnsi="Cambria Math" w:cstheme="minorHAnsi"/>
                    <w:color w:val="808080" w:themeColor="background1" w:themeShade="80"/>
                    <w:sz w:val="20"/>
                    <w:szCs w:val="20"/>
                    <w:lang w:eastAsia="es-ES"/>
                  </w:rPr>
                  <m:t>=</m:t>
                </m:r>
                <m:f>
                  <m:fPr>
                    <m:ctrlPr>
                      <w:rPr>
                        <w:rFonts w:ascii="Cambria Math" w:hAnsi="Cambria Math" w:cstheme="minorHAnsi"/>
                        <w:bCs/>
                        <w:i/>
                        <w:iCs/>
                        <w:color w:val="808080" w:themeColor="background1" w:themeShade="80"/>
                        <w:sz w:val="20"/>
                        <w:szCs w:val="20"/>
                        <w:lang w:eastAsia="es-ES"/>
                      </w:rPr>
                    </m:ctrlPr>
                  </m:fPr>
                  <m:num>
                    <m:r>
                      <w:rPr>
                        <w:rFonts w:ascii="Cambria Math" w:hAnsi="Cambria Math" w:cstheme="minorHAnsi"/>
                        <w:color w:val="808080" w:themeColor="background1" w:themeShade="80"/>
                        <w:sz w:val="20"/>
                        <w:szCs w:val="20"/>
                        <w:lang w:eastAsia="es-ES"/>
                      </w:rPr>
                      <m:t>(</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j</m:t>
                        </m:r>
                      </m:sub>
                    </m:sSub>
                    <m:r>
                      <w:rPr>
                        <w:rFonts w:ascii="Cambria Math" w:hAnsi="Cambria Math" w:cstheme="minorHAnsi"/>
                        <w:color w:val="808080" w:themeColor="background1" w:themeShade="80"/>
                        <w:sz w:val="20"/>
                        <w:szCs w:val="20"/>
                        <w:lang w:eastAsia="es-ES"/>
                      </w:rPr>
                      <m:t>-</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i</m:t>
                        </m:r>
                      </m:sub>
                    </m:sSub>
                    <m:r>
                      <w:rPr>
                        <w:rFonts w:ascii="Cambria Math" w:hAnsi="Cambria Math" w:cstheme="minorHAnsi"/>
                        <w:color w:val="808080" w:themeColor="background1" w:themeShade="80"/>
                        <w:sz w:val="20"/>
                        <w:szCs w:val="20"/>
                        <w:lang w:eastAsia="es-ES"/>
                      </w:rPr>
                      <m:t>)x A(j,i) x</m:t>
                    </m:r>
                    <m:f>
                      <m:fPr>
                        <m:ctrlPr>
                          <w:rPr>
                            <w:rFonts w:ascii="Cambria Math" w:hAnsi="Cambria Math" w:cstheme="minorHAnsi"/>
                            <w:bCs/>
                            <w:i/>
                            <w:iCs/>
                            <w:color w:val="808080" w:themeColor="background1" w:themeShade="80"/>
                            <w:sz w:val="20"/>
                            <w:szCs w:val="20"/>
                            <w:lang w:eastAsia="es-ES"/>
                          </w:rPr>
                        </m:ctrlPr>
                      </m:fPr>
                      <m:num>
                        <m:r>
                          <w:rPr>
                            <w:rFonts w:ascii="Cambria Math" w:hAnsi="Cambria Math" w:cstheme="minorHAnsi"/>
                            <w:color w:val="808080" w:themeColor="background1" w:themeShade="80"/>
                            <w:sz w:val="20"/>
                            <w:szCs w:val="20"/>
                            <w:lang w:eastAsia="es-ES"/>
                          </w:rPr>
                          <m:t>44</m:t>
                        </m:r>
                      </m:num>
                      <m:den>
                        <m:r>
                          <w:rPr>
                            <w:rFonts w:ascii="Cambria Math" w:hAnsi="Cambria Math" w:cstheme="minorHAnsi"/>
                            <w:color w:val="808080" w:themeColor="background1" w:themeShade="80"/>
                            <w:sz w:val="20"/>
                            <w:szCs w:val="20"/>
                            <w:lang w:eastAsia="es-ES"/>
                          </w:rPr>
                          <m:t>12</m:t>
                        </m:r>
                      </m:den>
                    </m:f>
                  </m:num>
                  <m:den>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T</m:t>
                        </m:r>
                      </m:e>
                      <m:sub>
                        <m:r>
                          <w:rPr>
                            <w:rFonts w:ascii="Cambria Math" w:hAnsi="Cambria Math" w:cstheme="minorHAnsi"/>
                            <w:color w:val="808080" w:themeColor="background1" w:themeShade="80"/>
                            <w:sz w:val="20"/>
                            <w:szCs w:val="20"/>
                            <w:lang w:eastAsia="es-ES"/>
                          </w:rPr>
                          <m:t>on</m:t>
                        </m:r>
                      </m:sub>
                    </m:sSub>
                  </m:den>
                </m:f>
              </m:oMath>
            </m:oMathPara>
          </w:p>
        </w:tc>
        <w:tc>
          <w:tcPr>
            <w:tcW w:w="762" w:type="pct"/>
            <w:vAlign w:val="center"/>
            <w:hideMark/>
          </w:tcPr>
          <w:p w14:paraId="4A4C4839" w14:textId="15C9A81E" w:rsidR="00FD29D0" w:rsidRPr="00BF32E4" w:rsidRDefault="00FD29D0" w:rsidP="002412F8">
            <w:pPr>
              <w:rPr>
                <w:rFonts w:asciiTheme="minorHAnsi" w:hAnsiTheme="minorHAnsi" w:cstheme="minorHAnsi"/>
                <w:b/>
                <w:bCs/>
                <w:i/>
                <w:iCs/>
                <w:color w:val="808080" w:themeColor="background1" w:themeShade="80"/>
                <w:sz w:val="20"/>
                <w:szCs w:val="20"/>
              </w:rPr>
            </w:pPr>
            <w:r>
              <w:rPr>
                <w:rFonts w:asciiTheme="minorHAnsi" w:hAnsiTheme="minorHAnsi"/>
                <w:b/>
                <w:bCs/>
                <w:i/>
                <w:iCs/>
                <w:color w:val="808080" w:themeColor="background1" w:themeShade="80"/>
                <w:sz w:val="20"/>
                <w:szCs w:val="20"/>
              </w:rPr>
              <w:t xml:space="preserve">Ecuación </w:t>
            </w:r>
            <w:r w:rsidR="004D3952">
              <w:rPr>
                <w:rFonts w:asciiTheme="minorHAnsi" w:hAnsiTheme="minorHAnsi" w:cstheme="minorHAnsi"/>
                <w:bCs/>
                <w:i/>
                <w:iCs/>
                <w:color w:val="808080" w:themeColor="background1" w:themeShade="80"/>
                <w:sz w:val="20"/>
                <w:szCs w:val="20"/>
              </w:rPr>
              <w:t>13</w:t>
            </w:r>
          </w:p>
        </w:tc>
      </w:tr>
    </w:tbl>
    <w:p w14:paraId="7ED13CC2" w14:textId="77777777" w:rsidR="00FD29D0" w:rsidRPr="00BF32E4" w:rsidRDefault="00FD29D0" w:rsidP="00FD29D0">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750" w:type="dxa"/>
        <w:tblLayout w:type="fixed"/>
        <w:tblLook w:val="04A0" w:firstRow="1" w:lastRow="0" w:firstColumn="1" w:lastColumn="0" w:noHBand="0" w:noVBand="1"/>
      </w:tblPr>
      <w:tblGrid>
        <w:gridCol w:w="1350"/>
        <w:gridCol w:w="8400"/>
      </w:tblGrid>
      <w:tr w:rsidR="00FD29D0" w:rsidRPr="00BF32E4" w14:paraId="56B43955" w14:textId="77777777" w:rsidTr="002412F8">
        <w:tc>
          <w:tcPr>
            <w:tcW w:w="1350" w:type="dxa"/>
            <w:hideMark/>
          </w:tcPr>
          <w:p w14:paraId="3C14E6EC" w14:textId="77777777" w:rsidR="00FD29D0" w:rsidRPr="00BF32E4" w:rsidRDefault="00FD29D0" w:rsidP="002412F8">
            <w:pPr>
              <w:rPr>
                <w:rFonts w:asciiTheme="minorHAnsi" w:hAnsiTheme="minorHAnsi" w:cstheme="minorHAnsi"/>
                <w:bCs/>
                <w:i/>
                <w:iCs/>
                <w:color w:val="808080" w:themeColor="background1" w:themeShade="80"/>
                <w:sz w:val="20"/>
                <w:szCs w:val="20"/>
              </w:rPr>
            </w:pPr>
            <m:oMath>
              <m:r>
                <w:rPr>
                  <w:rFonts w:ascii="Cambria Math" w:hAnsi="Cambria Math" w:cstheme="minorHAnsi"/>
                  <w:color w:val="808080" w:themeColor="background1" w:themeShade="80"/>
                  <w:sz w:val="20"/>
                  <w:szCs w:val="20"/>
                  <w:lang w:eastAsia="es-ES"/>
                </w:rPr>
                <m:t>A(j,i)</m:t>
              </m:r>
            </m:oMath>
            <w:r>
              <w:rPr>
                <w:rFonts w:asciiTheme="minorHAnsi" w:hAnsiTheme="minorHAnsi"/>
                <w:bCs/>
                <w:i/>
                <w:iCs/>
                <w:color w:val="808080" w:themeColor="background1" w:themeShade="80"/>
                <w:sz w:val="20"/>
                <w:szCs w:val="20"/>
              </w:rPr>
              <w:t xml:space="preserve"> </w:t>
            </w:r>
          </w:p>
        </w:tc>
        <w:tc>
          <w:tcPr>
            <w:tcW w:w="8397" w:type="dxa"/>
            <w:hideMark/>
          </w:tcPr>
          <w:p w14:paraId="08EBBCBC"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área en proceso de conversión de la antigua a la nueva categoría de uso de la tierra, ha. Esto es lo mismo que el parámetro </w:t>
            </w:r>
            <m:oMath>
              <m:r>
                <w:rPr>
                  <w:rFonts w:ascii="Cambria Math" w:hAnsi="Cambria Math" w:cstheme="minorHAnsi"/>
                  <w:color w:val="808080" w:themeColor="background1" w:themeShade="80"/>
                  <w:sz w:val="20"/>
                  <w:szCs w:val="20"/>
                  <w:lang w:eastAsia="es-ES"/>
                </w:rPr>
                <m:t>A(j,i)</m:t>
              </m:r>
            </m:oMath>
            <w:r>
              <w:rPr>
                <w:rFonts w:asciiTheme="minorHAnsi" w:hAnsiTheme="minorHAnsi"/>
                <w:bCs/>
                <w:i/>
                <w:iCs/>
                <w:color w:val="808080" w:themeColor="background1" w:themeShade="80"/>
                <w:sz w:val="20"/>
                <w:szCs w:val="20"/>
              </w:rPr>
              <w:t xml:space="preserve"> de arriba.</w:t>
            </w:r>
          </w:p>
        </w:tc>
      </w:tr>
      <w:tr w:rsidR="00FD29D0" w:rsidRPr="00BF32E4" w14:paraId="7B0B7B2A" w14:textId="77777777" w:rsidTr="002412F8">
        <w:tc>
          <w:tcPr>
            <w:tcW w:w="1350" w:type="dxa"/>
            <w:hideMark/>
          </w:tcPr>
          <w:p w14:paraId="5B086531" w14:textId="77777777" w:rsidR="00FD29D0" w:rsidRPr="00BF32E4" w:rsidRDefault="0035201C" w:rsidP="002412F8">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j</m:t>
                    </m:r>
                  </m:sub>
                </m:sSub>
              </m:oMath>
            </m:oMathPara>
          </w:p>
        </w:tc>
        <w:tc>
          <w:tcPr>
            <w:tcW w:w="8397" w:type="dxa"/>
            <w:hideMark/>
          </w:tcPr>
          <w:p w14:paraId="6C1EF78B"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reservas en madera muerta/desechos, bajo la categoría de uso de la tierra j, toneladas C ha-1. En el caso de los Desechos, se ha utilizado un valor por defecto para xxxx de </w:t>
            </w:r>
            <w:r>
              <w:rPr>
                <w:rFonts w:asciiTheme="minorHAnsi" w:hAnsiTheme="minorHAnsi"/>
                <w:b/>
                <w:bCs/>
                <w:i/>
                <w:iCs/>
                <w:color w:val="808080" w:themeColor="background1" w:themeShade="80"/>
                <w:sz w:val="20"/>
                <w:szCs w:val="20"/>
              </w:rPr>
              <w:t>x</w:t>
            </w:r>
            <w:r>
              <w:rPr>
                <w:rFonts w:asciiTheme="minorHAnsi" w:hAnsiTheme="minorHAnsi"/>
                <w:bCs/>
                <w:i/>
                <w:iCs/>
                <w:color w:val="808080" w:themeColor="background1" w:themeShade="80"/>
                <w:sz w:val="20"/>
                <w:szCs w:val="20"/>
              </w:rPr>
              <w:t xml:space="preserve"> tC/ha. Esto se ha obtenido de las directrices del IPCC de 2006, TABLA 2.2, Volumen 4, Capítulo 4. </w:t>
            </w:r>
          </w:p>
        </w:tc>
      </w:tr>
      <w:tr w:rsidR="00FD29D0" w:rsidRPr="00BF32E4" w14:paraId="00CF544E" w14:textId="77777777" w:rsidTr="002412F8">
        <w:tc>
          <w:tcPr>
            <w:tcW w:w="1350" w:type="dxa"/>
            <w:hideMark/>
          </w:tcPr>
          <w:p w14:paraId="0280FB37" w14:textId="77777777" w:rsidR="00FD29D0" w:rsidRPr="00BF32E4" w:rsidRDefault="0035201C" w:rsidP="002412F8">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i</m:t>
                    </m:r>
                  </m:sub>
                </m:sSub>
              </m:oMath>
            </m:oMathPara>
          </w:p>
        </w:tc>
        <w:tc>
          <w:tcPr>
            <w:tcW w:w="8397" w:type="dxa"/>
            <w:hideMark/>
          </w:tcPr>
          <w:p w14:paraId="29321153"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reservas en madera muerta/desechos, bajo la categoría de uso de la tierra i, toneladas C ha-1. Se ha asumido que esto es </w:t>
            </w:r>
            <w:r>
              <w:rPr>
                <w:rFonts w:asciiTheme="minorHAnsi" w:hAnsiTheme="minorHAnsi"/>
                <w:b/>
                <w:bCs/>
                <w:i/>
                <w:iCs/>
                <w:color w:val="808080" w:themeColor="background1" w:themeShade="80"/>
                <w:sz w:val="20"/>
                <w:szCs w:val="20"/>
              </w:rPr>
              <w:t>cero</w:t>
            </w:r>
            <w:r>
              <w:rPr>
                <w:rFonts w:asciiTheme="minorHAnsi" w:hAnsiTheme="minorHAnsi"/>
                <w:bCs/>
                <w:i/>
                <w:iCs/>
                <w:color w:val="808080" w:themeColor="background1" w:themeShade="80"/>
                <w:sz w:val="20"/>
                <w:szCs w:val="20"/>
              </w:rPr>
              <w:t xml:space="preserve">.  </w:t>
            </w:r>
          </w:p>
        </w:tc>
      </w:tr>
      <w:tr w:rsidR="00FD29D0" w:rsidRPr="00BF32E4" w14:paraId="31F6F89E" w14:textId="77777777" w:rsidTr="002412F8">
        <w:tc>
          <w:tcPr>
            <w:tcW w:w="1350" w:type="dxa"/>
            <w:hideMark/>
          </w:tcPr>
          <w:p w14:paraId="2CE1F2D4" w14:textId="77777777" w:rsidR="00FD29D0" w:rsidRPr="00BF32E4" w:rsidRDefault="0035201C" w:rsidP="002412F8">
            <w:pPr>
              <w:rPr>
                <w:rFonts w:asciiTheme="minorHAnsi" w:hAnsiTheme="minorHAnsi" w:cstheme="minorHAnsi"/>
                <w:bCs/>
                <w:i/>
                <w:iCs/>
                <w:color w:val="808080" w:themeColor="background1" w:themeShade="80"/>
                <w:sz w:val="20"/>
                <w:szCs w:val="20"/>
              </w:rPr>
            </w:p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T</m:t>
                  </m:r>
                </m:e>
                <m:sub>
                  <m:r>
                    <w:rPr>
                      <w:rFonts w:ascii="Cambria Math" w:hAnsi="Cambria Math" w:cstheme="minorHAnsi"/>
                      <w:color w:val="808080" w:themeColor="background1" w:themeShade="80"/>
                      <w:sz w:val="20"/>
                      <w:szCs w:val="20"/>
                      <w:lang w:eastAsia="es-ES"/>
                    </w:rPr>
                    <m:t>ij</m:t>
                  </m:r>
                </m:sub>
              </m:sSub>
            </m:oMath>
            <w:r w:rsidR="00DF430A">
              <w:rPr>
                <w:rFonts w:asciiTheme="minorHAnsi" w:hAnsiTheme="minorHAnsi"/>
                <w:bCs/>
                <w:i/>
                <w:iCs/>
                <w:color w:val="808080" w:themeColor="background1" w:themeShade="80"/>
                <w:sz w:val="20"/>
                <w:szCs w:val="20"/>
              </w:rPr>
              <w:t xml:space="preserve"> </w:t>
            </w:r>
          </w:p>
        </w:tc>
        <w:tc>
          <w:tcPr>
            <w:tcW w:w="8397" w:type="dxa"/>
            <w:hideMark/>
          </w:tcPr>
          <w:p w14:paraId="732D7539"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periodo de tiempo de la transición de la categoría de uso de la tierra j a la categoría de uso de la tierra i, año. El valor por defecto del Nivel 1 es de </w:t>
            </w:r>
            <w:r>
              <w:rPr>
                <w:rFonts w:asciiTheme="minorHAnsi" w:hAnsiTheme="minorHAnsi"/>
                <w:b/>
                <w:bCs/>
                <w:i/>
                <w:iCs/>
                <w:color w:val="808080" w:themeColor="background1" w:themeShade="80"/>
                <w:sz w:val="20"/>
                <w:szCs w:val="20"/>
              </w:rPr>
              <w:t>1 año</w:t>
            </w:r>
            <w:r>
              <w:rPr>
                <w:rFonts w:asciiTheme="minorHAnsi" w:hAnsiTheme="minorHAnsi"/>
                <w:bCs/>
                <w:i/>
                <w:iCs/>
                <w:color w:val="808080" w:themeColor="background1" w:themeShade="80"/>
                <w:sz w:val="20"/>
                <w:szCs w:val="20"/>
              </w:rPr>
              <w:t xml:space="preserve"> para las pérdidas de carbono, por lo que se ha asumido un año. </w:t>
            </w:r>
          </w:p>
        </w:tc>
      </w:tr>
      <w:tr w:rsidR="00FD29D0" w:rsidRPr="00BF32E4" w14:paraId="343A07E3" w14:textId="77777777" w:rsidTr="002412F8">
        <w:tc>
          <w:tcPr>
            <w:tcW w:w="1350" w:type="dxa"/>
            <w:hideMark/>
          </w:tcPr>
          <w:p w14:paraId="6AAC8CA7" w14:textId="77777777" w:rsidR="00FD29D0" w:rsidRPr="00BF32E4" w:rsidRDefault="00FD29D0" w:rsidP="002412F8">
            <w:pPr>
              <w:rPr>
                <w:rFonts w:asciiTheme="minorHAnsi" w:hAnsiTheme="minorHAnsi" w:cstheme="minorHAnsi"/>
                <w:bCs/>
                <w:i/>
                <w:iCs/>
                <w:color w:val="808080" w:themeColor="background1" w:themeShade="80"/>
                <w:sz w:val="20"/>
                <w:szCs w:val="20"/>
              </w:rPr>
            </w:pPr>
            <m:oMathPara>
              <m:oMathParaPr>
                <m:jc m:val="left"/>
              </m:oMathParaPr>
              <m:oMath>
                <m:r>
                  <w:rPr>
                    <w:rFonts w:ascii="Cambria Math" w:hAnsi="Cambria Math" w:cstheme="minorHAnsi"/>
                    <w:color w:val="808080" w:themeColor="background1" w:themeShade="80"/>
                    <w:sz w:val="20"/>
                    <w:szCs w:val="20"/>
                    <w:lang w:eastAsia="es-ES"/>
                  </w:rPr>
                  <m:t>44/12</m:t>
                </m:r>
              </m:oMath>
            </m:oMathPara>
          </w:p>
        </w:tc>
        <w:tc>
          <w:tcPr>
            <w:tcW w:w="8397" w:type="dxa"/>
            <w:hideMark/>
          </w:tcPr>
          <w:p w14:paraId="789CD8E7"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Conversión de C a 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 xml:space="preserve"> </w:t>
            </w:r>
          </w:p>
        </w:tc>
      </w:tr>
    </w:tbl>
    <w:p w14:paraId="314D4D95"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p>
    <w:p w14:paraId="7DA616DB" w14:textId="77777777" w:rsidR="00FD29D0" w:rsidRPr="00BF32E4" w:rsidRDefault="00FD29D0" w:rsidP="00FD29D0">
      <w:pPr>
        <w:rPr>
          <w:rFonts w:asciiTheme="minorHAnsi" w:hAnsiTheme="minorHAnsi" w:cs="PAOMF D+ Neue Demos"/>
          <w:bCs/>
          <w:i/>
          <w:iCs/>
          <w:color w:val="808080" w:themeColor="background1" w:themeShade="80"/>
          <w:sz w:val="20"/>
          <w:szCs w:val="20"/>
          <w:u w:val="single"/>
        </w:rPr>
      </w:pPr>
      <w:r>
        <w:rPr>
          <w:rFonts w:asciiTheme="minorHAnsi" w:hAnsiTheme="minorHAnsi"/>
          <w:bCs/>
          <w:i/>
          <w:iCs/>
          <w:color w:val="808080" w:themeColor="background1" w:themeShade="80"/>
          <w:sz w:val="20"/>
          <w:szCs w:val="20"/>
          <w:u w:val="single"/>
        </w:rPr>
        <w:t>Cambios en el Carbono orgánico del suelo</w:t>
      </w:r>
    </w:p>
    <w:p w14:paraId="67C7C592"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p>
    <w:tbl>
      <w:tblPr>
        <w:tblW w:w="4988" w:type="pct"/>
        <w:tblLook w:val="04A0" w:firstRow="1" w:lastRow="0" w:firstColumn="1" w:lastColumn="0" w:noHBand="0" w:noVBand="1"/>
      </w:tblPr>
      <w:tblGrid>
        <w:gridCol w:w="7915"/>
        <w:gridCol w:w="1423"/>
      </w:tblGrid>
      <w:tr w:rsidR="00FD29D0" w:rsidRPr="00BF32E4" w14:paraId="06D970E0" w14:textId="77777777" w:rsidTr="002412F8">
        <w:tc>
          <w:tcPr>
            <w:tcW w:w="4238" w:type="pct"/>
            <w:hideMark/>
          </w:tcPr>
          <w:p w14:paraId="75F34F2C" w14:textId="77777777" w:rsidR="00FD29D0" w:rsidRPr="00BF32E4" w:rsidRDefault="0035201C" w:rsidP="002412F8">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SOC</m:t>
                    </m:r>
                  </m:sub>
                </m:sSub>
                <m:r>
                  <w:rPr>
                    <w:rFonts w:ascii="Cambria Math" w:hAnsi="Cambria Math" w:cstheme="minorHAnsi"/>
                    <w:color w:val="808080" w:themeColor="background1" w:themeShade="80"/>
                    <w:sz w:val="20"/>
                    <w:szCs w:val="20"/>
                    <w:lang w:eastAsia="es-ES"/>
                  </w:rPr>
                  <m:t>=</m:t>
                </m:r>
                <m:f>
                  <m:fPr>
                    <m:ctrlPr>
                      <w:rPr>
                        <w:rFonts w:ascii="Cambria Math" w:hAnsi="Cambria Math" w:cstheme="minorHAnsi"/>
                        <w:bCs/>
                        <w:i/>
                        <w:iCs/>
                        <w:color w:val="808080" w:themeColor="background1" w:themeShade="80"/>
                        <w:sz w:val="20"/>
                        <w:szCs w:val="20"/>
                        <w:lang w:eastAsia="es-ES"/>
                      </w:rPr>
                    </m:ctrlPr>
                  </m:fPr>
                  <m:num>
                    <m:nary>
                      <m:naryPr>
                        <m:chr m:val="∑"/>
                        <m:limLoc m:val="undOvr"/>
                        <m:supHide m:val="1"/>
                        <m:ctrlPr>
                          <w:rPr>
                            <w:rFonts w:ascii="Cambria Math" w:hAnsi="Cambria Math" w:cstheme="minorHAnsi"/>
                            <w:bCs/>
                            <w:i/>
                            <w:iCs/>
                            <w:color w:val="808080" w:themeColor="background1" w:themeShade="80"/>
                            <w:sz w:val="20"/>
                            <w:szCs w:val="20"/>
                            <w:lang w:eastAsia="es-ES"/>
                          </w:rPr>
                        </m:ctrlPr>
                      </m:naryPr>
                      <m:sub>
                        <m:r>
                          <m:rPr>
                            <m:sty m:val="bi"/>
                          </m:rPr>
                          <w:rPr>
                            <w:rFonts w:ascii="Cambria Math" w:hAnsi="Cambria Math" w:cstheme="minorHAnsi"/>
                            <w:color w:val="808080" w:themeColor="background1" w:themeShade="80"/>
                            <w:sz w:val="20"/>
                            <w:szCs w:val="20"/>
                            <w:lang w:eastAsia="es-ES"/>
                          </w:rPr>
                          <m:t>j,i</m:t>
                        </m:r>
                      </m:sub>
                      <m:sup/>
                      <m:e>
                        <m:r>
                          <w:rPr>
                            <w:rFonts w:ascii="Cambria Math" w:hAnsi="Cambria Math" w:cstheme="minorHAnsi"/>
                            <w:color w:val="808080" w:themeColor="background1" w:themeShade="80"/>
                            <w:sz w:val="20"/>
                            <w:szCs w:val="20"/>
                            <w:lang w:eastAsia="es-ES"/>
                          </w:rPr>
                          <m:t xml:space="preserve"> </m:t>
                        </m:r>
                        <m:d>
                          <m:dPr>
                            <m:ctrlPr>
                              <w:rPr>
                                <w:rFonts w:ascii="Cambria Math" w:hAnsi="Cambria Math" w:cstheme="minorHAnsi"/>
                                <w:bCs/>
                                <w:i/>
                                <w:iCs/>
                                <w:color w:val="808080" w:themeColor="background1" w:themeShade="80"/>
                                <w:sz w:val="20"/>
                                <w:szCs w:val="20"/>
                                <w:lang w:eastAsia="es-ES"/>
                              </w:rPr>
                            </m:ctrlPr>
                          </m:dPr>
                          <m:e>
                            <m:d>
                              <m:dPr>
                                <m:ctrlPr>
                                  <w:rPr>
                                    <w:rFonts w:ascii="Cambria Math" w:hAnsi="Cambria Math" w:cstheme="minorHAnsi"/>
                                    <w:bCs/>
                                    <w:i/>
                                    <w:iCs/>
                                    <w:color w:val="808080" w:themeColor="background1" w:themeShade="80"/>
                                    <w:sz w:val="20"/>
                                    <w:szCs w:val="20"/>
                                    <w:lang w:eastAsia="es-ES"/>
                                  </w:rPr>
                                </m:ctrlPr>
                              </m:dPr>
                              <m:e>
                                <m:r>
                                  <w:rPr>
                                    <w:rFonts w:ascii="Cambria Math" w:hAnsi="Cambria Math" w:cstheme="minorHAnsi"/>
                                    <w:color w:val="808080" w:themeColor="background1" w:themeShade="80"/>
                                    <w:sz w:val="20"/>
                                    <w:szCs w:val="20"/>
                                    <w:lang w:eastAsia="es-ES"/>
                                  </w:rPr>
                                  <m:t>SO</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Before,j</m:t>
                                    </m:r>
                                  </m:sub>
                                </m:sSub>
                                <m:r>
                                  <w:rPr>
                                    <w:rFonts w:ascii="Cambria Math" w:hAnsi="Cambria Math" w:cstheme="minorHAnsi"/>
                                    <w:color w:val="808080" w:themeColor="background1" w:themeShade="80"/>
                                    <w:sz w:val="20"/>
                                    <w:szCs w:val="20"/>
                                    <w:lang w:eastAsia="es-ES"/>
                                  </w:rPr>
                                  <m:t>-SO</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After,i</m:t>
                                    </m:r>
                                  </m:sub>
                                </m:sSub>
                              </m:e>
                            </m:d>
                            <m:r>
                              <w:rPr>
                                <w:rFonts w:ascii="Cambria Math" w:hAnsi="Cambria Math" w:cstheme="minorHAnsi"/>
                                <w:color w:val="808080" w:themeColor="background1" w:themeShade="80"/>
                                <w:sz w:val="20"/>
                                <w:szCs w:val="20"/>
                                <w:lang w:eastAsia="es-ES"/>
                              </w:rPr>
                              <m:t xml:space="preserve"> × </m:t>
                            </m:r>
                            <m:f>
                              <m:fPr>
                                <m:ctrlPr>
                                  <w:rPr>
                                    <w:rFonts w:ascii="Cambria Math" w:hAnsi="Cambria Math" w:cstheme="minorHAnsi"/>
                                    <w:bCs/>
                                    <w:i/>
                                    <w:iCs/>
                                    <w:color w:val="808080" w:themeColor="background1" w:themeShade="80"/>
                                    <w:sz w:val="20"/>
                                    <w:szCs w:val="20"/>
                                    <w:lang w:eastAsia="es-ES"/>
                                  </w:rPr>
                                </m:ctrlPr>
                              </m:fPr>
                              <m:num>
                                <m:r>
                                  <w:rPr>
                                    <w:rFonts w:ascii="Cambria Math" w:hAnsi="Cambria Math" w:cstheme="minorHAnsi"/>
                                    <w:color w:val="808080" w:themeColor="background1" w:themeShade="80"/>
                                    <w:sz w:val="20"/>
                                    <w:szCs w:val="20"/>
                                    <w:lang w:eastAsia="es-ES"/>
                                  </w:rPr>
                                  <m:t>44</m:t>
                                </m:r>
                              </m:num>
                              <m:den>
                                <m:r>
                                  <w:rPr>
                                    <w:rFonts w:ascii="Cambria Math" w:hAnsi="Cambria Math" w:cstheme="minorHAnsi"/>
                                    <w:color w:val="808080" w:themeColor="background1" w:themeShade="80"/>
                                    <w:sz w:val="20"/>
                                    <w:szCs w:val="20"/>
                                    <w:lang w:eastAsia="es-ES"/>
                                  </w:rPr>
                                  <m:t>12</m:t>
                                </m:r>
                              </m:den>
                            </m:f>
                            <m:r>
                              <w:rPr>
                                <w:rFonts w:ascii="Cambria Math" w:hAnsi="Cambria Math" w:cstheme="minorHAnsi"/>
                                <w:color w:val="808080" w:themeColor="background1" w:themeShade="80"/>
                                <w:sz w:val="20"/>
                                <w:szCs w:val="20"/>
                                <w:lang w:eastAsia="es-ES"/>
                              </w:rPr>
                              <m:t xml:space="preserve"> × A(j,i)</m:t>
                            </m:r>
                          </m:e>
                        </m:d>
                      </m:e>
                    </m:nary>
                  </m:num>
                  <m:den>
                    <m:r>
                      <w:rPr>
                        <w:rFonts w:ascii="Cambria Math" w:hAnsi="Cambria Math" w:cstheme="minorHAnsi"/>
                        <w:color w:val="808080" w:themeColor="background1" w:themeShade="80"/>
                        <w:sz w:val="20"/>
                        <w:szCs w:val="20"/>
                        <w:lang w:eastAsia="es-ES"/>
                      </w:rPr>
                      <m:t>D</m:t>
                    </m:r>
                  </m:den>
                </m:f>
              </m:oMath>
            </m:oMathPara>
          </w:p>
        </w:tc>
        <w:tc>
          <w:tcPr>
            <w:tcW w:w="762" w:type="pct"/>
            <w:vAlign w:val="center"/>
            <w:hideMark/>
          </w:tcPr>
          <w:p w14:paraId="123142B9" w14:textId="67129290" w:rsidR="00FD29D0" w:rsidRPr="00BF32E4" w:rsidRDefault="00FD29D0" w:rsidP="002412F8">
            <w:pPr>
              <w:rPr>
                <w:rFonts w:asciiTheme="minorHAnsi" w:hAnsiTheme="minorHAnsi" w:cstheme="minorHAnsi"/>
                <w:b/>
                <w:bCs/>
                <w:i/>
                <w:iCs/>
                <w:color w:val="808080" w:themeColor="background1" w:themeShade="80"/>
                <w:sz w:val="20"/>
                <w:szCs w:val="20"/>
              </w:rPr>
            </w:pPr>
            <w:r>
              <w:rPr>
                <w:rFonts w:asciiTheme="minorHAnsi" w:hAnsiTheme="minorHAnsi"/>
                <w:b/>
                <w:bCs/>
                <w:i/>
                <w:iCs/>
                <w:color w:val="808080" w:themeColor="background1" w:themeShade="80"/>
                <w:sz w:val="20"/>
                <w:szCs w:val="20"/>
              </w:rPr>
              <w:t xml:space="preserve">Ecuación </w:t>
            </w:r>
            <w:r w:rsidR="004D3952">
              <w:rPr>
                <w:rFonts w:asciiTheme="minorHAnsi" w:hAnsiTheme="minorHAnsi" w:cstheme="minorHAnsi"/>
                <w:bCs/>
                <w:i/>
                <w:iCs/>
                <w:color w:val="808080" w:themeColor="background1" w:themeShade="80"/>
                <w:sz w:val="20"/>
                <w:szCs w:val="20"/>
              </w:rPr>
              <w:t>14</w:t>
            </w:r>
          </w:p>
        </w:tc>
      </w:tr>
    </w:tbl>
    <w:p w14:paraId="5ECC07A8" w14:textId="77777777" w:rsidR="00FD29D0" w:rsidRPr="00BF32E4" w:rsidRDefault="00FD29D0" w:rsidP="00FD29D0">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750" w:type="dxa"/>
        <w:tblLayout w:type="fixed"/>
        <w:tblLook w:val="04A0" w:firstRow="1" w:lastRow="0" w:firstColumn="1" w:lastColumn="0" w:noHBand="0" w:noVBand="1"/>
      </w:tblPr>
      <w:tblGrid>
        <w:gridCol w:w="1350"/>
        <w:gridCol w:w="8400"/>
      </w:tblGrid>
      <w:tr w:rsidR="00FD29D0" w:rsidRPr="00BF32E4" w14:paraId="4AF3F6C1" w14:textId="77777777" w:rsidTr="002412F8">
        <w:tc>
          <w:tcPr>
            <w:tcW w:w="1350" w:type="dxa"/>
            <w:hideMark/>
          </w:tcPr>
          <w:p w14:paraId="544EA068" w14:textId="77777777" w:rsidR="00FD29D0" w:rsidRPr="00BF32E4" w:rsidRDefault="00FD29D0" w:rsidP="002412F8">
            <w:pPr>
              <w:rPr>
                <w:rFonts w:asciiTheme="minorHAnsi" w:hAnsiTheme="minorHAnsi" w:cstheme="minorHAnsi"/>
                <w:bCs/>
                <w:i/>
                <w:iCs/>
                <w:color w:val="808080" w:themeColor="background1" w:themeShade="80"/>
                <w:sz w:val="20"/>
                <w:szCs w:val="20"/>
              </w:rPr>
            </w:pPr>
            <m:oMathPara>
              <m:oMathParaPr>
                <m:jc m:val="left"/>
              </m:oMathParaPr>
              <m:oMath>
                <m:r>
                  <w:rPr>
                    <w:rFonts w:ascii="Cambria Math" w:hAnsi="Cambria Math" w:cstheme="minorHAnsi"/>
                    <w:color w:val="808080" w:themeColor="background1" w:themeShade="80"/>
                    <w:sz w:val="20"/>
                    <w:szCs w:val="20"/>
                    <w:lang w:eastAsia="es-ES"/>
                  </w:rPr>
                  <m:t>A(j,i)</m:t>
                </m:r>
              </m:oMath>
            </m:oMathPara>
          </w:p>
        </w:tc>
        <w:tc>
          <w:tcPr>
            <w:tcW w:w="8400" w:type="dxa"/>
            <w:hideMark/>
          </w:tcPr>
          <w:p w14:paraId="676C9098"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área en proceso de conversión de la antigua a la nueva categoría de uso de la tierra, ha. Esto es lo mismo que el parámetro </w:t>
            </w:r>
            <m:oMath>
              <m:r>
                <m:rPr>
                  <m:sty m:val="bi"/>
                </m:rPr>
                <w:rPr>
                  <w:rFonts w:ascii="Cambria Math" w:hAnsi="Cambria Math" w:cstheme="minorHAnsi"/>
                  <w:color w:val="808080" w:themeColor="background1" w:themeShade="80"/>
                  <w:sz w:val="20"/>
                  <w:szCs w:val="20"/>
                  <w:lang w:eastAsia="es-ES"/>
                </w:rPr>
                <m:t>A(j,i)</m:t>
              </m:r>
            </m:oMath>
            <w:r>
              <w:rPr>
                <w:rFonts w:asciiTheme="minorHAnsi" w:hAnsiTheme="minorHAnsi"/>
                <w:bCs/>
                <w:i/>
                <w:iCs/>
                <w:color w:val="808080" w:themeColor="background1" w:themeShade="80"/>
                <w:sz w:val="20"/>
                <w:szCs w:val="20"/>
              </w:rPr>
              <w:t xml:space="preserve"> de arriba.</w:t>
            </w:r>
          </w:p>
        </w:tc>
      </w:tr>
      <w:tr w:rsidR="00FD29D0" w:rsidRPr="00BF32E4" w14:paraId="3F49784E" w14:textId="77777777" w:rsidTr="002412F8">
        <w:tc>
          <w:tcPr>
            <w:tcW w:w="1350" w:type="dxa"/>
            <w:hideMark/>
          </w:tcPr>
          <w:p w14:paraId="0C4E144C" w14:textId="77777777" w:rsidR="00FD29D0" w:rsidRPr="00BF32E4" w:rsidRDefault="0035201C" w:rsidP="002412F8">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SOC</m:t>
                    </m:r>
                  </m:e>
                  <m:sub>
                    <m:r>
                      <w:rPr>
                        <w:rFonts w:ascii="Cambria Math" w:hAnsi="Cambria Math" w:cstheme="minorHAnsi"/>
                        <w:color w:val="808080" w:themeColor="background1" w:themeShade="80"/>
                        <w:sz w:val="20"/>
                        <w:szCs w:val="20"/>
                        <w:lang w:eastAsia="es-ES"/>
                      </w:rPr>
                      <m:t>Before, j</m:t>
                    </m:r>
                  </m:sub>
                </m:sSub>
              </m:oMath>
            </m:oMathPara>
          </w:p>
        </w:tc>
        <w:tc>
          <w:tcPr>
            <w:tcW w:w="8400" w:type="dxa"/>
          </w:tcPr>
          <w:p w14:paraId="2A6D5458" w14:textId="10DEEB16"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las existencias de carbono de referencia, toneladas C ha-1 para la categoría de uso de la tierra j. Esto se obtuvo a través de un inventario terrestre y se definió en el momento del establecimiento del nivel de referencia. Véase la sección </w:t>
            </w:r>
            <w:r w:rsidR="008F32C9">
              <w:rPr>
                <w:rFonts w:asciiTheme="minorHAnsi" w:hAnsiTheme="minorHAnsi"/>
                <w:bCs/>
                <w:i/>
                <w:iCs/>
                <w:color w:val="808080" w:themeColor="background1" w:themeShade="80"/>
                <w:sz w:val="20"/>
                <w:szCs w:val="20"/>
              </w:rPr>
              <w:fldChar w:fldCharType="begin"/>
            </w:r>
            <w:r w:rsidR="008F32C9">
              <w:rPr>
                <w:rFonts w:asciiTheme="minorHAnsi" w:hAnsiTheme="minorHAnsi"/>
                <w:bCs/>
                <w:i/>
                <w:iCs/>
                <w:color w:val="808080" w:themeColor="background1" w:themeShade="80"/>
                <w:sz w:val="20"/>
                <w:szCs w:val="20"/>
              </w:rPr>
              <w:instrText xml:space="preserve"> REF _Ref49419661 \r \h </w:instrText>
            </w:r>
            <w:r w:rsidR="008F32C9">
              <w:rPr>
                <w:rFonts w:asciiTheme="minorHAnsi" w:hAnsiTheme="minorHAnsi"/>
                <w:bCs/>
                <w:i/>
                <w:iCs/>
                <w:color w:val="808080" w:themeColor="background1" w:themeShade="80"/>
                <w:sz w:val="20"/>
                <w:szCs w:val="20"/>
              </w:rPr>
            </w:r>
            <w:r w:rsidR="008F32C9">
              <w:rPr>
                <w:rFonts w:asciiTheme="minorHAnsi" w:hAnsiTheme="minorHAnsi"/>
                <w:bCs/>
                <w:i/>
                <w:iCs/>
                <w:color w:val="808080" w:themeColor="background1" w:themeShade="80"/>
                <w:sz w:val="20"/>
                <w:szCs w:val="20"/>
              </w:rPr>
              <w:fldChar w:fldCharType="separate"/>
            </w:r>
            <w:r w:rsidR="008F32C9">
              <w:rPr>
                <w:rFonts w:asciiTheme="minorHAnsi" w:hAnsiTheme="minorHAnsi"/>
                <w:bCs/>
                <w:i/>
                <w:iCs/>
                <w:color w:val="808080" w:themeColor="background1" w:themeShade="80"/>
                <w:sz w:val="20"/>
                <w:szCs w:val="20"/>
              </w:rPr>
              <w:t>3.1</w:t>
            </w:r>
            <w:r w:rsidR="008F32C9">
              <w:rPr>
                <w:rFonts w:asciiTheme="minorHAnsi" w:hAnsiTheme="minorHAnsi"/>
                <w:bCs/>
                <w:i/>
                <w:iCs/>
                <w:color w:val="808080" w:themeColor="background1" w:themeShade="80"/>
                <w:sz w:val="20"/>
                <w:szCs w:val="20"/>
              </w:rPr>
              <w:fldChar w:fldCharType="end"/>
            </w:r>
            <w:r>
              <w:rPr>
                <w:rFonts w:asciiTheme="minorHAnsi" w:hAnsiTheme="minorHAnsi"/>
                <w:bCs/>
                <w:i/>
                <w:iCs/>
                <w:color w:val="808080" w:themeColor="background1" w:themeShade="80"/>
                <w:sz w:val="20"/>
                <w:szCs w:val="20"/>
              </w:rPr>
              <w:t>.</w:t>
            </w:r>
          </w:p>
        </w:tc>
      </w:tr>
      <w:tr w:rsidR="00FD29D0" w:rsidRPr="00BF32E4" w14:paraId="6C75CE73" w14:textId="77777777" w:rsidTr="002412F8">
        <w:tc>
          <w:tcPr>
            <w:tcW w:w="1350" w:type="dxa"/>
            <w:hideMark/>
          </w:tcPr>
          <w:p w14:paraId="009914FE" w14:textId="77777777" w:rsidR="00FD29D0" w:rsidRPr="00BF32E4" w:rsidRDefault="0035201C" w:rsidP="002412F8">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SOC</m:t>
                    </m:r>
                  </m:e>
                  <m:sub>
                    <m:r>
                      <w:rPr>
                        <w:rFonts w:ascii="Cambria Math" w:hAnsi="Cambria Math" w:cstheme="minorHAnsi"/>
                        <w:color w:val="808080" w:themeColor="background1" w:themeShade="80"/>
                        <w:sz w:val="20"/>
                        <w:szCs w:val="20"/>
                        <w:lang w:eastAsia="es-ES"/>
                      </w:rPr>
                      <m:t>After, i</m:t>
                    </m:r>
                  </m:sub>
                </m:sSub>
              </m:oMath>
            </m:oMathPara>
          </w:p>
        </w:tc>
        <w:tc>
          <w:tcPr>
            <w:tcW w:w="8400" w:type="dxa"/>
            <w:hideMark/>
          </w:tcPr>
          <w:p w14:paraId="0BC700C9" w14:textId="1C79F91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las existencias de carbono, toneladas C ha-1 para </w:t>
            </w:r>
            <w:r>
              <w:rPr>
                <w:rFonts w:asciiTheme="minorHAnsi" w:hAnsiTheme="minorHAnsi"/>
                <w:i/>
                <w:iCs/>
                <w:color w:val="808080" w:themeColor="background1" w:themeShade="80"/>
                <w:sz w:val="20"/>
                <w:szCs w:val="20"/>
              </w:rPr>
              <w:t>la categoría de uso de la tierra i.</w:t>
            </w:r>
            <w:r>
              <w:rPr>
                <w:rFonts w:asciiTheme="minorHAnsi" w:hAnsiTheme="minorHAnsi"/>
                <w:bCs/>
                <w:i/>
                <w:iCs/>
                <w:color w:val="808080" w:themeColor="background1" w:themeShade="80"/>
                <w:sz w:val="20"/>
                <w:szCs w:val="20"/>
              </w:rPr>
              <w:t xml:space="preserve"> Esto se obtuvo mediante un inventario terrestre y se definió en el momento del establecimiento del nivel de referencia. Véase la sección </w:t>
            </w:r>
            <w:r w:rsidR="008F32C9">
              <w:rPr>
                <w:rFonts w:asciiTheme="minorHAnsi" w:hAnsiTheme="minorHAnsi"/>
                <w:bCs/>
                <w:i/>
                <w:iCs/>
                <w:color w:val="808080" w:themeColor="background1" w:themeShade="80"/>
                <w:sz w:val="20"/>
                <w:szCs w:val="20"/>
              </w:rPr>
              <w:fldChar w:fldCharType="begin"/>
            </w:r>
            <w:r w:rsidR="008F32C9">
              <w:rPr>
                <w:rFonts w:asciiTheme="minorHAnsi" w:hAnsiTheme="minorHAnsi"/>
                <w:bCs/>
                <w:i/>
                <w:iCs/>
                <w:color w:val="808080" w:themeColor="background1" w:themeShade="80"/>
                <w:sz w:val="20"/>
                <w:szCs w:val="20"/>
              </w:rPr>
              <w:instrText xml:space="preserve"> REF _Ref49419661 \r \h </w:instrText>
            </w:r>
            <w:r w:rsidR="008F32C9">
              <w:rPr>
                <w:rFonts w:asciiTheme="minorHAnsi" w:hAnsiTheme="minorHAnsi"/>
                <w:bCs/>
                <w:i/>
                <w:iCs/>
                <w:color w:val="808080" w:themeColor="background1" w:themeShade="80"/>
                <w:sz w:val="20"/>
                <w:szCs w:val="20"/>
              </w:rPr>
            </w:r>
            <w:r w:rsidR="008F32C9">
              <w:rPr>
                <w:rFonts w:asciiTheme="minorHAnsi" w:hAnsiTheme="minorHAnsi"/>
                <w:bCs/>
                <w:i/>
                <w:iCs/>
                <w:color w:val="808080" w:themeColor="background1" w:themeShade="80"/>
                <w:sz w:val="20"/>
                <w:szCs w:val="20"/>
              </w:rPr>
              <w:fldChar w:fldCharType="separate"/>
            </w:r>
            <w:r w:rsidR="008F32C9">
              <w:rPr>
                <w:rFonts w:asciiTheme="minorHAnsi" w:hAnsiTheme="minorHAnsi"/>
                <w:bCs/>
                <w:i/>
                <w:iCs/>
                <w:color w:val="808080" w:themeColor="background1" w:themeShade="80"/>
                <w:sz w:val="20"/>
                <w:szCs w:val="20"/>
              </w:rPr>
              <w:t>3.1</w:t>
            </w:r>
            <w:r w:rsidR="008F32C9">
              <w:rPr>
                <w:rFonts w:asciiTheme="minorHAnsi" w:hAnsiTheme="minorHAnsi"/>
                <w:bCs/>
                <w:i/>
                <w:iCs/>
                <w:color w:val="808080" w:themeColor="background1" w:themeShade="80"/>
                <w:sz w:val="20"/>
                <w:szCs w:val="20"/>
              </w:rPr>
              <w:fldChar w:fldCharType="end"/>
            </w:r>
            <w:r>
              <w:rPr>
                <w:rFonts w:asciiTheme="minorHAnsi" w:hAnsiTheme="minorHAnsi"/>
                <w:bCs/>
                <w:i/>
                <w:iCs/>
                <w:color w:val="808080" w:themeColor="background1" w:themeShade="80"/>
                <w:sz w:val="20"/>
                <w:szCs w:val="20"/>
              </w:rPr>
              <w:t>.</w:t>
            </w:r>
          </w:p>
        </w:tc>
      </w:tr>
      <w:tr w:rsidR="00FD29D0" w:rsidRPr="00BF32E4" w14:paraId="60BB935B" w14:textId="77777777" w:rsidTr="002412F8">
        <w:tc>
          <w:tcPr>
            <w:tcW w:w="1350" w:type="dxa"/>
          </w:tcPr>
          <w:p w14:paraId="7E7DF64A" w14:textId="77777777" w:rsidR="00FD29D0" w:rsidRPr="00BF32E4" w:rsidRDefault="00FD29D0" w:rsidP="002412F8">
            <w:pPr>
              <w:rPr>
                <w:rFonts w:ascii="Calibri" w:hAnsi="Calibri" w:cs="Calibri"/>
                <w:bCs/>
                <w:i/>
                <w:iCs/>
                <w:color w:val="808080" w:themeColor="background1" w:themeShade="80"/>
                <w:sz w:val="20"/>
                <w:szCs w:val="20"/>
              </w:rPr>
            </w:pPr>
            <m:oMathPara>
              <m:oMathParaPr>
                <m:jc m:val="left"/>
              </m:oMathParaPr>
              <m:oMath>
                <m:r>
                  <w:rPr>
                    <w:rFonts w:ascii="Cambria Math" w:hAnsi="Cambria Math" w:cstheme="minorHAnsi"/>
                    <w:color w:val="808080" w:themeColor="background1" w:themeShade="80"/>
                    <w:sz w:val="20"/>
                    <w:szCs w:val="20"/>
                    <w:lang w:eastAsia="es-ES"/>
                  </w:rPr>
                  <m:t>D</m:t>
                </m:r>
              </m:oMath>
            </m:oMathPara>
          </w:p>
        </w:tc>
        <w:tc>
          <w:tcPr>
            <w:tcW w:w="8400" w:type="dxa"/>
          </w:tcPr>
          <w:p w14:paraId="415E7BAE"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periodo de tiempo de la transición de la categoría de uso de la tierra j a la categoría de uso de la tierra i, año. El valor por defecto de la Nivel 1 es de 20</w:t>
            </w:r>
            <w:r>
              <w:rPr>
                <w:rFonts w:asciiTheme="minorHAnsi" w:hAnsiTheme="minorHAnsi"/>
                <w:b/>
                <w:bCs/>
                <w:i/>
                <w:iCs/>
                <w:color w:val="808080" w:themeColor="background1" w:themeShade="80"/>
                <w:sz w:val="20"/>
                <w:szCs w:val="20"/>
              </w:rPr>
              <w:t xml:space="preserve"> </w:t>
            </w:r>
            <w:r>
              <w:rPr>
                <w:rFonts w:asciiTheme="minorHAnsi" w:hAnsiTheme="minorHAnsi"/>
                <w:i/>
                <w:iCs/>
                <w:color w:val="808080" w:themeColor="background1" w:themeShade="80"/>
                <w:sz w:val="20"/>
                <w:szCs w:val="20"/>
              </w:rPr>
              <w:t>años</w:t>
            </w:r>
            <w:r>
              <w:rPr>
                <w:rFonts w:asciiTheme="minorHAnsi" w:hAnsiTheme="minorHAnsi"/>
                <w:bCs/>
                <w:i/>
                <w:iCs/>
                <w:color w:val="808080" w:themeColor="background1" w:themeShade="80"/>
                <w:sz w:val="20"/>
                <w:szCs w:val="20"/>
              </w:rPr>
              <w:t xml:space="preserve">. </w:t>
            </w:r>
          </w:p>
        </w:tc>
      </w:tr>
      <w:tr w:rsidR="00FD29D0" w:rsidRPr="00BF32E4" w14:paraId="07E41856" w14:textId="77777777" w:rsidTr="002412F8">
        <w:tc>
          <w:tcPr>
            <w:tcW w:w="1350" w:type="dxa"/>
            <w:hideMark/>
          </w:tcPr>
          <w:p w14:paraId="1710FF66" w14:textId="77777777" w:rsidR="00FD29D0" w:rsidRPr="00BF32E4" w:rsidRDefault="00FD29D0" w:rsidP="002412F8">
            <w:pPr>
              <w:rPr>
                <w:rFonts w:asciiTheme="minorHAnsi" w:hAnsiTheme="minorHAnsi" w:cstheme="minorHAnsi"/>
                <w:bCs/>
                <w:i/>
                <w:iCs/>
                <w:color w:val="808080" w:themeColor="background1" w:themeShade="80"/>
                <w:sz w:val="20"/>
                <w:szCs w:val="20"/>
              </w:rPr>
            </w:pPr>
            <m:oMathPara>
              <m:oMathParaPr>
                <m:jc m:val="left"/>
              </m:oMathParaPr>
              <m:oMath>
                <m:r>
                  <w:rPr>
                    <w:rFonts w:ascii="Cambria Math" w:hAnsi="Cambria Math" w:cstheme="minorHAnsi"/>
                    <w:color w:val="808080" w:themeColor="background1" w:themeShade="80"/>
                    <w:sz w:val="20"/>
                    <w:szCs w:val="20"/>
                    <w:lang w:eastAsia="es-ES"/>
                  </w:rPr>
                  <m:t>44/12</m:t>
                </m:r>
              </m:oMath>
            </m:oMathPara>
          </w:p>
        </w:tc>
        <w:tc>
          <w:tcPr>
            <w:tcW w:w="8400" w:type="dxa"/>
            <w:hideMark/>
          </w:tcPr>
          <w:p w14:paraId="0222B0C5"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Conversión de C a CO</w:t>
            </w:r>
            <w:r>
              <w:rPr>
                <w:rFonts w:asciiTheme="minorHAnsi" w:hAnsiTheme="minorHAnsi"/>
                <w:bCs/>
                <w:i/>
                <w:iCs/>
                <w:color w:val="808080" w:themeColor="background1" w:themeShade="80"/>
                <w:sz w:val="20"/>
                <w:szCs w:val="20"/>
                <w:vertAlign w:val="subscript"/>
              </w:rPr>
              <w:t>2</w:t>
            </w:r>
            <w:r>
              <w:rPr>
                <w:rFonts w:asciiTheme="minorHAnsi" w:hAnsiTheme="minorHAnsi"/>
                <w:bCs/>
                <w:i/>
                <w:iCs/>
                <w:color w:val="808080" w:themeColor="background1" w:themeShade="80"/>
                <w:sz w:val="20"/>
                <w:szCs w:val="20"/>
              </w:rPr>
              <w:t xml:space="preserve"> </w:t>
            </w:r>
          </w:p>
        </w:tc>
      </w:tr>
    </w:tbl>
    <w:p w14:paraId="54865982"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p>
    <w:p w14:paraId="4124BEE3" w14:textId="77777777" w:rsidR="00FD29D0" w:rsidRPr="00BF32E4" w:rsidRDefault="00FD29D0" w:rsidP="00FD29D0">
      <w:pPr>
        <w:rPr>
          <w:rFonts w:asciiTheme="minorHAnsi" w:hAnsiTheme="minorHAnsi" w:cs="PAOMF D+ Neue Demos"/>
          <w:bCs/>
          <w:i/>
          <w:iCs/>
          <w:color w:val="808080" w:themeColor="background1" w:themeShade="80"/>
          <w:sz w:val="20"/>
          <w:szCs w:val="20"/>
          <w:u w:val="single"/>
        </w:rPr>
      </w:pPr>
      <w:r>
        <w:rPr>
          <w:rFonts w:asciiTheme="minorHAnsi" w:hAnsiTheme="minorHAnsi"/>
          <w:bCs/>
          <w:i/>
          <w:iCs/>
          <w:color w:val="808080" w:themeColor="background1" w:themeShade="80"/>
          <w:sz w:val="20"/>
          <w:szCs w:val="20"/>
          <w:u w:val="single"/>
        </w:rPr>
        <w:t>Emisiones no relacionadas con el CO</w:t>
      </w:r>
      <w:r>
        <w:rPr>
          <w:rFonts w:asciiTheme="minorHAnsi" w:hAnsiTheme="minorHAnsi"/>
          <w:bCs/>
          <w:i/>
          <w:iCs/>
          <w:color w:val="808080" w:themeColor="background1" w:themeShade="80"/>
          <w:sz w:val="20"/>
          <w:szCs w:val="20"/>
          <w:u w:val="single"/>
          <w:vertAlign w:val="subscript"/>
        </w:rPr>
        <w:t>2</w:t>
      </w:r>
      <w:r>
        <w:rPr>
          <w:rFonts w:asciiTheme="minorHAnsi" w:hAnsiTheme="minorHAnsi"/>
          <w:bCs/>
          <w:i/>
          <w:iCs/>
          <w:color w:val="808080" w:themeColor="background1" w:themeShade="80"/>
          <w:sz w:val="20"/>
          <w:szCs w:val="20"/>
          <w:u w:val="single"/>
        </w:rPr>
        <w:t xml:space="preserve"> procedentes de la deforestación</w:t>
      </w:r>
    </w:p>
    <w:p w14:paraId="39BBDFE2"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p>
    <w:tbl>
      <w:tblPr>
        <w:tblW w:w="5007" w:type="pct"/>
        <w:tblLook w:val="04A0" w:firstRow="1" w:lastRow="0" w:firstColumn="1" w:lastColumn="0" w:noHBand="0" w:noVBand="1"/>
      </w:tblPr>
      <w:tblGrid>
        <w:gridCol w:w="6587"/>
        <w:gridCol w:w="2786"/>
      </w:tblGrid>
      <w:tr w:rsidR="00FD29D0" w:rsidRPr="00BF32E4" w14:paraId="52E9254F" w14:textId="77777777" w:rsidTr="002412F8">
        <w:trPr>
          <w:trHeight w:val="301"/>
        </w:trPr>
        <w:tc>
          <w:tcPr>
            <w:tcW w:w="3514" w:type="pct"/>
            <w:hideMark/>
          </w:tcPr>
          <w:p w14:paraId="7788BDA3" w14:textId="77777777" w:rsidR="00FD29D0" w:rsidRPr="00BF32E4" w:rsidRDefault="0035201C" w:rsidP="002412F8">
            <w:pPr>
              <w:rPr>
                <w:rFonts w:ascii="Cambria Math" w:hAnsi="Cambria Math" w:cstheme="minorHAnsi"/>
                <w:color w:val="808080" w:themeColor="background1" w:themeShade="80"/>
                <w:sz w:val="20"/>
                <w:szCs w:val="20"/>
                <w:oMath/>
              </w:rPr>
            </w:pPr>
            <m:oMathPara>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L</m:t>
                    </m:r>
                  </m:e>
                  <m:sub>
                    <m:r>
                      <w:rPr>
                        <w:rFonts w:ascii="Cambria Math" w:hAnsi="Cambria Math" w:cstheme="minorHAnsi"/>
                        <w:color w:val="808080" w:themeColor="background1" w:themeShade="80"/>
                        <w:sz w:val="20"/>
                        <w:szCs w:val="20"/>
                        <w:lang w:eastAsia="es-ES"/>
                      </w:rPr>
                      <m:t>fire</m:t>
                    </m:r>
                  </m:sub>
                </m:sSub>
                <m:r>
                  <w:rPr>
                    <w:rFonts w:ascii="Cambria Math" w:hAnsi="Cambria Math" w:cstheme="minorHAnsi"/>
                    <w:color w:val="808080" w:themeColor="background1" w:themeShade="80"/>
                    <w:sz w:val="20"/>
                    <w:szCs w:val="20"/>
                    <w:lang w:eastAsia="es-ES"/>
                  </w:rPr>
                  <m:t>= A(j,i)x</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AGB</m:t>
                    </m:r>
                  </m:e>
                  <m:sub>
                    <m:r>
                      <w:rPr>
                        <w:rFonts w:ascii="Cambria Math" w:hAnsi="Cambria Math" w:cstheme="minorHAnsi"/>
                        <w:color w:val="808080" w:themeColor="background1" w:themeShade="80"/>
                        <w:sz w:val="20"/>
                        <w:szCs w:val="20"/>
                        <w:lang w:eastAsia="es-ES"/>
                      </w:rPr>
                      <m:t>Before,j</m:t>
                    </m:r>
                  </m:sub>
                </m:sSub>
                <m:r>
                  <w:rPr>
                    <w:rFonts w:ascii="Cambria Math" w:hAnsi="Cambria Math" w:cstheme="minorHAnsi"/>
                    <w:color w:val="808080" w:themeColor="background1" w:themeShade="80"/>
                    <w:sz w:val="20"/>
                    <w:szCs w:val="20"/>
                    <w:lang w:eastAsia="es-ES"/>
                  </w:rPr>
                  <m:t>x</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f</m:t>
                    </m:r>
                  </m:sub>
                </m:sSub>
                <m:r>
                  <w:rPr>
                    <w:rFonts w:ascii="Cambria Math" w:hAnsi="Cambria Math" w:cstheme="minorHAnsi"/>
                    <w:color w:val="808080" w:themeColor="background1" w:themeShade="80"/>
                    <w:sz w:val="20"/>
                    <w:szCs w:val="20"/>
                    <w:lang w:eastAsia="es-ES"/>
                  </w:rPr>
                  <m:t>x(</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G</m:t>
                    </m:r>
                  </m:e>
                  <m:sub>
                    <m:r>
                      <w:rPr>
                        <w:rFonts w:ascii="Cambria Math" w:hAnsi="Cambria Math" w:cstheme="minorHAnsi"/>
                        <w:color w:val="808080" w:themeColor="background1" w:themeShade="80"/>
                        <w:sz w:val="20"/>
                        <w:szCs w:val="20"/>
                        <w:lang w:eastAsia="es-ES"/>
                      </w:rPr>
                      <m:t>e</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f</m:t>
                        </m:r>
                      </m:e>
                      <m:sub>
                        <m:r>
                          <w:rPr>
                            <w:rFonts w:ascii="Cambria Math" w:hAnsi="Cambria Math" w:cstheme="minorHAnsi"/>
                            <w:color w:val="808080" w:themeColor="background1" w:themeShade="80"/>
                            <w:sz w:val="20"/>
                            <w:szCs w:val="20"/>
                            <w:lang w:eastAsia="es-ES"/>
                          </w:rPr>
                          <m:t>ch</m:t>
                        </m:r>
                        <m:r>
                          <w:rPr>
                            <w:rFonts w:ascii="Cambria Math" w:hAnsi="Cambria Math" w:cstheme="minorHAnsi"/>
                            <w:color w:val="808080" w:themeColor="background1" w:themeShade="80"/>
                            <w:sz w:val="20"/>
                            <w:szCs w:val="20"/>
                            <w:lang w:eastAsia="es-ES"/>
                          </w:rPr>
                          <m:t>4</m:t>
                        </m:r>
                      </m:sub>
                    </m:sSub>
                  </m:sub>
                </m:sSub>
                <m:r>
                  <w:rPr>
                    <w:rFonts w:ascii="Cambria Math" w:hAnsi="Cambria Math" w:cstheme="minorHAnsi"/>
                    <w:color w:val="808080" w:themeColor="background1" w:themeShade="80"/>
                    <w:sz w:val="20"/>
                    <w:szCs w:val="20"/>
                    <w:lang w:eastAsia="es-ES"/>
                  </w:rPr>
                  <m:t>xGW</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P</m:t>
                    </m:r>
                  </m:e>
                  <m:sub>
                    <m:r>
                      <w:rPr>
                        <w:rFonts w:ascii="Cambria Math" w:hAnsi="Cambria Math" w:cstheme="minorHAnsi"/>
                        <w:color w:val="808080" w:themeColor="background1" w:themeShade="80"/>
                        <w:sz w:val="20"/>
                        <w:szCs w:val="20"/>
                        <w:lang w:eastAsia="es-ES"/>
                      </w:rPr>
                      <m:t>CH4</m:t>
                    </m:r>
                  </m:sub>
                </m:sSub>
                <m:r>
                  <w:rPr>
                    <w:rFonts w:ascii="Cambria Math" w:hAnsi="Cambria Math" w:cstheme="minorHAnsi"/>
                    <w:color w:val="808080" w:themeColor="background1" w:themeShade="80"/>
                    <w:sz w:val="20"/>
                    <w:szCs w:val="20"/>
                    <w:lang w:eastAsia="es-ES"/>
                  </w:rPr>
                  <m:t>+</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G</m:t>
                    </m:r>
                  </m:e>
                  <m:sub>
                    <m:r>
                      <w:rPr>
                        <w:rFonts w:ascii="Cambria Math" w:hAnsi="Cambria Math" w:cstheme="minorHAnsi"/>
                        <w:color w:val="808080" w:themeColor="background1" w:themeShade="80"/>
                        <w:sz w:val="20"/>
                        <w:szCs w:val="20"/>
                        <w:lang w:eastAsia="es-ES"/>
                      </w:rPr>
                      <m:t>e</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f</m:t>
                        </m:r>
                      </m:e>
                      <m:sub>
                        <m:r>
                          <w:rPr>
                            <w:rFonts w:ascii="Cambria Math" w:hAnsi="Cambria Math" w:cstheme="minorHAnsi"/>
                            <w:color w:val="808080" w:themeColor="background1" w:themeShade="80"/>
                            <w:sz w:val="20"/>
                            <w:szCs w:val="20"/>
                            <w:lang w:eastAsia="es-ES"/>
                          </w:rPr>
                          <m:t>N2O</m:t>
                        </m:r>
                      </m:sub>
                    </m:sSub>
                  </m:sub>
                </m:sSub>
                <m:r>
                  <w:rPr>
                    <w:rFonts w:ascii="Cambria Math" w:hAnsi="Cambria Math" w:cstheme="minorHAnsi"/>
                    <w:color w:val="808080" w:themeColor="background1" w:themeShade="80"/>
                    <w:sz w:val="20"/>
                    <w:szCs w:val="20"/>
                    <w:lang w:eastAsia="es-ES"/>
                  </w:rPr>
                  <m:t>xGW</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P</m:t>
                    </m:r>
                  </m:e>
                  <m:sub>
                    <m:r>
                      <w:rPr>
                        <w:rFonts w:ascii="Cambria Math" w:hAnsi="Cambria Math" w:cstheme="minorHAnsi"/>
                        <w:color w:val="808080" w:themeColor="background1" w:themeShade="80"/>
                        <w:sz w:val="20"/>
                        <w:szCs w:val="20"/>
                        <w:lang w:eastAsia="es-ES"/>
                      </w:rPr>
                      <m:t>N2O</m:t>
                    </m:r>
                  </m:sub>
                </m:sSub>
                <m:r>
                  <w:rPr>
                    <w:rFonts w:ascii="Cambria Math" w:hAnsi="Cambria Math" w:cstheme="minorHAnsi"/>
                    <w:color w:val="808080" w:themeColor="background1" w:themeShade="80"/>
                    <w:sz w:val="20"/>
                    <w:szCs w:val="20"/>
                    <w:lang w:eastAsia="es-ES"/>
                  </w:rPr>
                  <m:t>)x</m:t>
                </m:r>
                <m:sSup>
                  <m:sSupPr>
                    <m:ctrlPr>
                      <w:rPr>
                        <w:rFonts w:ascii="Cambria Math" w:hAnsi="Cambria Math" w:cstheme="minorHAnsi"/>
                        <w:bCs/>
                        <w:i/>
                        <w:iCs/>
                        <w:color w:val="808080" w:themeColor="background1" w:themeShade="80"/>
                        <w:sz w:val="20"/>
                        <w:szCs w:val="20"/>
                        <w:lang w:eastAsia="es-ES"/>
                      </w:rPr>
                    </m:ctrlPr>
                  </m:sSupPr>
                  <m:e>
                    <m:r>
                      <w:rPr>
                        <w:rFonts w:ascii="Cambria Math" w:hAnsi="Cambria Math" w:cstheme="minorHAnsi"/>
                        <w:color w:val="808080" w:themeColor="background1" w:themeShade="80"/>
                        <w:sz w:val="20"/>
                        <w:szCs w:val="20"/>
                        <w:lang w:eastAsia="es-ES"/>
                      </w:rPr>
                      <m:t>10</m:t>
                    </m:r>
                  </m:e>
                  <m:sup>
                    <m:r>
                      <w:rPr>
                        <w:rFonts w:ascii="Cambria Math" w:hAnsi="Cambria Math" w:cstheme="minorHAnsi"/>
                        <w:color w:val="808080" w:themeColor="background1" w:themeShade="80"/>
                        <w:sz w:val="20"/>
                        <w:szCs w:val="20"/>
                        <w:lang w:eastAsia="es-ES"/>
                      </w:rPr>
                      <m:t>-3</m:t>
                    </m:r>
                  </m:sup>
                </m:sSup>
              </m:oMath>
            </m:oMathPara>
          </w:p>
        </w:tc>
        <w:tc>
          <w:tcPr>
            <w:tcW w:w="1486" w:type="pct"/>
            <w:vAlign w:val="center"/>
            <w:hideMark/>
          </w:tcPr>
          <w:p w14:paraId="53DFFC91" w14:textId="3681D277" w:rsidR="00FD29D0" w:rsidRPr="00BF32E4" w:rsidRDefault="00FD29D0" w:rsidP="002412F8">
            <w:pPr>
              <w:jc w:val="right"/>
              <w:rPr>
                <w:rFonts w:asciiTheme="minorHAnsi" w:hAnsiTheme="minorHAnsi" w:cstheme="minorHAnsi"/>
                <w:b/>
                <w:bCs/>
                <w:i/>
                <w:iCs/>
                <w:color w:val="808080" w:themeColor="background1" w:themeShade="80"/>
                <w:sz w:val="20"/>
                <w:szCs w:val="20"/>
              </w:rPr>
            </w:pPr>
            <w:r>
              <w:rPr>
                <w:rFonts w:asciiTheme="minorHAnsi" w:hAnsiTheme="minorHAnsi"/>
                <w:b/>
                <w:bCs/>
                <w:i/>
                <w:iCs/>
                <w:color w:val="808080" w:themeColor="background1" w:themeShade="80"/>
                <w:sz w:val="20"/>
                <w:szCs w:val="20"/>
              </w:rPr>
              <w:t xml:space="preserve">Ecuación </w:t>
            </w:r>
            <w:r w:rsidR="004D3952">
              <w:rPr>
                <w:rFonts w:asciiTheme="minorHAnsi" w:hAnsiTheme="minorHAnsi" w:cstheme="minorHAnsi"/>
                <w:b/>
                <w:bCs/>
                <w:i/>
                <w:iCs/>
                <w:color w:val="808080" w:themeColor="background1" w:themeShade="80"/>
                <w:sz w:val="20"/>
                <w:szCs w:val="20"/>
              </w:rPr>
              <w:t>15</w:t>
            </w:r>
          </w:p>
        </w:tc>
      </w:tr>
    </w:tbl>
    <w:p w14:paraId="55493159" w14:textId="77777777" w:rsidR="00FD29D0" w:rsidRPr="00BF32E4" w:rsidRDefault="00FD29D0" w:rsidP="00FD29D0">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Donde</w:t>
      </w:r>
    </w:p>
    <w:tbl>
      <w:tblPr>
        <w:tblW w:w="9750" w:type="dxa"/>
        <w:tblLayout w:type="fixed"/>
        <w:tblLook w:val="04A0" w:firstRow="1" w:lastRow="0" w:firstColumn="1" w:lastColumn="0" w:noHBand="0" w:noVBand="1"/>
      </w:tblPr>
      <w:tblGrid>
        <w:gridCol w:w="900"/>
        <w:gridCol w:w="8850"/>
      </w:tblGrid>
      <w:tr w:rsidR="00FD29D0" w:rsidRPr="00BF32E4" w14:paraId="7772CE13" w14:textId="77777777" w:rsidTr="002412F8">
        <w:tc>
          <w:tcPr>
            <w:tcW w:w="900" w:type="dxa"/>
            <w:hideMark/>
          </w:tcPr>
          <w:p w14:paraId="73F70184" w14:textId="77777777" w:rsidR="00FD29D0" w:rsidRPr="00BF32E4" w:rsidRDefault="00FD29D0" w:rsidP="002412F8">
            <w:pPr>
              <w:rPr>
                <w:rFonts w:asciiTheme="minorHAnsi" w:hAnsiTheme="minorHAnsi" w:cstheme="minorHAnsi"/>
                <w:bCs/>
                <w:i/>
                <w:iCs/>
                <w:color w:val="808080" w:themeColor="background1" w:themeShade="80"/>
                <w:sz w:val="20"/>
                <w:szCs w:val="20"/>
              </w:rPr>
            </w:pPr>
            <m:oMathPara>
              <m:oMathParaPr>
                <m:jc m:val="left"/>
              </m:oMathParaPr>
              <m:oMath>
                <m:r>
                  <w:rPr>
                    <w:rFonts w:ascii="Cambria Math" w:hAnsi="Cambria Math" w:cstheme="minorHAnsi"/>
                    <w:color w:val="808080" w:themeColor="background1" w:themeShade="80"/>
                    <w:sz w:val="20"/>
                    <w:szCs w:val="20"/>
                    <w:lang w:eastAsia="es-ES"/>
                  </w:rPr>
                  <m:t>A</m:t>
                </m:r>
              </m:oMath>
            </m:oMathPara>
          </w:p>
        </w:tc>
        <w:tc>
          <w:tcPr>
            <w:tcW w:w="8850" w:type="dxa"/>
            <w:hideMark/>
          </w:tcPr>
          <w:p w14:paraId="66020B27" w14:textId="77777777" w:rsidR="00FD29D0" w:rsidRPr="00BF32E4" w:rsidRDefault="00FD29D0" w:rsidP="002412F8">
            <w:pPr>
              <w:rPr>
                <w:rFonts w:asciiTheme="minorHAnsi" w:hAnsiTheme="minorHAnsi" w:cstheme="minorHAnsi"/>
                <w:b/>
                <w:bCs/>
                <w:i/>
                <w:iCs/>
                <w:color w:val="808080" w:themeColor="background1" w:themeShade="80"/>
                <w:sz w:val="20"/>
                <w:szCs w:val="20"/>
              </w:rPr>
            </w:pPr>
            <w:r>
              <w:rPr>
                <w:rFonts w:asciiTheme="minorHAnsi" w:hAnsiTheme="minorHAnsi"/>
                <w:bCs/>
                <w:i/>
                <w:iCs/>
                <w:color w:val="808080" w:themeColor="background1" w:themeShade="80"/>
                <w:sz w:val="20"/>
                <w:szCs w:val="20"/>
              </w:rPr>
              <w:t xml:space="preserve">superficie quemada, ha, que puede ser equivalente a </w:t>
            </w:r>
            <m:oMath>
              <m:r>
                <w:rPr>
                  <w:rFonts w:ascii="Cambria Math" w:hAnsi="Cambria Math" w:cstheme="minorHAnsi"/>
                  <w:color w:val="808080" w:themeColor="background1" w:themeShade="80"/>
                  <w:sz w:val="20"/>
                  <w:szCs w:val="20"/>
                  <w:lang w:eastAsia="es-ES"/>
                </w:rPr>
                <m:t>A(j,i)</m:t>
              </m:r>
            </m:oMath>
            <w:r>
              <w:rPr>
                <w:rFonts w:asciiTheme="minorHAnsi" w:hAnsiTheme="minorHAnsi"/>
                <w:bCs/>
                <w:i/>
                <w:iCs/>
                <w:color w:val="808080" w:themeColor="background1" w:themeShade="80"/>
                <w:sz w:val="20"/>
                <w:szCs w:val="20"/>
              </w:rPr>
              <w:t xml:space="preserve">. </w:t>
            </w:r>
          </w:p>
        </w:tc>
      </w:tr>
      <w:tr w:rsidR="00FD29D0" w:rsidRPr="00BF32E4" w14:paraId="42098F0E" w14:textId="77777777" w:rsidTr="002412F8">
        <w:tc>
          <w:tcPr>
            <w:tcW w:w="900" w:type="dxa"/>
            <w:hideMark/>
          </w:tcPr>
          <w:p w14:paraId="0A58B939" w14:textId="77777777" w:rsidR="00FD29D0" w:rsidRPr="00BF32E4" w:rsidRDefault="0035201C" w:rsidP="002412F8">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M</m:t>
                    </m:r>
                  </m:e>
                  <m:sub>
                    <m:r>
                      <w:rPr>
                        <w:rFonts w:ascii="Cambria Math" w:hAnsi="Cambria Math" w:cstheme="minorHAnsi"/>
                        <w:color w:val="808080" w:themeColor="background1" w:themeShade="80"/>
                        <w:sz w:val="20"/>
                        <w:szCs w:val="20"/>
                        <w:lang w:eastAsia="es-ES"/>
                      </w:rPr>
                      <m:t>B</m:t>
                    </m:r>
                  </m:sub>
                </m:sSub>
              </m:oMath>
            </m:oMathPara>
          </w:p>
        </w:tc>
        <w:tc>
          <w:tcPr>
            <w:tcW w:w="8850" w:type="dxa"/>
            <w:hideMark/>
          </w:tcPr>
          <w:p w14:paraId="08C67F2D"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 xml:space="preserve">masa de combustible disponible para la combustión, toneladas ha-1. Esto es equivalente a la biomasa antes de la conversión </w:t>
            </w:r>
            <m:oMath>
              <m:sSub>
                <m:sSubPr>
                  <m:ctrlPr>
                    <w:rPr>
                      <w:rFonts w:ascii="Cambria Math" w:hAnsi="Cambria Math" w:cstheme="minorHAnsi"/>
                      <w:b/>
                      <w:bCs/>
                      <w:i/>
                      <w:iCs/>
                      <w:color w:val="808080" w:themeColor="background1" w:themeShade="80"/>
                      <w:sz w:val="20"/>
                      <w:szCs w:val="20"/>
                      <w:lang w:eastAsia="es-ES"/>
                    </w:rPr>
                  </m:ctrlPr>
                </m:sSubPr>
                <m:e>
                  <m:r>
                    <m:rPr>
                      <m:sty m:val="bi"/>
                    </m:rPr>
                    <w:rPr>
                      <w:rFonts w:ascii="Cambria Math" w:hAnsi="Cambria Math" w:cstheme="minorHAnsi"/>
                      <w:color w:val="808080" w:themeColor="background1" w:themeShade="80"/>
                      <w:sz w:val="20"/>
                      <w:szCs w:val="20"/>
                      <w:lang w:eastAsia="es-ES"/>
                    </w:rPr>
                    <m:t>AGB</m:t>
                  </m:r>
                </m:e>
                <m:sub>
                  <m:r>
                    <m:rPr>
                      <m:sty m:val="bi"/>
                    </m:rPr>
                    <w:rPr>
                      <w:rFonts w:ascii="Cambria Math" w:hAnsi="Cambria Math" w:cstheme="minorHAnsi"/>
                      <w:color w:val="808080" w:themeColor="background1" w:themeShade="80"/>
                      <w:sz w:val="20"/>
                      <w:szCs w:val="20"/>
                      <w:lang w:eastAsia="es-ES"/>
                    </w:rPr>
                    <m:t>j</m:t>
                  </m:r>
                </m:sub>
              </m:sSub>
            </m:oMath>
            <w:r>
              <w:rPr>
                <w:rFonts w:asciiTheme="minorHAnsi" w:hAnsiTheme="minorHAnsi"/>
                <w:b/>
                <w:bCs/>
                <w:i/>
                <w:iCs/>
                <w:color w:val="808080" w:themeColor="background1" w:themeShade="80"/>
                <w:sz w:val="20"/>
                <w:szCs w:val="20"/>
              </w:rPr>
              <w:t>.</w:t>
            </w:r>
            <w:r>
              <w:rPr>
                <w:rFonts w:asciiTheme="minorHAnsi" w:hAnsiTheme="minorHAnsi"/>
                <w:bCs/>
                <w:i/>
                <w:iCs/>
                <w:color w:val="808080" w:themeColor="background1" w:themeShade="80"/>
                <w:sz w:val="20"/>
                <w:szCs w:val="20"/>
              </w:rPr>
              <w:t xml:space="preserve"> </w:t>
            </w:r>
          </w:p>
        </w:tc>
      </w:tr>
      <w:tr w:rsidR="00FD29D0" w:rsidRPr="00BF32E4" w14:paraId="7D2D908C" w14:textId="77777777" w:rsidTr="002412F8">
        <w:tc>
          <w:tcPr>
            <w:tcW w:w="900" w:type="dxa"/>
            <w:hideMark/>
          </w:tcPr>
          <w:p w14:paraId="03C1DE49" w14:textId="77777777" w:rsidR="00FD29D0" w:rsidRPr="00BF32E4" w:rsidRDefault="0035201C" w:rsidP="002412F8">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C</m:t>
                    </m:r>
                  </m:e>
                  <m:sub>
                    <m:r>
                      <w:rPr>
                        <w:rFonts w:ascii="Cambria Math" w:hAnsi="Cambria Math" w:cstheme="minorHAnsi"/>
                        <w:color w:val="808080" w:themeColor="background1" w:themeShade="80"/>
                        <w:sz w:val="20"/>
                        <w:szCs w:val="20"/>
                        <w:lang w:eastAsia="es-ES"/>
                      </w:rPr>
                      <m:t>f</m:t>
                    </m:r>
                  </m:sub>
                </m:sSub>
              </m:oMath>
            </m:oMathPara>
          </w:p>
        </w:tc>
        <w:tc>
          <w:tcPr>
            <w:tcW w:w="8850" w:type="dxa"/>
            <w:hideMark/>
          </w:tcPr>
          <w:p w14:paraId="3F7953F6"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factor de combustión, sin dimensiones. Esto es igual a:</w:t>
            </w:r>
          </w:p>
          <w:p w14:paraId="2C96DC1C" w14:textId="77777777" w:rsidR="00FD29D0" w:rsidRPr="00BF32E4" w:rsidRDefault="00FD29D0" w:rsidP="002412F8">
            <w:pPr>
              <w:numPr>
                <w:ilvl w:val="0"/>
                <w:numId w:val="23"/>
              </w:numPr>
              <w:rPr>
                <w:rFonts w:asciiTheme="minorHAnsi" w:hAnsiTheme="minorHAnsi" w:cstheme="minorHAnsi"/>
                <w:bCs/>
                <w:i/>
                <w:iCs/>
                <w:color w:val="808080" w:themeColor="background1" w:themeShade="80"/>
                <w:sz w:val="20"/>
                <w:szCs w:val="20"/>
              </w:rPr>
            </w:pPr>
            <w:r>
              <w:rPr>
                <w:rFonts w:asciiTheme="minorHAnsi" w:hAnsiTheme="minorHAnsi"/>
                <w:b/>
                <w:bCs/>
                <w:i/>
                <w:iCs/>
                <w:color w:val="808080" w:themeColor="background1" w:themeShade="80"/>
                <w:sz w:val="20"/>
                <w:szCs w:val="20"/>
              </w:rPr>
              <w:t>xx</w:t>
            </w:r>
            <w:r>
              <w:rPr>
                <w:rFonts w:asciiTheme="minorHAnsi" w:hAnsiTheme="minorHAnsi"/>
                <w:bCs/>
                <w:i/>
                <w:iCs/>
                <w:color w:val="808080" w:themeColor="background1" w:themeShade="80"/>
                <w:sz w:val="20"/>
                <w:szCs w:val="20"/>
              </w:rPr>
              <w:t xml:space="preserve"> para xxxx, ya que es el valor del bosque tropical primario (tala y quema) según la Tabla 2.6 de las directrices del IPCC de 2006</w:t>
            </w:r>
          </w:p>
          <w:p w14:paraId="3286EC8C" w14:textId="77777777" w:rsidR="00FD29D0" w:rsidRPr="00BF32E4" w:rsidRDefault="00FD29D0" w:rsidP="002412F8">
            <w:pPr>
              <w:numPr>
                <w:ilvl w:val="0"/>
                <w:numId w:val="23"/>
              </w:numPr>
              <w:rPr>
                <w:rFonts w:asciiTheme="minorHAnsi" w:hAnsiTheme="minorHAnsi" w:cstheme="minorHAnsi"/>
                <w:bCs/>
                <w:i/>
                <w:iCs/>
                <w:color w:val="808080" w:themeColor="background1" w:themeShade="80"/>
                <w:sz w:val="20"/>
                <w:szCs w:val="20"/>
              </w:rPr>
            </w:pPr>
            <w:r>
              <w:rPr>
                <w:rFonts w:asciiTheme="minorHAnsi" w:hAnsiTheme="minorHAnsi"/>
                <w:b/>
                <w:bCs/>
                <w:i/>
                <w:iCs/>
                <w:color w:val="808080" w:themeColor="background1" w:themeShade="80"/>
                <w:sz w:val="20"/>
                <w:szCs w:val="20"/>
              </w:rPr>
              <w:t>xxx</w:t>
            </w:r>
            <w:r>
              <w:rPr>
                <w:rFonts w:asciiTheme="minorHAnsi" w:hAnsiTheme="minorHAnsi"/>
                <w:bCs/>
                <w:i/>
                <w:iCs/>
                <w:color w:val="808080" w:themeColor="background1" w:themeShade="80"/>
                <w:sz w:val="20"/>
                <w:szCs w:val="20"/>
              </w:rPr>
              <w:t xml:space="preserve"> para xxxx, ya que es el valor del bosque tropical secundario (tala y quema) según la Tabla 2.6 de las directrices del IPCC de 2006</w:t>
            </w:r>
          </w:p>
        </w:tc>
      </w:tr>
      <w:tr w:rsidR="00FD29D0" w:rsidRPr="00BF32E4" w14:paraId="72ABD8E8" w14:textId="77777777" w:rsidTr="002412F8">
        <w:tc>
          <w:tcPr>
            <w:tcW w:w="900" w:type="dxa"/>
            <w:hideMark/>
          </w:tcPr>
          <w:p w14:paraId="580F34F5" w14:textId="77777777" w:rsidR="00FD29D0" w:rsidRPr="00BF32E4" w:rsidRDefault="0035201C" w:rsidP="002412F8">
            <w:pPr>
              <w:rPr>
                <w:rFonts w:asciiTheme="minorHAnsi" w:hAnsiTheme="minorHAnsi" w:cstheme="minorHAnsi"/>
                <w:bCs/>
                <w:i/>
                <w:iCs/>
                <w:color w:val="808080" w:themeColor="background1" w:themeShade="80"/>
                <w:sz w:val="20"/>
                <w:szCs w:val="20"/>
              </w:rPr>
            </w:pPr>
            <m:oMathPara>
              <m:oMathParaPr>
                <m:jc m:val="left"/>
              </m:oMathParaPr>
              <m:oMath>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G</m:t>
                    </m:r>
                  </m:e>
                  <m:sub>
                    <m:r>
                      <w:rPr>
                        <w:rFonts w:ascii="Cambria Math" w:hAnsi="Cambria Math" w:cstheme="minorHAnsi"/>
                        <w:color w:val="808080" w:themeColor="background1" w:themeShade="80"/>
                        <w:sz w:val="20"/>
                        <w:szCs w:val="20"/>
                        <w:lang w:eastAsia="es-ES"/>
                      </w:rPr>
                      <m:t>ef</m:t>
                    </m:r>
                  </m:sub>
                </m:sSub>
              </m:oMath>
            </m:oMathPara>
          </w:p>
        </w:tc>
        <w:tc>
          <w:tcPr>
            <w:tcW w:w="8850" w:type="dxa"/>
            <w:hideMark/>
          </w:tcPr>
          <w:p w14:paraId="5A6F7CA2"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factor de emisión, g kg-1 de materia seca quemada. Esto es igual a:</w:t>
            </w:r>
          </w:p>
          <w:p w14:paraId="020D46B2" w14:textId="77777777" w:rsidR="00FD29D0" w:rsidRPr="00BF32E4" w:rsidRDefault="00FD29D0" w:rsidP="002412F8">
            <w:pPr>
              <w:numPr>
                <w:ilvl w:val="0"/>
                <w:numId w:val="24"/>
              </w:numPr>
              <w:rPr>
                <w:rFonts w:asciiTheme="minorHAnsi" w:hAnsiTheme="minorHAnsi" w:cstheme="minorHAnsi"/>
                <w:bCs/>
                <w:i/>
                <w:iCs/>
                <w:color w:val="808080" w:themeColor="background1" w:themeShade="80"/>
                <w:sz w:val="20"/>
                <w:szCs w:val="20"/>
              </w:rPr>
            </w:pPr>
            <w:r>
              <w:rPr>
                <w:rFonts w:asciiTheme="minorHAnsi" w:hAnsiTheme="minorHAnsi"/>
                <w:b/>
                <w:bCs/>
                <w:i/>
                <w:iCs/>
                <w:color w:val="808080" w:themeColor="background1" w:themeShade="80"/>
                <w:sz w:val="20"/>
                <w:szCs w:val="20"/>
              </w:rPr>
              <w:t>xx</w:t>
            </w:r>
            <w:r>
              <w:rPr>
                <w:rFonts w:asciiTheme="minorHAnsi" w:hAnsiTheme="minorHAnsi"/>
                <w:bCs/>
                <w:i/>
                <w:iCs/>
                <w:color w:val="808080" w:themeColor="background1" w:themeShade="80"/>
                <w:sz w:val="20"/>
                <w:szCs w:val="20"/>
              </w:rPr>
              <w:t xml:space="preserve"> para el CH4, ya que es el valor de xxx según la Tabla 2.6 de las directrices del IPCC de 2006</w:t>
            </w:r>
          </w:p>
          <w:p w14:paraId="525DC719" w14:textId="77777777" w:rsidR="00FD29D0" w:rsidRPr="00BF32E4" w:rsidRDefault="00FD29D0" w:rsidP="002412F8">
            <w:pPr>
              <w:numPr>
                <w:ilvl w:val="0"/>
                <w:numId w:val="24"/>
              </w:numPr>
              <w:rPr>
                <w:rFonts w:asciiTheme="minorHAnsi" w:hAnsiTheme="minorHAnsi" w:cstheme="minorHAnsi"/>
                <w:bCs/>
                <w:i/>
                <w:iCs/>
                <w:color w:val="808080" w:themeColor="background1" w:themeShade="80"/>
                <w:sz w:val="20"/>
                <w:szCs w:val="20"/>
              </w:rPr>
            </w:pPr>
            <w:r>
              <w:rPr>
                <w:rFonts w:asciiTheme="minorHAnsi" w:hAnsiTheme="minorHAnsi"/>
                <w:b/>
                <w:bCs/>
                <w:i/>
                <w:iCs/>
                <w:color w:val="808080" w:themeColor="background1" w:themeShade="80"/>
                <w:sz w:val="20"/>
                <w:szCs w:val="20"/>
              </w:rPr>
              <w:t>xx</w:t>
            </w:r>
            <w:r>
              <w:rPr>
                <w:rFonts w:asciiTheme="minorHAnsi" w:hAnsiTheme="minorHAnsi"/>
                <w:bCs/>
                <w:i/>
                <w:iCs/>
                <w:color w:val="808080" w:themeColor="background1" w:themeShade="80"/>
                <w:sz w:val="20"/>
                <w:szCs w:val="20"/>
              </w:rPr>
              <w:t xml:space="preserve"> para N2O, ya que es el valor de xxx según la Tabla 2.6 de las directrices del IPCC de 2006</w:t>
            </w:r>
          </w:p>
        </w:tc>
      </w:tr>
      <w:tr w:rsidR="00FD29D0" w:rsidRPr="00BF32E4" w14:paraId="22C1BD94" w14:textId="77777777" w:rsidTr="002412F8">
        <w:tc>
          <w:tcPr>
            <w:tcW w:w="900" w:type="dxa"/>
          </w:tcPr>
          <w:p w14:paraId="45AD306C" w14:textId="77777777" w:rsidR="00FD29D0" w:rsidRPr="00BF32E4" w:rsidRDefault="00FD29D0" w:rsidP="002412F8">
            <w:pPr>
              <w:rPr>
                <w:rFonts w:ascii="Calibri" w:hAnsi="Calibri" w:cs="Calibri"/>
                <w:bCs/>
                <w:i/>
                <w:iCs/>
                <w:color w:val="808080" w:themeColor="background1" w:themeShade="80"/>
                <w:sz w:val="20"/>
                <w:szCs w:val="20"/>
              </w:rPr>
            </w:pPr>
            <m:oMathPara>
              <m:oMath>
                <m:r>
                  <w:rPr>
                    <w:rFonts w:ascii="Cambria Math" w:hAnsi="Cambria Math" w:cstheme="minorHAnsi"/>
                    <w:color w:val="808080" w:themeColor="background1" w:themeShade="80"/>
                    <w:sz w:val="20"/>
                    <w:szCs w:val="20"/>
                    <w:lang w:eastAsia="es-ES"/>
                  </w:rPr>
                  <m:t>GW</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P</m:t>
                    </m:r>
                  </m:e>
                  <m:sub>
                    <m:r>
                      <w:rPr>
                        <w:rFonts w:ascii="Cambria Math" w:hAnsi="Cambria Math" w:cstheme="minorHAnsi"/>
                        <w:color w:val="808080" w:themeColor="background1" w:themeShade="80"/>
                        <w:sz w:val="20"/>
                        <w:szCs w:val="20"/>
                        <w:lang w:eastAsia="es-ES"/>
                      </w:rPr>
                      <m:t>CH4</m:t>
                    </m:r>
                  </m:sub>
                </m:sSub>
              </m:oMath>
            </m:oMathPara>
          </w:p>
        </w:tc>
        <w:tc>
          <w:tcPr>
            <w:tcW w:w="8850" w:type="dxa"/>
          </w:tcPr>
          <w:p w14:paraId="202767B1"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Potencial de Calentamiento Global del CH4, = 25</w:t>
            </w:r>
          </w:p>
        </w:tc>
      </w:tr>
    </w:tbl>
    <w:p w14:paraId="540D45E2" w14:textId="77777777" w:rsidR="004D3952" w:rsidRDefault="004D3952">
      <w:r>
        <w:br w:type="page"/>
      </w:r>
    </w:p>
    <w:tbl>
      <w:tblPr>
        <w:tblW w:w="9750" w:type="dxa"/>
        <w:tblLayout w:type="fixed"/>
        <w:tblLook w:val="04A0" w:firstRow="1" w:lastRow="0" w:firstColumn="1" w:lastColumn="0" w:noHBand="0" w:noVBand="1"/>
      </w:tblPr>
      <w:tblGrid>
        <w:gridCol w:w="900"/>
        <w:gridCol w:w="8850"/>
      </w:tblGrid>
      <w:tr w:rsidR="00FD29D0" w:rsidRPr="00BF32E4" w14:paraId="34619E9B" w14:textId="77777777" w:rsidTr="002412F8">
        <w:tc>
          <w:tcPr>
            <w:tcW w:w="900" w:type="dxa"/>
          </w:tcPr>
          <w:p w14:paraId="7D92AD28" w14:textId="2D73F1BA" w:rsidR="00FD29D0" w:rsidRPr="00BF32E4" w:rsidRDefault="00FD29D0" w:rsidP="002412F8">
            <w:pPr>
              <w:rPr>
                <w:rFonts w:ascii="Calibri" w:hAnsi="Calibri" w:cs="Calibri"/>
                <w:bCs/>
                <w:i/>
                <w:iCs/>
                <w:color w:val="808080" w:themeColor="background1" w:themeShade="80"/>
                <w:sz w:val="20"/>
                <w:szCs w:val="20"/>
              </w:rPr>
            </w:pPr>
            <m:oMathPara>
              <m:oMath>
                <m:r>
                  <w:rPr>
                    <w:rFonts w:ascii="Cambria Math" w:hAnsi="Cambria Math" w:cstheme="minorHAnsi"/>
                    <w:color w:val="808080" w:themeColor="background1" w:themeShade="80"/>
                    <w:sz w:val="20"/>
                    <w:szCs w:val="20"/>
                    <w:lang w:eastAsia="es-ES"/>
                  </w:rPr>
                  <m:t>GW</m:t>
                </m:r>
                <m:sSub>
                  <m:sSubPr>
                    <m:ctrlPr>
                      <w:rPr>
                        <w:rFonts w:ascii="Cambria Math" w:hAnsi="Cambria Math" w:cstheme="minorHAnsi"/>
                        <w:bCs/>
                        <w:i/>
                        <w:iCs/>
                        <w:color w:val="808080" w:themeColor="background1" w:themeShade="80"/>
                        <w:sz w:val="20"/>
                        <w:szCs w:val="20"/>
                        <w:lang w:eastAsia="es-ES"/>
                      </w:rPr>
                    </m:ctrlPr>
                  </m:sSubPr>
                  <m:e>
                    <m:r>
                      <w:rPr>
                        <w:rFonts w:ascii="Cambria Math" w:hAnsi="Cambria Math" w:cstheme="minorHAnsi"/>
                        <w:color w:val="808080" w:themeColor="background1" w:themeShade="80"/>
                        <w:sz w:val="20"/>
                        <w:szCs w:val="20"/>
                        <w:lang w:eastAsia="es-ES"/>
                      </w:rPr>
                      <m:t>P</m:t>
                    </m:r>
                  </m:e>
                  <m:sub>
                    <m:r>
                      <w:rPr>
                        <w:rFonts w:ascii="Cambria Math" w:hAnsi="Cambria Math" w:cstheme="minorHAnsi"/>
                        <w:color w:val="808080" w:themeColor="background1" w:themeShade="80"/>
                        <w:sz w:val="20"/>
                        <w:szCs w:val="20"/>
                        <w:lang w:eastAsia="es-ES"/>
                      </w:rPr>
                      <m:t>N2O</m:t>
                    </m:r>
                  </m:sub>
                </m:sSub>
              </m:oMath>
            </m:oMathPara>
          </w:p>
        </w:tc>
        <w:tc>
          <w:tcPr>
            <w:tcW w:w="8850" w:type="dxa"/>
          </w:tcPr>
          <w:p w14:paraId="7F09C1ED" w14:textId="77777777" w:rsidR="00FD29D0" w:rsidRPr="00BF32E4" w:rsidRDefault="00FD29D0" w:rsidP="002412F8">
            <w:pPr>
              <w:rPr>
                <w:rFonts w:asciiTheme="minorHAnsi" w:hAnsiTheme="minorHAnsi" w:cstheme="minorHAnsi"/>
                <w:bCs/>
                <w:i/>
                <w:iCs/>
                <w:color w:val="808080" w:themeColor="background1" w:themeShade="80"/>
                <w:sz w:val="20"/>
                <w:szCs w:val="20"/>
              </w:rPr>
            </w:pPr>
            <w:r>
              <w:rPr>
                <w:rFonts w:asciiTheme="minorHAnsi" w:hAnsiTheme="minorHAnsi"/>
                <w:bCs/>
                <w:i/>
                <w:iCs/>
                <w:color w:val="808080" w:themeColor="background1" w:themeShade="80"/>
                <w:sz w:val="20"/>
                <w:szCs w:val="20"/>
              </w:rPr>
              <w:t>Potencial de Calentamiento Global del N2O, = 298</w:t>
            </w:r>
          </w:p>
        </w:tc>
      </w:tr>
    </w:tbl>
    <w:p w14:paraId="200E5D61" w14:textId="77777777" w:rsidR="00FD29D0" w:rsidRPr="00BF32E4" w:rsidRDefault="00FD29D0" w:rsidP="00FD29D0">
      <w:pPr>
        <w:rPr>
          <w:rFonts w:asciiTheme="minorHAnsi" w:hAnsiTheme="minorHAnsi" w:cstheme="minorHAnsi"/>
          <w:bCs/>
          <w:i/>
          <w:iCs/>
          <w:color w:val="808080" w:themeColor="background1" w:themeShade="80"/>
          <w:sz w:val="20"/>
          <w:szCs w:val="20"/>
          <w:lang w:eastAsia="es-ES"/>
        </w:rPr>
      </w:pPr>
    </w:p>
    <w:p w14:paraId="267CBBB2" w14:textId="1A396851" w:rsidR="00FD29D0" w:rsidRDefault="00FD29D0" w:rsidP="00E02654">
      <w:pPr>
        <w:rPr>
          <w:rFonts w:asciiTheme="minorHAnsi" w:hAnsiTheme="minorHAnsi" w:cs="PAOMF D+ Neue Demos"/>
          <w:bCs/>
          <w:i/>
          <w:iCs/>
          <w:color w:val="000000"/>
          <w:sz w:val="20"/>
          <w:szCs w:val="20"/>
          <w:lang w:eastAsia="es-ES"/>
        </w:rPr>
      </w:pPr>
    </w:p>
    <w:p w14:paraId="281BACB2" w14:textId="3DB8C768" w:rsidR="00FD29D0" w:rsidRPr="00BF32E4" w:rsidRDefault="00FD29D0" w:rsidP="00FD29D0">
      <w:pPr>
        <w:pStyle w:val="Heading3"/>
        <w:numPr>
          <w:ilvl w:val="0"/>
          <w:numId w:val="0"/>
        </w:numPr>
        <w:ind w:left="720" w:hanging="720"/>
      </w:pPr>
      <w:bookmarkStart w:id="65" w:name="_Toc100334772"/>
      <w:r>
        <w:t>Parámetro</w:t>
      </w:r>
      <w:r w:rsidR="00B07DC8">
        <w:t>s monitoreados</w:t>
      </w:r>
      <w:bookmarkEnd w:id="65"/>
    </w:p>
    <w:p w14:paraId="2763BE4C" w14:textId="38883F67" w:rsidR="00FD29D0" w:rsidRDefault="00FD29D0" w:rsidP="00E02654">
      <w:pPr>
        <w:rPr>
          <w:rFonts w:asciiTheme="minorHAnsi" w:hAnsiTheme="minorHAnsi" w:cs="PAOMF D+ Neue Demos"/>
          <w:bCs/>
          <w:i/>
          <w:iCs/>
          <w:color w:val="000000"/>
          <w:sz w:val="20"/>
          <w:szCs w:val="20"/>
          <w:lang w:eastAsia="es-ES"/>
        </w:rPr>
      </w:pPr>
    </w:p>
    <w:p w14:paraId="5DF52B6E" w14:textId="77777777" w:rsidR="00FD29D0" w:rsidRDefault="00FD29D0" w:rsidP="00E02654">
      <w:pPr>
        <w:rPr>
          <w:rFonts w:asciiTheme="minorHAnsi" w:hAnsiTheme="minorHAnsi" w:cs="PAOMF D+ Neue Demos"/>
          <w:bCs/>
          <w:i/>
          <w:iCs/>
          <w:color w:val="000000"/>
          <w:sz w:val="20"/>
          <w:szCs w:val="20"/>
          <w:lang w:eastAsia="es-ES"/>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6"/>
        <w:gridCol w:w="7703"/>
      </w:tblGrid>
      <w:tr w:rsidR="0060224E" w:rsidRPr="00786BDF" w14:paraId="27F2860D" w14:textId="77777777" w:rsidTr="002412F8">
        <w:tc>
          <w:tcPr>
            <w:tcW w:w="767" w:type="pct"/>
            <w:shd w:val="clear" w:color="auto" w:fill="BFD495"/>
          </w:tcPr>
          <w:p w14:paraId="103993F1" w14:textId="77777777" w:rsidR="0060224E" w:rsidRPr="00786BDF" w:rsidRDefault="0060224E" w:rsidP="002412F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Parámetro:</w:t>
            </w:r>
          </w:p>
        </w:tc>
        <w:tc>
          <w:tcPr>
            <w:tcW w:w="4233" w:type="pct"/>
          </w:tcPr>
          <w:p w14:paraId="0BED4165" w14:textId="77777777" w:rsidR="0060224E" w:rsidRPr="0057451D" w:rsidRDefault="0060224E" w:rsidP="002412F8">
            <w:pPr>
              <w:tabs>
                <w:tab w:val="num" w:pos="540"/>
              </w:tabs>
              <w:spacing w:before="40" w:after="40" w:line="288" w:lineRule="auto"/>
              <w:rPr>
                <w:rStyle w:val="SubtleEmphasis"/>
                <w:rFonts w:asciiTheme="minorHAnsi" w:hAnsiTheme="minorHAnsi"/>
              </w:rPr>
            </w:pPr>
            <w:r>
              <w:rPr>
                <w:rStyle w:val="SubtleEmphasis"/>
                <w:rFonts w:asciiTheme="minorHAnsi" w:hAnsiTheme="minorHAnsi"/>
                <w:i w:val="0"/>
                <w:iCs w:val="0"/>
              </w:rPr>
              <w:t xml:space="preserve">Ejemplo: </w:t>
            </w:r>
            <m:oMath>
              <m:r>
                <m:rPr>
                  <m:sty m:val="p"/>
                </m:rPr>
                <w:rPr>
                  <w:rStyle w:val="SubtleEmphasis"/>
                  <w:rFonts w:ascii="Cambria Math" w:hAnsi="Cambria Math" w:cstheme="minorHAnsi"/>
                </w:rPr>
                <m:t>A(j,i)</m:t>
              </m:r>
            </m:oMath>
          </w:p>
        </w:tc>
      </w:tr>
      <w:tr w:rsidR="0060224E" w:rsidRPr="00786BDF" w14:paraId="3773068A" w14:textId="77777777" w:rsidTr="002412F8">
        <w:tc>
          <w:tcPr>
            <w:tcW w:w="767" w:type="pct"/>
            <w:shd w:val="clear" w:color="auto" w:fill="BFD495"/>
          </w:tcPr>
          <w:p w14:paraId="1E0D69B5" w14:textId="77777777" w:rsidR="0060224E" w:rsidRPr="00786BDF" w:rsidRDefault="0060224E" w:rsidP="002412F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Descripción:</w:t>
            </w:r>
          </w:p>
        </w:tc>
        <w:tc>
          <w:tcPr>
            <w:tcW w:w="4233" w:type="pct"/>
          </w:tcPr>
          <w:p w14:paraId="039CF516" w14:textId="74C6C170" w:rsidR="0060224E" w:rsidRPr="0057451D" w:rsidRDefault="0060224E" w:rsidP="002412F8">
            <w:pPr>
              <w:tabs>
                <w:tab w:val="num" w:pos="540"/>
              </w:tabs>
              <w:spacing w:before="40" w:after="40" w:line="288" w:lineRule="auto"/>
              <w:rPr>
                <w:rStyle w:val="SubtleEmphasis"/>
                <w:rFonts w:asciiTheme="minorHAnsi" w:hAnsiTheme="minorHAnsi"/>
              </w:rPr>
            </w:pPr>
            <w:r>
              <w:rPr>
                <w:rStyle w:val="SubtleEmphasis"/>
                <w:rFonts w:asciiTheme="minorHAnsi" w:hAnsiTheme="minorHAnsi"/>
                <w:i w:val="0"/>
                <w:iCs w:val="0"/>
              </w:rPr>
              <w:t xml:space="preserve">Ejemplo: Área de bosque convertida de la categoría de uso de la tierra j a la categoría de uso de la tierra i durante el Periodo de </w:t>
            </w:r>
            <w:r w:rsidR="00353E46">
              <w:rPr>
                <w:rStyle w:val="SubtleEmphasis"/>
                <w:rFonts w:asciiTheme="minorHAnsi" w:hAnsiTheme="minorHAnsi"/>
                <w:i w:val="0"/>
                <w:iCs w:val="0"/>
              </w:rPr>
              <w:t>Monitoreo</w:t>
            </w:r>
            <w:r>
              <w:rPr>
                <w:rStyle w:val="SubtleEmphasis"/>
                <w:rFonts w:asciiTheme="minorHAnsi" w:hAnsiTheme="minorHAnsi"/>
                <w:i w:val="0"/>
                <w:iCs w:val="0"/>
              </w:rPr>
              <w:t>.</w:t>
            </w:r>
          </w:p>
        </w:tc>
      </w:tr>
      <w:tr w:rsidR="0060224E" w:rsidRPr="00786BDF" w14:paraId="51D75E5E" w14:textId="77777777" w:rsidTr="002412F8">
        <w:tc>
          <w:tcPr>
            <w:tcW w:w="767" w:type="pct"/>
            <w:shd w:val="clear" w:color="auto" w:fill="BFD495"/>
          </w:tcPr>
          <w:p w14:paraId="52CEA2CA" w14:textId="77777777" w:rsidR="0060224E" w:rsidRPr="00786BDF" w:rsidRDefault="0060224E" w:rsidP="002412F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Unidad de datos:</w:t>
            </w:r>
          </w:p>
        </w:tc>
        <w:tc>
          <w:tcPr>
            <w:tcW w:w="4233" w:type="pct"/>
          </w:tcPr>
          <w:p w14:paraId="5C48043C" w14:textId="77777777" w:rsidR="0060224E" w:rsidRPr="0057451D" w:rsidRDefault="0060224E" w:rsidP="002412F8">
            <w:pPr>
              <w:tabs>
                <w:tab w:val="num" w:pos="540"/>
              </w:tabs>
              <w:spacing w:before="40" w:after="40" w:line="288" w:lineRule="auto"/>
              <w:rPr>
                <w:rStyle w:val="SubtleEmphasis"/>
                <w:rFonts w:asciiTheme="minorHAnsi" w:hAnsiTheme="minorHAnsi"/>
                <w:i w:val="0"/>
              </w:rPr>
            </w:pPr>
            <w:r>
              <w:rPr>
                <w:rStyle w:val="SubtleEmphasis"/>
                <w:rFonts w:asciiTheme="minorHAnsi" w:hAnsiTheme="minorHAnsi"/>
                <w:i w:val="0"/>
                <w:iCs w:val="0"/>
              </w:rPr>
              <w:t>Ejemplo: hectárea por año.</w:t>
            </w:r>
          </w:p>
        </w:tc>
      </w:tr>
      <w:tr w:rsidR="0060224E" w:rsidRPr="00786BDF" w14:paraId="37F539B4" w14:textId="77777777" w:rsidTr="002412F8">
        <w:tc>
          <w:tcPr>
            <w:tcW w:w="767" w:type="pct"/>
            <w:shd w:val="clear" w:color="auto" w:fill="BFD495"/>
          </w:tcPr>
          <w:p w14:paraId="4E4C1D8E" w14:textId="510B7B07" w:rsidR="0060224E" w:rsidRPr="00786BDF" w:rsidRDefault="0060224E" w:rsidP="002412F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 xml:space="preserve">Valor </w:t>
            </w:r>
            <w:r w:rsidR="00BB7F91">
              <w:rPr>
                <w:rFonts w:asciiTheme="minorHAnsi" w:hAnsiTheme="minorHAnsi"/>
                <w:b/>
                <w:sz w:val="20"/>
                <w:szCs w:val="20"/>
              </w:rPr>
              <w:t>monitoreado</w:t>
            </w:r>
            <w:r>
              <w:rPr>
                <w:rFonts w:asciiTheme="minorHAnsi" w:hAnsiTheme="minorHAnsi"/>
                <w:b/>
                <w:sz w:val="20"/>
                <w:szCs w:val="20"/>
              </w:rPr>
              <w:t xml:space="preserve"> durante este Periodo de </w:t>
            </w:r>
            <w:r w:rsidR="00353E46">
              <w:rPr>
                <w:rFonts w:asciiTheme="minorHAnsi" w:hAnsiTheme="minorHAnsi"/>
                <w:b/>
                <w:sz w:val="20"/>
                <w:szCs w:val="20"/>
              </w:rPr>
              <w:t>Monitoreo</w:t>
            </w:r>
            <w:r>
              <w:rPr>
                <w:rFonts w:asciiTheme="minorHAnsi" w:hAnsiTheme="minorHAnsi"/>
                <w:b/>
                <w:sz w:val="20"/>
                <w:szCs w:val="20"/>
              </w:rPr>
              <w:t>/</w:t>
            </w:r>
            <w:r w:rsidR="0071386B">
              <w:rPr>
                <w:rFonts w:asciiTheme="minorHAnsi" w:hAnsiTheme="minorHAnsi"/>
                <w:b/>
                <w:sz w:val="20"/>
                <w:szCs w:val="20"/>
              </w:rPr>
              <w:t>reporte</w:t>
            </w:r>
            <w:r>
              <w:rPr>
                <w:rFonts w:asciiTheme="minorHAnsi" w:hAnsiTheme="minorHAnsi"/>
                <w:b/>
                <w:sz w:val="20"/>
                <w:szCs w:val="20"/>
              </w:rPr>
              <w:t>:</w:t>
            </w:r>
          </w:p>
        </w:tc>
        <w:tc>
          <w:tcPr>
            <w:tcW w:w="4233" w:type="pct"/>
          </w:tcPr>
          <w:p w14:paraId="5916AF85" w14:textId="77777777" w:rsidR="0060224E" w:rsidRDefault="0060224E" w:rsidP="002412F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Ejemplo:</w:t>
            </w:r>
          </w:p>
          <w:tbl>
            <w:tblPr>
              <w:tblStyle w:val="TableGrid"/>
              <w:tblW w:w="0" w:type="auto"/>
              <w:tblLayout w:type="fixed"/>
              <w:tblLook w:val="04A0" w:firstRow="1" w:lastRow="0" w:firstColumn="1" w:lastColumn="0" w:noHBand="0" w:noVBand="1"/>
            </w:tblPr>
            <w:tblGrid>
              <w:gridCol w:w="3838"/>
              <w:gridCol w:w="3838"/>
            </w:tblGrid>
            <w:tr w:rsidR="0060224E" w14:paraId="3CE00585" w14:textId="77777777" w:rsidTr="002412F8">
              <w:tc>
                <w:tcPr>
                  <w:tcW w:w="3838" w:type="dxa"/>
                </w:tcPr>
                <w:p w14:paraId="56586079" w14:textId="77777777" w:rsidR="0060224E" w:rsidRDefault="0060224E" w:rsidP="002412F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De bosque denso a no bosque</w:t>
                  </w:r>
                </w:p>
              </w:tc>
              <w:tc>
                <w:tcPr>
                  <w:tcW w:w="3838" w:type="dxa"/>
                </w:tcPr>
                <w:p w14:paraId="1779F606" w14:textId="77777777" w:rsidR="0060224E" w:rsidRDefault="0060224E" w:rsidP="002412F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1.000</w:t>
                  </w:r>
                </w:p>
              </w:tc>
            </w:tr>
            <w:tr w:rsidR="0060224E" w14:paraId="61A6478B" w14:textId="77777777" w:rsidTr="002412F8">
              <w:tc>
                <w:tcPr>
                  <w:tcW w:w="3838" w:type="dxa"/>
                </w:tcPr>
                <w:p w14:paraId="794081C6" w14:textId="77777777" w:rsidR="0060224E" w:rsidRDefault="0060224E" w:rsidP="002412F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De bosque abierto a no bosque</w:t>
                  </w:r>
                </w:p>
              </w:tc>
              <w:tc>
                <w:tcPr>
                  <w:tcW w:w="3838" w:type="dxa"/>
                </w:tcPr>
                <w:p w14:paraId="3ABF8D8E" w14:textId="77777777" w:rsidR="0060224E" w:rsidRDefault="0060224E" w:rsidP="002412F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1.000</w:t>
                  </w:r>
                </w:p>
              </w:tc>
            </w:tr>
            <w:tr w:rsidR="0060224E" w14:paraId="19CA34A2" w14:textId="77777777" w:rsidTr="002412F8">
              <w:tc>
                <w:tcPr>
                  <w:tcW w:w="3838" w:type="dxa"/>
                </w:tcPr>
                <w:p w14:paraId="431379DC" w14:textId="77777777" w:rsidR="0060224E" w:rsidRDefault="0060224E" w:rsidP="002412F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De bosque denso a bosque abierto</w:t>
                  </w:r>
                </w:p>
              </w:tc>
              <w:tc>
                <w:tcPr>
                  <w:tcW w:w="3838" w:type="dxa"/>
                </w:tcPr>
                <w:p w14:paraId="5D36C902" w14:textId="77777777" w:rsidR="0060224E" w:rsidRDefault="0060224E" w:rsidP="002412F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1.000</w:t>
                  </w:r>
                </w:p>
              </w:tc>
            </w:tr>
            <w:tr w:rsidR="0060224E" w14:paraId="0CBE461F" w14:textId="77777777" w:rsidTr="002412F8">
              <w:tc>
                <w:tcPr>
                  <w:tcW w:w="3838" w:type="dxa"/>
                </w:tcPr>
                <w:p w14:paraId="7D51FBB2" w14:textId="77777777" w:rsidR="0060224E" w:rsidRDefault="0060224E" w:rsidP="002412F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De no bosque a bosque abierto</w:t>
                  </w:r>
                </w:p>
              </w:tc>
              <w:tc>
                <w:tcPr>
                  <w:tcW w:w="3838" w:type="dxa"/>
                </w:tcPr>
                <w:p w14:paraId="4D31DB7E" w14:textId="77777777" w:rsidR="0060224E" w:rsidRDefault="0060224E" w:rsidP="002412F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200</w:t>
                  </w:r>
                </w:p>
              </w:tc>
            </w:tr>
          </w:tbl>
          <w:p w14:paraId="7A94C277" w14:textId="77777777" w:rsidR="0060224E" w:rsidRDefault="0060224E" w:rsidP="002412F8">
            <w:pPr>
              <w:tabs>
                <w:tab w:val="num" w:pos="540"/>
              </w:tabs>
              <w:spacing w:before="40" w:after="40" w:line="288" w:lineRule="auto"/>
              <w:rPr>
                <w:rStyle w:val="SubtleEmphasis"/>
                <w:rFonts w:asciiTheme="minorHAnsi" w:hAnsiTheme="minorHAnsi" w:cstheme="minorHAnsi"/>
              </w:rPr>
            </w:pPr>
          </w:p>
        </w:tc>
      </w:tr>
      <w:tr w:rsidR="0060224E" w:rsidRPr="00786BDF" w14:paraId="72570FDB" w14:textId="77777777" w:rsidTr="002412F8">
        <w:tc>
          <w:tcPr>
            <w:tcW w:w="767" w:type="pct"/>
            <w:shd w:val="clear" w:color="auto" w:fill="BFD495"/>
          </w:tcPr>
          <w:p w14:paraId="55B38C93" w14:textId="77777777" w:rsidR="0060224E" w:rsidRPr="00786BDF" w:rsidRDefault="0060224E" w:rsidP="002412F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 xml:space="preserve">Fuente de los datos y descripción de los métodos de medición/cálculo y procedimientos aplicados: </w:t>
            </w:r>
          </w:p>
        </w:tc>
        <w:tc>
          <w:tcPr>
            <w:tcW w:w="4233" w:type="pct"/>
          </w:tcPr>
          <w:p w14:paraId="6424C99A" w14:textId="77777777" w:rsidR="0060224E" w:rsidRPr="00786BDF" w:rsidRDefault="0060224E" w:rsidP="002412F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Esto incluirá una descripción detallada de los métodos de estimación del parámetro pertinente.</w:t>
            </w:r>
          </w:p>
        </w:tc>
      </w:tr>
      <w:tr w:rsidR="0060224E" w:rsidRPr="00786BDF" w14:paraId="06E74FF2" w14:textId="77777777" w:rsidTr="002412F8">
        <w:tc>
          <w:tcPr>
            <w:tcW w:w="767" w:type="pct"/>
            <w:shd w:val="clear" w:color="auto" w:fill="BFD495"/>
          </w:tcPr>
          <w:p w14:paraId="11082884" w14:textId="77777777" w:rsidR="0060224E" w:rsidRPr="00786BDF" w:rsidRDefault="0060224E" w:rsidP="002412F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Procedimientos de control y garantía de calidad aplicados:</w:t>
            </w:r>
          </w:p>
        </w:tc>
        <w:tc>
          <w:tcPr>
            <w:tcW w:w="4233" w:type="pct"/>
          </w:tcPr>
          <w:p w14:paraId="01070F6C" w14:textId="77777777" w:rsidR="0060224E" w:rsidRPr="00786BDF" w:rsidRDefault="0060224E" w:rsidP="002412F8">
            <w:pPr>
              <w:tabs>
                <w:tab w:val="num" w:pos="540"/>
              </w:tabs>
              <w:spacing w:before="40" w:after="40" w:line="288" w:lineRule="auto"/>
              <w:rPr>
                <w:rStyle w:val="SubtleEmphasis"/>
                <w:rFonts w:asciiTheme="minorHAnsi" w:hAnsiTheme="minorHAnsi" w:cstheme="minorHAnsi"/>
              </w:rPr>
            </w:pPr>
          </w:p>
        </w:tc>
      </w:tr>
      <w:tr w:rsidR="0060224E" w:rsidRPr="00786BDF" w14:paraId="46CF22C5" w14:textId="77777777" w:rsidTr="002412F8">
        <w:tc>
          <w:tcPr>
            <w:tcW w:w="767" w:type="pct"/>
            <w:shd w:val="clear" w:color="auto" w:fill="BFD495"/>
          </w:tcPr>
          <w:p w14:paraId="72F2A2BF" w14:textId="77777777" w:rsidR="0060224E" w:rsidRPr="00786BDF" w:rsidRDefault="0060224E" w:rsidP="002412F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Incertidumbre de este parámetro:</w:t>
            </w:r>
          </w:p>
        </w:tc>
        <w:tc>
          <w:tcPr>
            <w:tcW w:w="4233" w:type="pct"/>
          </w:tcPr>
          <w:p w14:paraId="615A68B1" w14:textId="77777777" w:rsidR="0060224E" w:rsidRPr="00354A3F" w:rsidRDefault="0060224E" w:rsidP="002412F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Cuantifique la incertidumbre residual de este parámetro propagando las principales fuentes de incertidumbre. Por ejemplo, propague las principales fuentes de error para la estimación de los factores de emisión y cuantifique la incertidumbre resultante.</w:t>
            </w:r>
          </w:p>
          <w:p w14:paraId="646F34BA" w14:textId="77777777" w:rsidR="0060224E" w:rsidRPr="00354A3F" w:rsidRDefault="0060224E" w:rsidP="002412F8">
            <w:pPr>
              <w:tabs>
                <w:tab w:val="num" w:pos="540"/>
              </w:tabs>
              <w:spacing w:before="40" w:after="40" w:line="288" w:lineRule="auto"/>
              <w:rPr>
                <w:rStyle w:val="SubtleEmphasis"/>
                <w:rFonts w:asciiTheme="minorHAnsi" w:hAnsiTheme="minorHAnsi" w:cstheme="minorHAnsi"/>
              </w:rPr>
            </w:pPr>
          </w:p>
          <w:p w14:paraId="1946A907" w14:textId="77777777" w:rsidR="0060224E" w:rsidRPr="00786BDF" w:rsidRDefault="0060224E" w:rsidP="002412F8">
            <w:pPr>
              <w:tabs>
                <w:tab w:val="num" w:pos="540"/>
              </w:tabs>
              <w:spacing w:before="40" w:after="40" w:line="288" w:lineRule="auto"/>
              <w:rPr>
                <w:rStyle w:val="SubtleEmphasis"/>
                <w:rFonts w:asciiTheme="minorHAnsi" w:hAnsiTheme="minorHAnsi" w:cstheme="minorHAnsi"/>
              </w:rPr>
            </w:pPr>
            <w:r>
              <w:rPr>
                <w:rStyle w:val="SubtleEmphasis"/>
                <w:rFonts w:asciiTheme="minorHAnsi" w:hAnsiTheme="minorHAnsi"/>
              </w:rPr>
              <w:t>Consulte el criterio 7 y el indicador 9.1 del Marco Metodológico</w:t>
            </w:r>
          </w:p>
        </w:tc>
      </w:tr>
      <w:tr w:rsidR="0060224E" w:rsidRPr="00786BDF" w14:paraId="6952769D" w14:textId="77777777" w:rsidTr="002412F8">
        <w:tc>
          <w:tcPr>
            <w:tcW w:w="767" w:type="pct"/>
            <w:shd w:val="clear" w:color="auto" w:fill="BFD495"/>
          </w:tcPr>
          <w:p w14:paraId="1375C65F" w14:textId="77777777" w:rsidR="0060224E" w:rsidRPr="00786BDF" w:rsidRDefault="0060224E" w:rsidP="002412F8">
            <w:pPr>
              <w:tabs>
                <w:tab w:val="num" w:pos="540"/>
              </w:tabs>
              <w:spacing w:before="40" w:after="40" w:line="288" w:lineRule="auto"/>
              <w:rPr>
                <w:rFonts w:asciiTheme="minorHAnsi" w:hAnsiTheme="minorHAnsi" w:cstheme="minorHAnsi"/>
                <w:b/>
                <w:sz w:val="20"/>
                <w:szCs w:val="20"/>
              </w:rPr>
            </w:pPr>
            <w:r>
              <w:rPr>
                <w:rFonts w:asciiTheme="minorHAnsi" w:hAnsiTheme="minorHAnsi"/>
                <w:b/>
                <w:sz w:val="20"/>
                <w:szCs w:val="20"/>
              </w:rPr>
              <w:t>Comentarios:</w:t>
            </w:r>
          </w:p>
        </w:tc>
        <w:tc>
          <w:tcPr>
            <w:tcW w:w="4233" w:type="pct"/>
          </w:tcPr>
          <w:p w14:paraId="2847E615" w14:textId="77777777" w:rsidR="0060224E" w:rsidRPr="00786BDF" w:rsidRDefault="0060224E" w:rsidP="002412F8">
            <w:pPr>
              <w:pStyle w:val="Footer"/>
              <w:tabs>
                <w:tab w:val="num" w:pos="540"/>
              </w:tabs>
              <w:spacing w:before="40" w:after="40" w:line="288" w:lineRule="auto"/>
              <w:rPr>
                <w:rFonts w:asciiTheme="minorHAnsi" w:hAnsiTheme="minorHAnsi" w:cstheme="minorHAnsi"/>
                <w:sz w:val="20"/>
                <w:szCs w:val="20"/>
              </w:rPr>
            </w:pPr>
          </w:p>
        </w:tc>
      </w:tr>
    </w:tbl>
    <w:p w14:paraId="4B6C68F4" w14:textId="77777777" w:rsidR="00E02654" w:rsidRDefault="00E02654" w:rsidP="00E02654">
      <w:pPr>
        <w:rPr>
          <w:rFonts w:asciiTheme="minorHAnsi" w:hAnsiTheme="minorHAnsi" w:cs="PAOMF D+ Neue Demos"/>
          <w:bCs/>
          <w:i/>
          <w:iCs/>
          <w:color w:val="000000"/>
          <w:sz w:val="20"/>
          <w:szCs w:val="20"/>
          <w:lang w:eastAsia="es-ES"/>
        </w:rPr>
      </w:pPr>
    </w:p>
    <w:p w14:paraId="185C35E8" w14:textId="77777777" w:rsidR="00E02654" w:rsidRDefault="00E02654" w:rsidP="00E02654">
      <w:pPr>
        <w:rPr>
          <w:rFonts w:asciiTheme="minorHAnsi" w:eastAsia="Calibri" w:hAnsiTheme="minorHAnsi" w:cstheme="minorHAnsi"/>
          <w:b/>
          <w:caps/>
          <w:sz w:val="20"/>
          <w:szCs w:val="20"/>
          <w:lang w:val="en-GB"/>
        </w:rPr>
      </w:pPr>
    </w:p>
    <w:p w14:paraId="248CC0C7" w14:textId="77777777" w:rsidR="00E02654" w:rsidRPr="000303C0" w:rsidRDefault="00E02654" w:rsidP="00E02654">
      <w:pPr>
        <w:rPr>
          <w:rFonts w:asciiTheme="minorHAnsi" w:eastAsia="Calibri" w:hAnsiTheme="minorHAnsi" w:cstheme="minorHAnsi"/>
          <w:b/>
          <w:caps/>
          <w:sz w:val="20"/>
          <w:szCs w:val="20"/>
          <w:lang w:val="en-GB"/>
        </w:rPr>
      </w:pPr>
    </w:p>
    <w:p w14:paraId="46CC4E4F" w14:textId="7A789732" w:rsidR="00E02654" w:rsidRPr="006C15FD" w:rsidRDefault="00E02654" w:rsidP="00B7312B">
      <w:pPr>
        <w:pStyle w:val="Heading2"/>
        <w:numPr>
          <w:ilvl w:val="1"/>
          <w:numId w:val="47"/>
        </w:numPr>
      </w:pPr>
      <w:bookmarkStart w:id="66" w:name="_Toc100334773"/>
      <w:r>
        <w:t xml:space="preserve">Estructura organizativa para la medición, </w:t>
      </w:r>
      <w:r w:rsidR="00463068">
        <w:t>monitoreo</w:t>
      </w:r>
      <w:r>
        <w:t xml:space="preserve"> y </w:t>
      </w:r>
      <w:r w:rsidR="00B07DC8">
        <w:t>reporte</w:t>
      </w:r>
      <w:bookmarkEnd w:id="66"/>
      <w:r>
        <w:t xml:space="preserve"> </w:t>
      </w:r>
    </w:p>
    <w:p w14:paraId="26E5197F" w14:textId="77777777" w:rsidR="00E02654" w:rsidRPr="00113BB8" w:rsidRDefault="00E02654" w:rsidP="00E02654">
      <w:pPr>
        <w:rPr>
          <w:rFonts w:asciiTheme="minorHAnsi" w:hAnsiTheme="minorHAnsi" w:cs="PAOMF D+ Neue Demos"/>
          <w:bCs/>
          <w:iCs/>
          <w:color w:val="000000"/>
          <w:sz w:val="20"/>
          <w:szCs w:val="20"/>
        </w:rPr>
      </w:pPr>
      <w:r>
        <w:rPr>
          <w:rFonts w:asciiTheme="minorHAnsi" w:hAnsiTheme="minorHAnsi"/>
          <w:bCs/>
          <w:iCs/>
          <w:color w:val="000000"/>
          <w:sz w:val="20"/>
          <w:szCs w:val="20"/>
        </w:rPr>
        <w:t>&gt;&gt;</w:t>
      </w:r>
    </w:p>
    <w:p w14:paraId="04073791" w14:textId="77777777" w:rsidR="00E02654" w:rsidRPr="000303C0" w:rsidRDefault="00E02654" w:rsidP="00E02654">
      <w:pPr>
        <w:rPr>
          <w:rFonts w:asciiTheme="minorHAnsi" w:hAnsiTheme="minorHAnsi" w:cs="PAOMF D+ Neue Demos"/>
          <w:bCs/>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E02654" w14:paraId="453C3245" w14:textId="77777777" w:rsidTr="00BF32E4">
        <w:tc>
          <w:tcPr>
            <w:tcW w:w="9696" w:type="dxa"/>
            <w:shd w:val="clear" w:color="auto" w:fill="BFD495"/>
          </w:tcPr>
          <w:p w14:paraId="23EB6F99" w14:textId="1F3C3893" w:rsidR="00E02654" w:rsidRDefault="00E02654" w:rsidP="00116AF3">
            <w:pPr>
              <w:rPr>
                <w:rFonts w:asciiTheme="minorHAnsi" w:hAnsiTheme="minorHAnsi" w:cs="PAOMF D+ Neue Demos"/>
                <w:bCs/>
                <w:i/>
                <w:iCs/>
                <w:color w:val="000000"/>
                <w:sz w:val="20"/>
                <w:szCs w:val="20"/>
              </w:rPr>
            </w:pPr>
            <w:r>
              <w:rPr>
                <w:rFonts w:asciiTheme="minorHAnsi" w:hAnsiTheme="minorHAnsi"/>
                <w:bCs/>
                <w:i/>
                <w:iCs/>
                <w:color w:val="000000"/>
                <w:sz w:val="20"/>
                <w:szCs w:val="20"/>
              </w:rPr>
              <w:t xml:space="preserve">Describa la organización de la medición,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y </w:t>
            </w:r>
            <w:r w:rsidR="00B07DC8">
              <w:rPr>
                <w:rFonts w:asciiTheme="minorHAnsi" w:hAnsiTheme="minorHAnsi"/>
                <w:bCs/>
                <w:i/>
                <w:iCs/>
                <w:color w:val="000000"/>
                <w:sz w:val="20"/>
                <w:szCs w:val="20"/>
              </w:rPr>
              <w:t>reporte</w:t>
            </w:r>
            <w:r>
              <w:rPr>
                <w:rFonts w:asciiTheme="minorHAnsi" w:hAnsiTheme="minorHAnsi"/>
                <w:bCs/>
                <w:i/>
                <w:iCs/>
                <w:color w:val="000000"/>
                <w:sz w:val="20"/>
                <w:szCs w:val="20"/>
              </w:rPr>
              <w:t>, incluyendo:</w:t>
            </w:r>
          </w:p>
          <w:p w14:paraId="2033528A" w14:textId="77777777" w:rsidR="00D2053C" w:rsidRPr="00D2053C" w:rsidRDefault="00D2053C" w:rsidP="00D2053C">
            <w:pPr>
              <w:pStyle w:val="ListParagraph"/>
              <w:numPr>
                <w:ilvl w:val="0"/>
                <w:numId w:val="2"/>
              </w:numPr>
              <w:rPr>
                <w:rFonts w:asciiTheme="minorHAnsi" w:hAnsiTheme="minorHAnsi" w:cs="PAOMF D+ Neue Demos"/>
                <w:bCs/>
                <w:i/>
                <w:iCs/>
                <w:color w:val="000000"/>
                <w:sz w:val="20"/>
                <w:szCs w:val="20"/>
              </w:rPr>
            </w:pPr>
            <w:r>
              <w:rPr>
                <w:rFonts w:asciiTheme="minorHAnsi" w:hAnsiTheme="minorHAnsi"/>
                <w:bCs/>
                <w:i/>
                <w:iCs/>
                <w:color w:val="000000"/>
                <w:sz w:val="20"/>
                <w:szCs w:val="20"/>
              </w:rPr>
              <w:t>estructura organizativa, responsabilidades y competencias, vinculando estas al diagrama que se muestra en la sección siguiente;</w:t>
            </w:r>
          </w:p>
          <w:p w14:paraId="6BF2351F" w14:textId="77777777" w:rsidR="00D2053C" w:rsidRPr="00D2053C" w:rsidRDefault="00D2053C" w:rsidP="00D2053C">
            <w:pPr>
              <w:pStyle w:val="ListParagraph"/>
              <w:numPr>
                <w:ilvl w:val="0"/>
                <w:numId w:val="2"/>
              </w:numPr>
              <w:rPr>
                <w:rFonts w:asciiTheme="minorHAnsi" w:hAnsiTheme="minorHAnsi" w:cs="PAOMF D+ Neue Demos"/>
                <w:bCs/>
                <w:i/>
                <w:iCs/>
                <w:color w:val="000000"/>
                <w:sz w:val="20"/>
                <w:szCs w:val="20"/>
              </w:rPr>
            </w:pPr>
            <w:r>
              <w:rPr>
                <w:rFonts w:asciiTheme="minorHAnsi" w:hAnsiTheme="minorHAnsi"/>
                <w:bCs/>
                <w:i/>
                <w:iCs/>
                <w:color w:val="000000"/>
                <w:sz w:val="20"/>
                <w:szCs w:val="20"/>
              </w:rPr>
              <w:t>la selección y gestión de datos e información relacionados con los gases de efecto invernadero;</w:t>
            </w:r>
          </w:p>
          <w:p w14:paraId="45ECE0EB" w14:textId="77777777" w:rsidR="00D2053C" w:rsidRPr="00D2053C" w:rsidRDefault="00D2053C" w:rsidP="00D2053C">
            <w:pPr>
              <w:pStyle w:val="ListParagraph"/>
              <w:numPr>
                <w:ilvl w:val="0"/>
                <w:numId w:val="2"/>
              </w:numPr>
              <w:rPr>
                <w:rFonts w:asciiTheme="minorHAnsi" w:hAnsiTheme="minorHAnsi" w:cs="PAOMF D+ Neue Demos"/>
                <w:bCs/>
                <w:i/>
                <w:iCs/>
                <w:color w:val="000000"/>
                <w:sz w:val="20"/>
                <w:szCs w:val="20"/>
              </w:rPr>
            </w:pPr>
            <w:r>
              <w:rPr>
                <w:rFonts w:asciiTheme="minorHAnsi" w:hAnsiTheme="minorHAnsi"/>
                <w:bCs/>
                <w:i/>
                <w:iCs/>
                <w:color w:val="000000"/>
                <w:sz w:val="20"/>
                <w:szCs w:val="20"/>
              </w:rPr>
              <w:t>procesos para la recopilación, el procesamiento, la consolidación y la presentación de datos e información sobre los gases de efecto invernadero;</w:t>
            </w:r>
          </w:p>
          <w:p w14:paraId="2B7D7E8D" w14:textId="77777777" w:rsidR="00D2053C" w:rsidRPr="00D2053C" w:rsidRDefault="00D2053C" w:rsidP="00D2053C">
            <w:pPr>
              <w:pStyle w:val="ListParagraph"/>
              <w:numPr>
                <w:ilvl w:val="0"/>
                <w:numId w:val="2"/>
              </w:numPr>
              <w:rPr>
                <w:rFonts w:asciiTheme="minorHAnsi" w:hAnsiTheme="minorHAnsi" w:cs="PAOMF D+ Neue Demos"/>
                <w:bCs/>
                <w:i/>
                <w:iCs/>
                <w:color w:val="000000"/>
                <w:sz w:val="20"/>
                <w:szCs w:val="20"/>
              </w:rPr>
            </w:pPr>
            <w:r>
              <w:rPr>
                <w:rFonts w:asciiTheme="minorHAnsi" w:hAnsiTheme="minorHAnsi"/>
                <w:bCs/>
                <w:i/>
                <w:iCs/>
                <w:color w:val="000000"/>
                <w:sz w:val="20"/>
                <w:szCs w:val="20"/>
              </w:rPr>
              <w:t>sistemas y procesos que aseguran la exactitud de los datos y la información;</w:t>
            </w:r>
          </w:p>
          <w:p w14:paraId="086C9F46" w14:textId="64532C47" w:rsidR="00D2053C" w:rsidRPr="00D2053C" w:rsidRDefault="00D2053C" w:rsidP="00D2053C">
            <w:pPr>
              <w:pStyle w:val="ListParagraph"/>
              <w:numPr>
                <w:ilvl w:val="0"/>
                <w:numId w:val="2"/>
              </w:numPr>
              <w:rPr>
                <w:rFonts w:asciiTheme="minorHAnsi" w:hAnsiTheme="minorHAnsi" w:cs="PAOMF D+ Neue Demos"/>
                <w:bCs/>
                <w:i/>
                <w:iCs/>
                <w:color w:val="000000"/>
                <w:sz w:val="20"/>
                <w:szCs w:val="20"/>
              </w:rPr>
            </w:pPr>
            <w:r>
              <w:rPr>
                <w:rFonts w:asciiTheme="minorHAnsi" w:hAnsiTheme="minorHAnsi"/>
                <w:bCs/>
                <w:i/>
                <w:iCs/>
                <w:color w:val="000000"/>
                <w:sz w:val="20"/>
                <w:szCs w:val="20"/>
              </w:rPr>
              <w:t xml:space="preserve">diseño y mantenimiento del Sistema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los bosques;</w:t>
            </w:r>
          </w:p>
          <w:p w14:paraId="4A26EECF" w14:textId="65D68791" w:rsidR="00D2053C" w:rsidRPr="00D2053C" w:rsidRDefault="00D2053C" w:rsidP="00D2053C">
            <w:pPr>
              <w:pStyle w:val="ListParagraph"/>
              <w:numPr>
                <w:ilvl w:val="0"/>
                <w:numId w:val="2"/>
              </w:numPr>
              <w:rPr>
                <w:rFonts w:asciiTheme="minorHAnsi" w:hAnsiTheme="minorHAnsi" w:cs="PAOMF D+ Neue Demos"/>
                <w:bCs/>
                <w:i/>
                <w:iCs/>
                <w:color w:val="000000"/>
                <w:sz w:val="20"/>
                <w:szCs w:val="20"/>
              </w:rPr>
            </w:pPr>
            <w:r>
              <w:rPr>
                <w:rFonts w:asciiTheme="minorHAnsi" w:hAnsiTheme="minorHAnsi"/>
                <w:bCs/>
                <w:i/>
                <w:iCs/>
                <w:color w:val="000000"/>
                <w:sz w:val="20"/>
                <w:szCs w:val="20"/>
              </w:rPr>
              <w:t xml:space="preserve">sistemas y procesos que apoyan el Sistema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los bosques, incluyendo los Procedimientos operativos estándar y los Procedimientos de control y garantía de la calidad;</w:t>
            </w:r>
          </w:p>
          <w:p w14:paraId="52A465BF" w14:textId="721BB577" w:rsidR="00D2053C" w:rsidRPr="00D2053C" w:rsidRDefault="00D2053C" w:rsidP="00D2053C">
            <w:pPr>
              <w:pStyle w:val="ListParagraph"/>
              <w:numPr>
                <w:ilvl w:val="0"/>
                <w:numId w:val="2"/>
              </w:numPr>
              <w:rPr>
                <w:rFonts w:asciiTheme="minorHAnsi" w:hAnsiTheme="minorHAnsi" w:cs="PAOMF D+ Neue Demos"/>
                <w:bCs/>
                <w:i/>
                <w:iCs/>
                <w:color w:val="000000"/>
                <w:sz w:val="20"/>
                <w:szCs w:val="20"/>
              </w:rPr>
            </w:pPr>
            <w:r>
              <w:rPr>
                <w:rFonts w:asciiTheme="minorHAnsi" w:hAnsiTheme="minorHAnsi"/>
                <w:bCs/>
                <w:i/>
                <w:iCs/>
                <w:color w:val="000000"/>
                <w:sz w:val="20"/>
                <w:szCs w:val="20"/>
              </w:rPr>
              <w:t xml:space="preserve">papel de las comunidades en el sistema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los bosques;</w:t>
            </w:r>
          </w:p>
          <w:p w14:paraId="0EB4B2CE" w14:textId="591F48A9" w:rsidR="00E02654" w:rsidRPr="0071545B" w:rsidRDefault="00E02654" w:rsidP="0071545B">
            <w:pPr>
              <w:rPr>
                <w:rFonts w:asciiTheme="minorHAnsi" w:hAnsiTheme="minorHAnsi" w:cs="PAOMF D+ Neue Demos"/>
                <w:bCs/>
                <w:i/>
                <w:iCs/>
                <w:color w:val="000000"/>
                <w:sz w:val="20"/>
                <w:szCs w:val="20"/>
                <w:lang w:eastAsia="es-ES"/>
              </w:rPr>
            </w:pPr>
          </w:p>
        </w:tc>
      </w:tr>
    </w:tbl>
    <w:p w14:paraId="31616C11" w14:textId="77777777" w:rsidR="00E02654" w:rsidRDefault="00E02654" w:rsidP="00E02654">
      <w:pPr>
        <w:pStyle w:val="ListParagraph"/>
        <w:ind w:left="360"/>
        <w:rPr>
          <w:rFonts w:asciiTheme="minorHAnsi" w:hAnsiTheme="minorHAnsi" w:cs="PAOMF D+ Neue Demos"/>
          <w:bCs/>
          <w:i/>
          <w:iCs/>
          <w:color w:val="000000"/>
          <w:sz w:val="20"/>
          <w:szCs w:val="20"/>
          <w:lang w:eastAsia="es-ES"/>
        </w:rPr>
      </w:pPr>
    </w:p>
    <w:p w14:paraId="017B8A57" w14:textId="77777777" w:rsidR="00E02654" w:rsidRPr="00113BB8" w:rsidRDefault="00E02654" w:rsidP="00E02654">
      <w:pPr>
        <w:pStyle w:val="ListParagraph"/>
        <w:ind w:left="360"/>
        <w:rPr>
          <w:rFonts w:asciiTheme="minorHAnsi" w:hAnsiTheme="minorHAnsi" w:cs="PAOMF D+ Neue Demos"/>
          <w:bCs/>
          <w:i/>
          <w:iCs/>
          <w:color w:val="000000"/>
          <w:sz w:val="20"/>
          <w:szCs w:val="20"/>
          <w:lang w:eastAsia="es-ES"/>
        </w:rPr>
      </w:pPr>
    </w:p>
    <w:p w14:paraId="7B76EDFD" w14:textId="2C0D96BC" w:rsidR="00E02654" w:rsidRPr="006C15FD" w:rsidRDefault="00E02654" w:rsidP="00B7312B">
      <w:pPr>
        <w:pStyle w:val="Heading2"/>
        <w:numPr>
          <w:ilvl w:val="1"/>
          <w:numId w:val="47"/>
        </w:numPr>
      </w:pPr>
      <w:bookmarkStart w:id="67" w:name="_Toc100334774"/>
      <w:r>
        <w:t xml:space="preserve">Relación y coherencia con el Sistema Nacional de </w:t>
      </w:r>
      <w:r w:rsidR="00463068">
        <w:t>Monitoreo</w:t>
      </w:r>
      <w:r>
        <w:t xml:space="preserve"> Forestal</w:t>
      </w:r>
      <w:bookmarkEnd w:id="67"/>
      <w:r>
        <w:t xml:space="preserve">  </w:t>
      </w:r>
    </w:p>
    <w:p w14:paraId="1C950092" w14:textId="77777777" w:rsidR="00E02654" w:rsidRPr="003C4F70" w:rsidRDefault="00E02654" w:rsidP="00E02654">
      <w:pPr>
        <w:rPr>
          <w:rFonts w:asciiTheme="minorHAnsi" w:hAnsiTheme="minorHAnsi" w:cs="PAOMF D+ Neue Demos"/>
          <w:bCs/>
          <w:iCs/>
          <w:color w:val="000000"/>
          <w:sz w:val="20"/>
          <w:szCs w:val="20"/>
        </w:rPr>
      </w:pPr>
      <w:r>
        <w:rPr>
          <w:rFonts w:asciiTheme="minorHAnsi" w:hAnsiTheme="minorHAnsi"/>
          <w:bCs/>
          <w:iCs/>
          <w:color w:val="000000"/>
          <w:sz w:val="20"/>
          <w:szCs w:val="20"/>
        </w:rPr>
        <w:t>&gt;&gt;</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E02654" w14:paraId="4021E353" w14:textId="77777777" w:rsidTr="00BF32E4">
        <w:tc>
          <w:tcPr>
            <w:tcW w:w="9350" w:type="dxa"/>
            <w:shd w:val="clear" w:color="auto" w:fill="BFD495"/>
          </w:tcPr>
          <w:p w14:paraId="10EB6954" w14:textId="1A227600" w:rsidR="00E02654" w:rsidRDefault="00E02654" w:rsidP="00116AF3">
            <w:pPr>
              <w:ind w:left="360"/>
              <w:rPr>
                <w:rFonts w:asciiTheme="minorHAnsi" w:hAnsiTheme="minorHAnsi" w:cs="PAOMF D+ Neue Demos"/>
                <w:bCs/>
                <w:i/>
                <w:iCs/>
                <w:color w:val="000000"/>
                <w:sz w:val="20"/>
                <w:szCs w:val="20"/>
              </w:rPr>
            </w:pPr>
            <w:r>
              <w:rPr>
                <w:rFonts w:asciiTheme="minorHAnsi" w:hAnsiTheme="minorHAnsi"/>
                <w:bCs/>
                <w:i/>
                <w:iCs/>
                <w:color w:val="000000"/>
                <w:sz w:val="20"/>
                <w:szCs w:val="20"/>
              </w:rPr>
              <w:t>Examine si el enfoque para la medición,</w:t>
            </w:r>
            <w:r w:rsidR="00192417">
              <w:rPr>
                <w:rFonts w:asciiTheme="minorHAnsi" w:hAnsiTheme="minorHAnsi"/>
                <w:bCs/>
                <w:i/>
                <w:iCs/>
                <w:color w:val="000000"/>
                <w:sz w:val="20"/>
                <w:szCs w:val="20"/>
              </w:rPr>
              <w:t xml:space="preserv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y </w:t>
            </w:r>
            <w:r w:rsidR="00192417">
              <w:rPr>
                <w:rFonts w:asciiTheme="minorHAnsi" w:hAnsiTheme="minorHAnsi"/>
                <w:bCs/>
                <w:i/>
                <w:iCs/>
                <w:color w:val="000000"/>
                <w:sz w:val="20"/>
                <w:szCs w:val="20"/>
              </w:rPr>
              <w:t>reporte</w:t>
            </w:r>
            <w:r>
              <w:rPr>
                <w:rFonts w:asciiTheme="minorHAnsi" w:hAnsiTheme="minorHAnsi"/>
                <w:bCs/>
                <w:i/>
                <w:iCs/>
                <w:color w:val="000000"/>
                <w:sz w:val="20"/>
                <w:szCs w:val="20"/>
              </w:rPr>
              <w:t xml:space="preserve"> es compatible con los procedimientos técnicos estándar del país y cómo encaja el enfoque en el Sistema Nacional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 xml:space="preserve"> de los Bosques existente o emergente. Si procede, proporcione una justificación para el diseño técnico alternativo.</w:t>
            </w:r>
          </w:p>
          <w:p w14:paraId="32347942" w14:textId="77777777" w:rsidR="00E02654" w:rsidRDefault="00E02654" w:rsidP="00116AF3">
            <w:pPr>
              <w:ind w:left="360"/>
              <w:rPr>
                <w:rFonts w:asciiTheme="minorHAnsi" w:hAnsiTheme="minorHAnsi" w:cs="PAOMF D+ Neue Demos"/>
                <w:bCs/>
                <w:i/>
                <w:iCs/>
                <w:color w:val="000000"/>
                <w:sz w:val="20"/>
                <w:szCs w:val="20"/>
                <w:lang w:eastAsia="es-ES"/>
              </w:rPr>
            </w:pPr>
          </w:p>
          <w:p w14:paraId="221CA63B" w14:textId="77777777" w:rsidR="00E02654" w:rsidRPr="00177A76" w:rsidRDefault="00E02654" w:rsidP="00116AF3">
            <w:pPr>
              <w:ind w:left="360"/>
              <w:rPr>
                <w:rFonts w:asciiTheme="minorHAnsi" w:hAnsiTheme="minorHAnsi" w:cs="PAOMF D+ Neue Demos"/>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criterio 15</w:t>
            </w:r>
            <w:r>
              <w:rPr>
                <w:rFonts w:asciiTheme="minorHAnsi" w:hAnsiTheme="minorHAnsi"/>
                <w:bCs/>
                <w:i/>
                <w:iCs/>
                <w:color w:val="000000"/>
                <w:sz w:val="20"/>
                <w:szCs w:val="20"/>
              </w:rPr>
              <w:t xml:space="preserve"> del Marco Metodológico</w:t>
            </w:r>
          </w:p>
        </w:tc>
      </w:tr>
    </w:tbl>
    <w:p w14:paraId="25A31F3D" w14:textId="7DF22B6B" w:rsidR="00E3244A" w:rsidRPr="000E3D04" w:rsidRDefault="00E3244A" w:rsidP="004E444A">
      <w:pPr>
        <w:rPr>
          <w:rFonts w:asciiTheme="minorHAnsi" w:hAnsiTheme="minorHAnsi" w:cstheme="minorHAnsi"/>
          <w:b/>
          <w:bCs/>
          <w:i/>
          <w:iCs/>
          <w:color w:val="000000"/>
          <w:sz w:val="20"/>
          <w:szCs w:val="20"/>
          <w:lang w:val="es-CO" w:eastAsia="es-ES"/>
        </w:rPr>
      </w:pPr>
    </w:p>
    <w:p w14:paraId="4E7893EB" w14:textId="77777777" w:rsidR="00E3244A" w:rsidRPr="00786BDF" w:rsidRDefault="00E3244A" w:rsidP="004E444A">
      <w:pPr>
        <w:rPr>
          <w:rFonts w:asciiTheme="minorHAnsi" w:hAnsiTheme="minorHAnsi" w:cstheme="minorHAnsi"/>
          <w:b/>
          <w:bCs/>
          <w:i/>
          <w:iCs/>
          <w:color w:val="000000"/>
          <w:sz w:val="20"/>
          <w:szCs w:val="20"/>
          <w:lang w:eastAsia="es-ES"/>
        </w:rPr>
      </w:pPr>
    </w:p>
    <w:p w14:paraId="24FC2557" w14:textId="77777777" w:rsidR="00844381" w:rsidRPr="00E553D2" w:rsidRDefault="00844381" w:rsidP="00E553D2">
      <w:pPr>
        <w:pStyle w:val="Heading1"/>
        <w:numPr>
          <w:ilvl w:val="0"/>
          <w:numId w:val="36"/>
        </w:numPr>
      </w:pPr>
      <w:bookmarkStart w:id="68" w:name="_Toc100334775"/>
      <w:r>
        <w:t>Incertidumbres del cálculo de las reducciones de emisiones</w:t>
      </w:r>
      <w:bookmarkEnd w:id="68"/>
      <w:r>
        <w:t xml:space="preserve"> </w:t>
      </w:r>
    </w:p>
    <w:p w14:paraId="4BCF74FF" w14:textId="78AEAF54" w:rsidR="00F227CD" w:rsidRPr="000E3D04" w:rsidRDefault="00F227CD" w:rsidP="004E444A">
      <w:pPr>
        <w:rPr>
          <w:rFonts w:asciiTheme="minorHAnsi" w:hAnsiTheme="minorHAnsi" w:cstheme="minorHAnsi"/>
          <w:bCs/>
          <w:iCs/>
          <w:color w:val="000000"/>
          <w:sz w:val="20"/>
          <w:szCs w:val="20"/>
          <w:lang w:val="es-CO" w:eastAsia="es-ES"/>
        </w:rPr>
      </w:pPr>
    </w:p>
    <w:p w14:paraId="40979412" w14:textId="77777777" w:rsidR="0060224E" w:rsidRPr="000E3D04" w:rsidRDefault="0060224E" w:rsidP="0060224E">
      <w:pPr>
        <w:rPr>
          <w:rFonts w:eastAsia="Calibri"/>
          <w:sz w:val="20"/>
          <w:szCs w:val="20"/>
          <w:lang w:val="es-CO"/>
        </w:rPr>
      </w:pPr>
    </w:p>
    <w:p w14:paraId="1218595F" w14:textId="13343B82" w:rsidR="0060224E" w:rsidRPr="00766FA9" w:rsidRDefault="0060224E" w:rsidP="006D2AD5">
      <w:pPr>
        <w:pStyle w:val="Heading2"/>
        <w:numPr>
          <w:ilvl w:val="1"/>
          <w:numId w:val="36"/>
        </w:numPr>
      </w:pPr>
      <w:bookmarkStart w:id="69" w:name="_Toc100334776"/>
      <w:r>
        <w:t>Identificación y evaluación de las fuentes de incertidumbre</w:t>
      </w:r>
      <w:bookmarkEnd w:id="69"/>
      <w:r>
        <w:t xml:space="preserve"> </w:t>
      </w:r>
    </w:p>
    <w:p w14:paraId="4B295B64" w14:textId="77777777" w:rsidR="0060224E" w:rsidRDefault="0060224E" w:rsidP="0060224E">
      <w:pPr>
        <w:rPr>
          <w:rFonts w:asciiTheme="minorHAnsi" w:hAnsiTheme="minorHAnsi" w:cs="PAOMF D+ Neue Demos"/>
          <w:bCs/>
          <w:iCs/>
          <w:color w:val="000000"/>
          <w:sz w:val="20"/>
          <w:szCs w:val="20"/>
        </w:rPr>
      </w:pPr>
      <w:r>
        <w:rPr>
          <w:rFonts w:asciiTheme="minorHAnsi" w:hAnsiTheme="minorHAnsi"/>
          <w:bCs/>
          <w:iCs/>
          <w:color w:val="000000"/>
          <w:sz w:val="20"/>
          <w:szCs w:val="20"/>
        </w:rPr>
        <w:t>&gt;&gt;</w:t>
      </w:r>
    </w:p>
    <w:p w14:paraId="072B2DD5" w14:textId="77777777" w:rsidR="0060224E" w:rsidRPr="006E7100" w:rsidRDefault="0060224E" w:rsidP="0060224E">
      <w:pPr>
        <w:rPr>
          <w:rFonts w:asciiTheme="minorHAnsi" w:hAnsiTheme="minorHAnsi" w:cs="PAOMF D+ Neue Demos"/>
          <w:bCs/>
          <w:iCs/>
          <w:color w:val="000000"/>
          <w:sz w:val="20"/>
          <w:szCs w:val="20"/>
          <w:lang w:eastAsia="es-ES"/>
        </w:rPr>
      </w:pPr>
    </w:p>
    <w:tbl>
      <w:tblPr>
        <w:tblStyle w:val="TableGrid"/>
        <w:tblW w:w="0" w:type="auto"/>
        <w:shd w:val="clear" w:color="auto" w:fill="F2F2F2" w:themeFill="background1" w:themeFillShade="F2"/>
        <w:tblLook w:val="04A0" w:firstRow="1" w:lastRow="0" w:firstColumn="1" w:lastColumn="0" w:noHBand="0" w:noVBand="1"/>
      </w:tblPr>
      <w:tblGrid>
        <w:gridCol w:w="9350"/>
      </w:tblGrid>
      <w:tr w:rsidR="0060224E" w14:paraId="3F95C323" w14:textId="77777777" w:rsidTr="00E553D2">
        <w:tc>
          <w:tcPr>
            <w:tcW w:w="9696" w:type="dxa"/>
            <w:shd w:val="clear" w:color="auto" w:fill="BFD495"/>
          </w:tcPr>
          <w:p w14:paraId="5129A95D" w14:textId="1E32B172" w:rsidR="0071545B" w:rsidRDefault="00613AEC" w:rsidP="0071545B">
            <w:pPr>
              <w:rPr>
                <w:rFonts w:asciiTheme="minorHAnsi" w:hAnsiTheme="minorHAnsi" w:cstheme="minorHAnsi"/>
                <w:bCs/>
                <w:i/>
                <w:iCs/>
                <w:color w:val="000000"/>
                <w:sz w:val="20"/>
                <w:szCs w:val="20"/>
              </w:rPr>
            </w:pPr>
            <w:r w:rsidRPr="00613AEC">
              <w:rPr>
                <w:rFonts w:asciiTheme="minorHAnsi" w:hAnsiTheme="minorHAnsi"/>
                <w:bCs/>
                <w:i/>
                <w:iCs/>
                <w:color w:val="000000"/>
                <w:sz w:val="20"/>
                <w:szCs w:val="20"/>
              </w:rPr>
              <w:t>La siguiente tabla se completará con el análisis del Programa de Reducción de Emisiones. Para obtener orientación sobre cómo completar la tabla, por favor siga las directrices sobre el análisis de incertidumbre de las reducciones de emisiones. Los programas de ER indicarán claramente cómo se han tratado los errores sistemáticos y aleatorios de acuerdo con las directrices</w:t>
            </w:r>
            <w:r w:rsidR="0071545B">
              <w:rPr>
                <w:rFonts w:asciiTheme="minorHAnsi" w:hAnsiTheme="minorHAnsi"/>
                <w:bCs/>
                <w:i/>
                <w:iCs/>
                <w:color w:val="000000"/>
                <w:sz w:val="20"/>
                <w:szCs w:val="20"/>
              </w:rPr>
              <w:t xml:space="preserve"> </w:t>
            </w:r>
          </w:p>
          <w:p w14:paraId="46532F86" w14:textId="77777777" w:rsidR="0071545B" w:rsidRDefault="0071545B" w:rsidP="0071545B">
            <w:pPr>
              <w:rPr>
                <w:rFonts w:asciiTheme="minorHAnsi" w:hAnsiTheme="minorHAnsi" w:cstheme="minorHAnsi"/>
                <w:bCs/>
                <w:i/>
                <w:iCs/>
                <w:color w:val="000000"/>
                <w:sz w:val="20"/>
                <w:szCs w:val="20"/>
                <w:lang w:eastAsia="es-ES"/>
              </w:rPr>
            </w:pPr>
          </w:p>
          <w:p w14:paraId="2BC2F794" w14:textId="77777777" w:rsidR="0060224E" w:rsidRDefault="0060224E" w:rsidP="002412F8">
            <w:pPr>
              <w:rPr>
                <w:rFonts w:asciiTheme="minorHAnsi" w:hAnsiTheme="minorHAnsi" w:cs="PAOMF D+ Neue Demos"/>
                <w:bCs/>
                <w:i/>
                <w:iCs/>
                <w:color w:val="000000"/>
                <w:sz w:val="20"/>
                <w:szCs w:val="20"/>
                <w:lang w:eastAsia="es-ES"/>
              </w:rPr>
            </w:pPr>
          </w:p>
          <w:p w14:paraId="71A0C440" w14:textId="6A3BE2A2" w:rsidR="0060224E" w:rsidRPr="006D2AD5" w:rsidRDefault="0060224E" w:rsidP="002412F8">
            <w:pPr>
              <w:rPr>
                <w:rFonts w:asciiTheme="minorHAnsi" w:hAnsiTheme="minorHAnsi" w:cs="PAOMF D+ Neue Demos"/>
                <w:b/>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7 </w:t>
            </w:r>
            <w:r>
              <w:rPr>
                <w:rFonts w:asciiTheme="minorHAnsi" w:hAnsiTheme="minorHAnsi"/>
                <w:bCs/>
                <w:i/>
                <w:iCs/>
                <w:color w:val="000000"/>
                <w:sz w:val="20"/>
                <w:szCs w:val="20"/>
              </w:rPr>
              <w:t>del Marco Metodológico</w:t>
            </w:r>
            <w:r w:rsidR="00613AEC">
              <w:rPr>
                <w:rFonts w:asciiTheme="minorHAnsi" w:hAnsiTheme="minorHAnsi"/>
                <w:bCs/>
                <w:i/>
                <w:iCs/>
                <w:color w:val="000000"/>
                <w:sz w:val="20"/>
                <w:szCs w:val="20"/>
              </w:rPr>
              <w:t xml:space="preserve"> y la </w:t>
            </w:r>
            <w:r w:rsidR="00613AEC">
              <w:rPr>
                <w:rFonts w:asciiTheme="minorHAnsi" w:hAnsiTheme="minorHAnsi"/>
                <w:b/>
                <w:i/>
                <w:iCs/>
                <w:color w:val="000000"/>
                <w:sz w:val="20"/>
                <w:szCs w:val="20"/>
              </w:rPr>
              <w:t>guía sobre el análisis de incertidumbre de las reducciones de emisiones</w:t>
            </w:r>
          </w:p>
        </w:tc>
      </w:tr>
    </w:tbl>
    <w:p w14:paraId="6F6BE12A" w14:textId="77777777" w:rsidR="0060224E" w:rsidRDefault="0060224E" w:rsidP="0060224E">
      <w:pPr>
        <w:rPr>
          <w:rFonts w:asciiTheme="minorHAnsi" w:hAnsiTheme="minorHAnsi" w:cs="PAOMF D+ Neue Demos"/>
          <w:bCs/>
          <w:i/>
          <w:iCs/>
          <w:color w:val="000000"/>
          <w:sz w:val="20"/>
          <w:szCs w:val="20"/>
          <w:lang w:eastAsia="es-ES"/>
        </w:rPr>
      </w:pPr>
    </w:p>
    <w:p w14:paraId="60891496" w14:textId="5E2A60B0" w:rsidR="0060224E" w:rsidRDefault="0071545B" w:rsidP="004E444A">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245609D6" w14:textId="69EFF1F5" w:rsidR="0071545B" w:rsidRDefault="0071545B" w:rsidP="0071545B">
      <w:pPr>
        <w:rPr>
          <w:rFonts w:asciiTheme="minorHAnsi" w:hAnsiTheme="minorHAnsi" w:cstheme="minorHAnsi"/>
          <w:bCs/>
          <w:iCs/>
          <w:color w:val="000000"/>
          <w:sz w:val="20"/>
          <w:szCs w:val="20"/>
          <w:lang w:eastAsia="es-ES"/>
        </w:rPr>
      </w:pPr>
    </w:p>
    <w:tbl>
      <w:tblPr>
        <w:tblStyle w:val="GFATableGrid2"/>
        <w:tblW w:w="5000" w:type="pct"/>
        <w:tblLook w:val="04A0" w:firstRow="1" w:lastRow="0" w:firstColumn="1" w:lastColumn="0" w:noHBand="0" w:noVBand="1"/>
      </w:tblPr>
      <w:tblGrid>
        <w:gridCol w:w="3056"/>
        <w:gridCol w:w="6294"/>
      </w:tblGrid>
      <w:tr w:rsidR="00613AEC" w:rsidRPr="00613AEC" w14:paraId="2EBC56A6" w14:textId="77777777" w:rsidTr="00BA6B23">
        <w:trPr>
          <w:tblHeader/>
        </w:trPr>
        <w:tc>
          <w:tcPr>
            <w:tcW w:w="1634" w:type="pct"/>
            <w:tcBorders>
              <w:right w:val="single" w:sz="4" w:space="0" w:color="auto"/>
            </w:tcBorders>
            <w:shd w:val="clear" w:color="auto" w:fill="BFD495"/>
          </w:tcPr>
          <w:p w14:paraId="7CBC8CA6" w14:textId="6B7B296C" w:rsidR="00613AEC" w:rsidRPr="00E4780C" w:rsidRDefault="00613AEC" w:rsidP="00BA6B23">
            <w:pPr>
              <w:spacing w:before="120" w:after="120" w:line="250" w:lineRule="atLeast"/>
              <w:rPr>
                <w:rFonts w:asciiTheme="minorHAnsi" w:eastAsiaTheme="minorHAnsi" w:hAnsiTheme="minorHAnsi" w:cstheme="minorHAnsi"/>
                <w:b/>
                <w:bCs/>
                <w:iCs/>
                <w:color w:val="000000"/>
                <w:sz w:val="20"/>
                <w:szCs w:val="20"/>
                <w:lang w:val="en-GB" w:eastAsia="es-ES"/>
              </w:rPr>
            </w:pPr>
            <w:r>
              <w:rPr>
                <w:rFonts w:asciiTheme="minorHAnsi" w:eastAsiaTheme="minorHAnsi" w:hAnsiTheme="minorHAnsi" w:cstheme="minorHAnsi"/>
                <w:b/>
                <w:bCs/>
                <w:iCs/>
                <w:color w:val="000000"/>
                <w:sz w:val="20"/>
                <w:szCs w:val="20"/>
                <w:lang w:val="en-GB" w:eastAsia="es-ES"/>
              </w:rPr>
              <w:t>Fuentes de Incertidumbre</w:t>
            </w:r>
            <w:r w:rsidRPr="00E4780C">
              <w:rPr>
                <w:rFonts w:asciiTheme="minorHAnsi" w:eastAsiaTheme="minorHAnsi" w:hAnsiTheme="minorHAnsi" w:cstheme="minorHAnsi"/>
                <w:b/>
                <w:bCs/>
                <w:iCs/>
                <w:color w:val="000000"/>
                <w:sz w:val="20"/>
                <w:szCs w:val="20"/>
                <w:lang w:val="en-GB" w:eastAsia="es-ES"/>
              </w:rPr>
              <w:t xml:space="preserve"> </w:t>
            </w:r>
          </w:p>
        </w:tc>
        <w:tc>
          <w:tcPr>
            <w:tcW w:w="3366" w:type="pct"/>
            <w:tcBorders>
              <w:right w:val="single" w:sz="4" w:space="0" w:color="auto"/>
            </w:tcBorders>
            <w:shd w:val="clear" w:color="auto" w:fill="BFD495"/>
          </w:tcPr>
          <w:p w14:paraId="686CBDDB" w14:textId="1324425B" w:rsidR="00613AEC" w:rsidRPr="006D2AD5" w:rsidRDefault="00613AEC" w:rsidP="00BA6B23">
            <w:pPr>
              <w:spacing w:before="120" w:after="120" w:line="250" w:lineRule="atLeast"/>
              <w:rPr>
                <w:rFonts w:asciiTheme="minorHAnsi" w:eastAsiaTheme="minorHAnsi" w:hAnsiTheme="minorHAnsi" w:cstheme="minorHAnsi"/>
                <w:b/>
                <w:bCs/>
                <w:iCs/>
                <w:color w:val="000000" w:themeColor="text1"/>
                <w:sz w:val="20"/>
                <w:szCs w:val="20"/>
                <w:lang w:val="es-CO" w:eastAsia="es-ES"/>
              </w:rPr>
            </w:pPr>
            <w:r w:rsidRPr="006D2AD5">
              <w:rPr>
                <w:rFonts w:asciiTheme="minorHAnsi" w:eastAsiaTheme="minorHAnsi" w:hAnsiTheme="minorHAnsi" w:cstheme="minorHAnsi"/>
                <w:b/>
                <w:bCs/>
                <w:iCs/>
                <w:color w:val="000000" w:themeColor="text1"/>
                <w:sz w:val="20"/>
                <w:szCs w:val="20"/>
                <w:lang w:val="es-CO" w:eastAsia="es-ES"/>
              </w:rPr>
              <w:t>Análisis de contribución de l</w:t>
            </w:r>
            <w:r>
              <w:rPr>
                <w:rFonts w:asciiTheme="minorHAnsi" w:eastAsiaTheme="minorHAnsi" w:hAnsiTheme="minorHAnsi" w:cstheme="minorHAnsi"/>
                <w:b/>
                <w:bCs/>
                <w:iCs/>
                <w:color w:val="000000" w:themeColor="text1"/>
                <w:sz w:val="20"/>
                <w:szCs w:val="20"/>
                <w:lang w:val="es-CO" w:eastAsia="es-ES"/>
              </w:rPr>
              <w:t>a incertidumbre</w:t>
            </w:r>
          </w:p>
        </w:tc>
      </w:tr>
      <w:tr w:rsidR="00613AEC" w:rsidRPr="00E4780C" w14:paraId="745C87AD" w14:textId="77777777" w:rsidTr="00BA6B23">
        <w:tc>
          <w:tcPr>
            <w:tcW w:w="5000" w:type="pct"/>
            <w:gridSpan w:val="2"/>
            <w:tcBorders>
              <w:right w:val="single" w:sz="4" w:space="0" w:color="000000" w:themeColor="text1"/>
            </w:tcBorders>
            <w:shd w:val="clear" w:color="auto" w:fill="BFD495"/>
          </w:tcPr>
          <w:p w14:paraId="0A54DADA" w14:textId="52F38786" w:rsidR="00613AEC" w:rsidRPr="00E4780C" w:rsidRDefault="00613AEC" w:rsidP="00BA6B23">
            <w:pPr>
              <w:tabs>
                <w:tab w:val="left" w:pos="7457"/>
              </w:tabs>
              <w:spacing w:before="120" w:after="120" w:line="250" w:lineRule="atLeast"/>
              <w:rPr>
                <w:rFonts w:asciiTheme="minorHAnsi" w:eastAsiaTheme="minorHAnsi" w:hAnsiTheme="minorHAnsi" w:cstheme="minorHAnsi"/>
                <w:b/>
                <w:bCs/>
                <w:iCs/>
                <w:color w:val="000000"/>
                <w:sz w:val="20"/>
                <w:szCs w:val="20"/>
                <w:lang w:val="en-GB" w:eastAsia="es-ES"/>
              </w:rPr>
            </w:pPr>
            <w:r>
              <w:rPr>
                <w:rFonts w:asciiTheme="minorHAnsi" w:eastAsiaTheme="minorHAnsi" w:hAnsiTheme="minorHAnsi" w:cstheme="minorHAnsi"/>
                <w:b/>
                <w:bCs/>
                <w:iCs/>
                <w:color w:val="000000" w:themeColor="text1"/>
                <w:sz w:val="20"/>
                <w:szCs w:val="20"/>
                <w:lang w:val="en-GB" w:eastAsia="es-ES"/>
              </w:rPr>
              <w:t>Datos de Actividad</w:t>
            </w:r>
          </w:p>
        </w:tc>
      </w:tr>
      <w:tr w:rsidR="00613AEC" w:rsidRPr="00E4780C" w14:paraId="2F06965F" w14:textId="77777777" w:rsidTr="00BA6B23">
        <w:tc>
          <w:tcPr>
            <w:tcW w:w="1634" w:type="pct"/>
          </w:tcPr>
          <w:p w14:paraId="1CCDF7AE" w14:textId="5DB9FC96" w:rsidR="00613AEC" w:rsidRPr="00E4780C" w:rsidRDefault="00613AEC" w:rsidP="00BA6B23">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Me</w:t>
            </w:r>
            <w:r>
              <w:rPr>
                <w:rFonts w:asciiTheme="minorHAnsi" w:eastAsiaTheme="minorHAnsi" w:hAnsiTheme="minorHAnsi" w:cstheme="minorHAnsi"/>
                <w:i/>
                <w:sz w:val="20"/>
                <w:szCs w:val="20"/>
                <w:lang w:val="en-GB"/>
              </w:rPr>
              <w:t>dición</w:t>
            </w:r>
          </w:p>
        </w:tc>
        <w:tc>
          <w:tcPr>
            <w:tcW w:w="3366" w:type="pct"/>
            <w:tcBorders>
              <w:right w:val="single" w:sz="4" w:space="0" w:color="auto"/>
            </w:tcBorders>
          </w:tcPr>
          <w:p w14:paraId="24A37D31" w14:textId="77777777" w:rsidR="00613AEC" w:rsidRPr="00E4780C" w:rsidRDefault="00613AEC" w:rsidP="00BA6B23">
            <w:pPr>
              <w:spacing w:before="120" w:after="120" w:line="250" w:lineRule="atLeast"/>
              <w:rPr>
                <w:rFonts w:asciiTheme="minorHAnsi" w:eastAsiaTheme="minorHAnsi" w:hAnsiTheme="minorHAnsi" w:cstheme="minorHAnsi"/>
                <w:iCs/>
                <w:color w:val="808080" w:themeColor="background1" w:themeShade="80"/>
                <w:sz w:val="20"/>
                <w:szCs w:val="20"/>
                <w:lang w:val="en-GB"/>
              </w:rPr>
            </w:pPr>
          </w:p>
        </w:tc>
      </w:tr>
      <w:tr w:rsidR="00613AEC" w:rsidRPr="00E4780C" w14:paraId="534C853F" w14:textId="77777777" w:rsidTr="00BA6B23">
        <w:tc>
          <w:tcPr>
            <w:tcW w:w="1634" w:type="pct"/>
          </w:tcPr>
          <w:p w14:paraId="2AC37EA0" w14:textId="52E9B5A3" w:rsidR="00613AEC" w:rsidRPr="00E4780C" w:rsidRDefault="00613AEC" w:rsidP="00BA6B23">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Re</w:t>
            </w:r>
            <w:r>
              <w:rPr>
                <w:rFonts w:asciiTheme="minorHAnsi" w:eastAsiaTheme="minorHAnsi" w:hAnsiTheme="minorHAnsi" w:cstheme="minorHAnsi"/>
                <w:i/>
                <w:sz w:val="20"/>
                <w:szCs w:val="20"/>
                <w:lang w:val="en-GB"/>
              </w:rPr>
              <w:t>presentatividad</w:t>
            </w:r>
          </w:p>
        </w:tc>
        <w:tc>
          <w:tcPr>
            <w:tcW w:w="3366" w:type="pct"/>
          </w:tcPr>
          <w:p w14:paraId="28DD77E0" w14:textId="77777777" w:rsidR="00613AEC" w:rsidRPr="00E4780C" w:rsidRDefault="00613AEC" w:rsidP="00BA6B23">
            <w:pPr>
              <w:autoSpaceDE w:val="0"/>
              <w:autoSpaceDN w:val="0"/>
              <w:adjustRightInd w:val="0"/>
              <w:rPr>
                <w:rFonts w:asciiTheme="minorHAnsi" w:eastAsiaTheme="minorHAnsi" w:hAnsiTheme="minorHAnsi" w:cstheme="minorBidi"/>
                <w:color w:val="808080" w:themeColor="background1" w:themeShade="80"/>
                <w:sz w:val="20"/>
                <w:szCs w:val="20"/>
                <w:lang w:val="en-GB"/>
              </w:rPr>
            </w:pPr>
          </w:p>
        </w:tc>
      </w:tr>
      <w:tr w:rsidR="00613AEC" w:rsidRPr="00E4780C" w14:paraId="40B29975" w14:textId="77777777" w:rsidTr="00BA6B23">
        <w:tc>
          <w:tcPr>
            <w:tcW w:w="1634" w:type="pct"/>
          </w:tcPr>
          <w:p w14:paraId="39A0968E" w14:textId="6CCE7336" w:rsidR="00613AEC" w:rsidRPr="00E4780C" w:rsidRDefault="00613AEC" w:rsidP="00BA6B23">
            <w:pPr>
              <w:spacing w:before="120" w:after="120" w:line="250" w:lineRule="atLeast"/>
              <w:rPr>
                <w:rFonts w:asciiTheme="minorHAnsi" w:eastAsiaTheme="minorHAnsi" w:hAnsiTheme="minorHAnsi" w:cstheme="minorHAnsi"/>
                <w:i/>
                <w:sz w:val="20"/>
                <w:szCs w:val="20"/>
                <w:lang w:val="en-GB"/>
              </w:rPr>
            </w:pPr>
            <w:r>
              <w:rPr>
                <w:rFonts w:asciiTheme="minorHAnsi" w:eastAsiaTheme="minorHAnsi" w:hAnsiTheme="minorHAnsi" w:cstheme="minorHAnsi"/>
                <w:i/>
                <w:sz w:val="20"/>
                <w:szCs w:val="20"/>
                <w:lang w:val="en-GB"/>
              </w:rPr>
              <w:t>Muestreo</w:t>
            </w:r>
          </w:p>
        </w:tc>
        <w:tc>
          <w:tcPr>
            <w:tcW w:w="3366" w:type="pct"/>
          </w:tcPr>
          <w:p w14:paraId="60BCA92A" w14:textId="77777777" w:rsidR="00613AEC" w:rsidRPr="00E4780C" w:rsidRDefault="00613AEC" w:rsidP="00BA6B23">
            <w:pPr>
              <w:spacing w:before="120" w:after="120" w:line="250" w:lineRule="atLeast"/>
              <w:rPr>
                <w:rFonts w:asciiTheme="minorHAnsi" w:eastAsiaTheme="minorHAnsi" w:hAnsiTheme="minorHAnsi" w:cstheme="minorHAnsi"/>
                <w:iCs/>
                <w:color w:val="808080" w:themeColor="background1" w:themeShade="80"/>
                <w:sz w:val="20"/>
                <w:szCs w:val="20"/>
                <w:lang w:val="en-GB"/>
              </w:rPr>
            </w:pPr>
          </w:p>
        </w:tc>
      </w:tr>
      <w:tr w:rsidR="00613AEC" w:rsidRPr="00E4780C" w14:paraId="3844AFA8" w14:textId="77777777" w:rsidTr="00BA6B23">
        <w:tc>
          <w:tcPr>
            <w:tcW w:w="1634" w:type="pct"/>
          </w:tcPr>
          <w:p w14:paraId="1EB5F83F" w14:textId="65C60EB1" w:rsidR="00613AEC" w:rsidRPr="00E4780C" w:rsidRDefault="00613AEC" w:rsidP="00BA6B23">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Extrapol</w:t>
            </w:r>
            <w:r>
              <w:rPr>
                <w:rFonts w:asciiTheme="minorHAnsi" w:eastAsiaTheme="minorHAnsi" w:hAnsiTheme="minorHAnsi" w:cstheme="minorHAnsi"/>
                <w:i/>
                <w:sz w:val="20"/>
                <w:szCs w:val="20"/>
                <w:lang w:val="en-GB"/>
              </w:rPr>
              <w:t>ación</w:t>
            </w:r>
          </w:p>
        </w:tc>
        <w:tc>
          <w:tcPr>
            <w:tcW w:w="3366" w:type="pct"/>
          </w:tcPr>
          <w:p w14:paraId="46013B17" w14:textId="77777777" w:rsidR="00613AEC" w:rsidRPr="00E4780C" w:rsidRDefault="00613AEC" w:rsidP="00BA6B23">
            <w:pPr>
              <w:spacing w:before="120" w:after="120" w:line="250" w:lineRule="atLeast"/>
              <w:rPr>
                <w:rFonts w:asciiTheme="minorHAnsi" w:eastAsiaTheme="minorHAnsi" w:hAnsiTheme="minorHAnsi" w:cstheme="minorBidi"/>
                <w:color w:val="808080" w:themeColor="background1" w:themeShade="80"/>
                <w:sz w:val="20"/>
                <w:szCs w:val="20"/>
                <w:lang w:val="en-GB"/>
              </w:rPr>
            </w:pPr>
          </w:p>
        </w:tc>
      </w:tr>
      <w:tr w:rsidR="00613AEC" w:rsidRPr="00E4780C" w14:paraId="4811B45A" w14:textId="77777777" w:rsidTr="00BA6B23">
        <w:tc>
          <w:tcPr>
            <w:tcW w:w="1634" w:type="pct"/>
          </w:tcPr>
          <w:p w14:paraId="3E1392C1" w14:textId="34B962D8" w:rsidR="00613AEC" w:rsidRPr="00E4780C" w:rsidRDefault="00613AEC" w:rsidP="00BA6B23">
            <w:pPr>
              <w:spacing w:before="120" w:after="120" w:line="250" w:lineRule="atLeast"/>
              <w:rPr>
                <w:rFonts w:asciiTheme="minorHAnsi" w:eastAsiaTheme="minorHAnsi" w:hAnsiTheme="minorHAnsi" w:cstheme="minorHAnsi"/>
                <w:i/>
                <w:sz w:val="20"/>
                <w:szCs w:val="20"/>
                <w:lang w:val="en-GB"/>
              </w:rPr>
            </w:pPr>
            <w:r>
              <w:rPr>
                <w:rFonts w:asciiTheme="minorHAnsi" w:eastAsiaTheme="minorHAnsi" w:hAnsiTheme="minorHAnsi" w:cstheme="minorHAnsi"/>
                <w:i/>
                <w:sz w:val="20"/>
                <w:szCs w:val="20"/>
                <w:lang w:val="en-GB"/>
              </w:rPr>
              <w:t>Enfoque</w:t>
            </w:r>
            <w:r w:rsidRPr="00E4780C">
              <w:rPr>
                <w:rFonts w:asciiTheme="minorHAnsi" w:eastAsiaTheme="minorHAnsi" w:hAnsiTheme="minorHAnsi" w:cstheme="minorHAnsi"/>
                <w:i/>
                <w:sz w:val="20"/>
                <w:szCs w:val="20"/>
                <w:lang w:val="en-GB"/>
              </w:rPr>
              <w:t xml:space="preserve"> 3</w:t>
            </w:r>
          </w:p>
        </w:tc>
        <w:tc>
          <w:tcPr>
            <w:tcW w:w="3366" w:type="pct"/>
          </w:tcPr>
          <w:p w14:paraId="0FF1BDF9" w14:textId="77777777" w:rsidR="00613AEC" w:rsidRPr="00E4780C" w:rsidRDefault="00613AEC" w:rsidP="00BA6B23">
            <w:pPr>
              <w:spacing w:before="120" w:after="120" w:line="250" w:lineRule="atLeast"/>
              <w:rPr>
                <w:rFonts w:asciiTheme="minorHAnsi" w:eastAsiaTheme="minorHAnsi" w:hAnsiTheme="minorHAnsi" w:cstheme="minorBidi"/>
                <w:color w:val="808080" w:themeColor="background1" w:themeShade="80"/>
                <w:sz w:val="20"/>
                <w:szCs w:val="20"/>
                <w:lang w:val="en-GB"/>
              </w:rPr>
            </w:pPr>
          </w:p>
        </w:tc>
      </w:tr>
      <w:tr w:rsidR="00613AEC" w:rsidRPr="003802A1" w14:paraId="4EEDBAB4" w14:textId="77777777" w:rsidTr="00BA6B23">
        <w:tc>
          <w:tcPr>
            <w:tcW w:w="5000" w:type="pct"/>
            <w:gridSpan w:val="2"/>
            <w:shd w:val="clear" w:color="auto" w:fill="BFD495"/>
          </w:tcPr>
          <w:p w14:paraId="6A40B1B1" w14:textId="646D84B0" w:rsidR="00613AEC" w:rsidRPr="00E4780C" w:rsidDel="00E72923" w:rsidRDefault="00613AEC" w:rsidP="00BA6B23">
            <w:pPr>
              <w:tabs>
                <w:tab w:val="left" w:pos="7457"/>
              </w:tabs>
              <w:spacing w:before="120" w:after="120" w:line="250" w:lineRule="atLeast"/>
              <w:rPr>
                <w:rFonts w:asciiTheme="minorHAnsi" w:eastAsiaTheme="minorHAnsi" w:hAnsiTheme="minorHAnsi" w:cstheme="minorHAnsi"/>
                <w:bCs/>
                <w:color w:val="808080" w:themeColor="background1" w:themeShade="80"/>
                <w:sz w:val="20"/>
                <w:szCs w:val="20"/>
                <w:lang w:val="fr-FR"/>
              </w:rPr>
            </w:pPr>
            <w:r>
              <w:rPr>
                <w:rFonts w:asciiTheme="minorHAnsi" w:eastAsiaTheme="minorHAnsi" w:hAnsiTheme="minorHAnsi" w:cstheme="minorHAnsi"/>
                <w:b/>
                <w:bCs/>
                <w:iCs/>
                <w:color w:val="000000" w:themeColor="text1"/>
                <w:sz w:val="20"/>
                <w:szCs w:val="20"/>
                <w:lang w:val="en-GB" w:eastAsia="es-ES"/>
              </w:rPr>
              <w:t>Factores de Emisión</w:t>
            </w:r>
          </w:p>
        </w:tc>
      </w:tr>
      <w:tr w:rsidR="00613AEC" w:rsidRPr="00E4780C" w14:paraId="49B67201" w14:textId="77777777" w:rsidTr="00BA6B23">
        <w:tc>
          <w:tcPr>
            <w:tcW w:w="1634" w:type="pct"/>
          </w:tcPr>
          <w:p w14:paraId="11205858" w14:textId="4C6C854B" w:rsidR="00613AEC" w:rsidRPr="00E4780C" w:rsidRDefault="00613AEC" w:rsidP="00BA6B23">
            <w:pPr>
              <w:spacing w:before="120" w:after="120" w:line="250" w:lineRule="atLeast"/>
              <w:rPr>
                <w:rFonts w:asciiTheme="minorHAnsi" w:eastAsiaTheme="minorHAnsi" w:hAnsiTheme="minorHAnsi" w:cstheme="minorHAnsi"/>
                <w:i/>
                <w:sz w:val="20"/>
                <w:szCs w:val="20"/>
                <w:lang w:val="en-GB"/>
              </w:rPr>
            </w:pPr>
            <w:r>
              <w:rPr>
                <w:rFonts w:asciiTheme="minorHAnsi" w:eastAsiaTheme="minorHAnsi" w:hAnsiTheme="minorHAnsi" w:cstheme="minorHAnsi"/>
                <w:i/>
                <w:sz w:val="20"/>
                <w:szCs w:val="20"/>
                <w:lang w:val="en-GB"/>
              </w:rPr>
              <w:t>Medición de DAP</w:t>
            </w:r>
          </w:p>
        </w:tc>
        <w:tc>
          <w:tcPr>
            <w:tcW w:w="3366" w:type="pct"/>
            <w:vMerge w:val="restart"/>
          </w:tcPr>
          <w:p w14:paraId="20E9F05A" w14:textId="77777777" w:rsidR="00613AEC" w:rsidRPr="00E4780C" w:rsidRDefault="00613AEC" w:rsidP="00BA6B23">
            <w:pPr>
              <w:spacing w:before="60" w:after="60" w:line="250" w:lineRule="atLeast"/>
              <w:contextualSpacing/>
              <w:rPr>
                <w:rFonts w:asciiTheme="minorHAnsi" w:eastAsiaTheme="minorHAnsi" w:hAnsiTheme="minorHAnsi" w:cstheme="minorHAnsi"/>
                <w:bCs/>
                <w:color w:val="808080" w:themeColor="background1" w:themeShade="80"/>
                <w:sz w:val="20"/>
                <w:szCs w:val="20"/>
                <w:lang w:val="en-GB"/>
              </w:rPr>
            </w:pPr>
          </w:p>
        </w:tc>
      </w:tr>
      <w:tr w:rsidR="00613AEC" w:rsidRPr="00E4780C" w14:paraId="27160CCB" w14:textId="77777777" w:rsidTr="00BA6B23">
        <w:tc>
          <w:tcPr>
            <w:tcW w:w="1634" w:type="pct"/>
          </w:tcPr>
          <w:p w14:paraId="77406AE0" w14:textId="169C23D8" w:rsidR="00613AEC" w:rsidRPr="00E4780C" w:rsidRDefault="00613AEC" w:rsidP="00BA6B23">
            <w:pPr>
              <w:spacing w:before="120" w:after="120" w:line="250" w:lineRule="atLeast"/>
              <w:rPr>
                <w:rFonts w:asciiTheme="minorHAnsi" w:eastAsiaTheme="minorHAnsi" w:hAnsiTheme="minorHAnsi" w:cstheme="minorHAnsi"/>
                <w:i/>
                <w:sz w:val="20"/>
                <w:szCs w:val="20"/>
                <w:lang w:val="en-GB"/>
              </w:rPr>
            </w:pPr>
            <w:r>
              <w:rPr>
                <w:rFonts w:asciiTheme="minorHAnsi" w:eastAsiaTheme="minorHAnsi" w:hAnsiTheme="minorHAnsi" w:cstheme="minorHAnsi"/>
                <w:i/>
                <w:sz w:val="20"/>
                <w:szCs w:val="20"/>
                <w:lang w:val="en-GB"/>
              </w:rPr>
              <w:t>A altura</w:t>
            </w:r>
            <w:r w:rsidRPr="00E4780C">
              <w:rPr>
                <w:rFonts w:asciiTheme="minorHAnsi" w:eastAsiaTheme="minorHAnsi" w:hAnsiTheme="minorHAnsi" w:cstheme="minorHAnsi"/>
                <w:i/>
                <w:sz w:val="20"/>
                <w:szCs w:val="20"/>
                <w:lang w:val="en-GB"/>
              </w:rPr>
              <w:t xml:space="preserve"> </w:t>
            </w:r>
          </w:p>
        </w:tc>
        <w:tc>
          <w:tcPr>
            <w:tcW w:w="3366" w:type="pct"/>
            <w:vMerge/>
          </w:tcPr>
          <w:p w14:paraId="7D50FD65" w14:textId="77777777" w:rsidR="00613AEC" w:rsidRPr="00E4780C" w:rsidRDefault="00613AEC" w:rsidP="00BA6B23">
            <w:pPr>
              <w:spacing w:before="60" w:after="60" w:line="250" w:lineRule="atLeast"/>
              <w:contextualSpacing/>
              <w:rPr>
                <w:rFonts w:asciiTheme="minorHAnsi" w:eastAsiaTheme="minorHAnsi" w:hAnsiTheme="minorHAnsi" w:cstheme="minorHAnsi"/>
                <w:bCs/>
                <w:i/>
                <w:iCs/>
                <w:color w:val="808080" w:themeColor="background1" w:themeShade="80"/>
                <w:sz w:val="20"/>
                <w:szCs w:val="20"/>
                <w:lang w:val="en-GB"/>
              </w:rPr>
            </w:pPr>
          </w:p>
        </w:tc>
      </w:tr>
      <w:tr w:rsidR="00613AEC" w:rsidRPr="00E4780C" w14:paraId="727F8B65" w14:textId="77777777" w:rsidTr="00BA6B23">
        <w:tc>
          <w:tcPr>
            <w:tcW w:w="1634" w:type="pct"/>
          </w:tcPr>
          <w:p w14:paraId="13F5A064" w14:textId="38F0C4C7" w:rsidR="00613AEC" w:rsidRPr="00E4780C" w:rsidRDefault="00613AEC" w:rsidP="00BA6B23">
            <w:pPr>
              <w:spacing w:before="120" w:after="120" w:line="250" w:lineRule="atLeast"/>
              <w:rPr>
                <w:rFonts w:asciiTheme="minorHAnsi" w:eastAsiaTheme="minorHAnsi" w:hAnsiTheme="minorHAnsi" w:cstheme="minorHAnsi"/>
                <w:i/>
                <w:sz w:val="20"/>
                <w:szCs w:val="20"/>
                <w:lang w:val="en-GB"/>
              </w:rPr>
            </w:pPr>
            <w:r>
              <w:rPr>
                <w:rFonts w:asciiTheme="minorHAnsi" w:eastAsiaTheme="minorHAnsi" w:hAnsiTheme="minorHAnsi" w:cstheme="minorHAnsi"/>
                <w:i/>
                <w:sz w:val="20"/>
                <w:szCs w:val="20"/>
                <w:lang w:val="en-GB"/>
              </w:rPr>
              <w:t>Delineación de la parcela</w:t>
            </w:r>
          </w:p>
        </w:tc>
        <w:tc>
          <w:tcPr>
            <w:tcW w:w="3366" w:type="pct"/>
            <w:vMerge/>
          </w:tcPr>
          <w:p w14:paraId="5116CB3C" w14:textId="77777777" w:rsidR="00613AEC" w:rsidRPr="00E4780C" w:rsidRDefault="00613AEC" w:rsidP="00BA6B23">
            <w:pPr>
              <w:spacing w:before="60" w:after="60" w:line="250" w:lineRule="atLeast"/>
              <w:contextualSpacing/>
              <w:rPr>
                <w:rFonts w:asciiTheme="minorHAnsi" w:eastAsiaTheme="minorHAnsi" w:hAnsiTheme="minorHAnsi" w:cstheme="minorHAnsi"/>
                <w:bCs/>
                <w:i/>
                <w:iCs/>
                <w:color w:val="808080" w:themeColor="background1" w:themeShade="80"/>
                <w:sz w:val="20"/>
                <w:szCs w:val="20"/>
                <w:lang w:val="en-GB"/>
              </w:rPr>
            </w:pPr>
          </w:p>
        </w:tc>
      </w:tr>
      <w:tr w:rsidR="00613AEC" w:rsidRPr="00E4780C" w14:paraId="1DFC865F" w14:textId="77777777" w:rsidTr="00BA6B23">
        <w:tc>
          <w:tcPr>
            <w:tcW w:w="1634" w:type="pct"/>
          </w:tcPr>
          <w:p w14:paraId="2213904A" w14:textId="1A374E77" w:rsidR="00613AEC" w:rsidRPr="006D2AD5" w:rsidRDefault="00613AEC" w:rsidP="00BA6B23">
            <w:pPr>
              <w:spacing w:before="120" w:after="120" w:line="250" w:lineRule="atLeast"/>
              <w:rPr>
                <w:rFonts w:asciiTheme="minorHAnsi" w:eastAsiaTheme="minorHAnsi" w:hAnsiTheme="minorHAnsi" w:cstheme="minorHAnsi"/>
                <w:i/>
                <w:sz w:val="20"/>
                <w:szCs w:val="20"/>
                <w:lang w:val="es-CO"/>
              </w:rPr>
            </w:pPr>
            <w:r w:rsidRPr="006D2AD5">
              <w:rPr>
                <w:rFonts w:asciiTheme="minorHAnsi" w:eastAsiaTheme="minorHAnsi" w:hAnsiTheme="minorHAnsi" w:cstheme="minorHAnsi"/>
                <w:i/>
                <w:sz w:val="20"/>
                <w:szCs w:val="20"/>
                <w:lang w:val="es-CO"/>
              </w:rPr>
              <w:t>Estimación de la densidad d</w:t>
            </w:r>
            <w:r>
              <w:rPr>
                <w:rFonts w:asciiTheme="minorHAnsi" w:eastAsiaTheme="minorHAnsi" w:hAnsiTheme="minorHAnsi" w:cstheme="minorHAnsi"/>
                <w:i/>
                <w:sz w:val="20"/>
                <w:szCs w:val="20"/>
                <w:lang w:val="es-CO"/>
              </w:rPr>
              <w:t>e la madera</w:t>
            </w:r>
          </w:p>
        </w:tc>
        <w:tc>
          <w:tcPr>
            <w:tcW w:w="3366" w:type="pct"/>
          </w:tcPr>
          <w:p w14:paraId="63931E41" w14:textId="77777777" w:rsidR="00613AEC" w:rsidRPr="006D2AD5" w:rsidRDefault="00613AEC" w:rsidP="00BA6B23">
            <w:pPr>
              <w:spacing w:before="120" w:after="120" w:line="250" w:lineRule="atLeast"/>
              <w:rPr>
                <w:rFonts w:asciiTheme="minorHAnsi" w:eastAsiaTheme="minorHAnsi" w:hAnsiTheme="minorHAnsi" w:cstheme="minorHAnsi"/>
                <w:iCs/>
                <w:color w:val="808080" w:themeColor="background1" w:themeShade="80"/>
                <w:sz w:val="20"/>
                <w:szCs w:val="20"/>
                <w:lang w:val="es-CO"/>
              </w:rPr>
            </w:pPr>
          </w:p>
        </w:tc>
      </w:tr>
      <w:tr w:rsidR="00613AEC" w:rsidRPr="00E4780C" w14:paraId="0D339700" w14:textId="77777777" w:rsidTr="00BA6B23">
        <w:tc>
          <w:tcPr>
            <w:tcW w:w="1634" w:type="pct"/>
          </w:tcPr>
          <w:p w14:paraId="7BBBAD6B" w14:textId="6EA643DD" w:rsidR="00613AEC" w:rsidRPr="00E4780C" w:rsidRDefault="00613AEC" w:rsidP="00BA6B23">
            <w:pPr>
              <w:spacing w:before="120" w:after="120" w:line="250" w:lineRule="atLeast"/>
              <w:rPr>
                <w:rFonts w:asciiTheme="minorHAnsi" w:eastAsiaTheme="minorHAnsi" w:hAnsiTheme="minorHAnsi" w:cstheme="minorHAnsi"/>
                <w:i/>
                <w:sz w:val="20"/>
                <w:szCs w:val="20"/>
                <w:lang w:val="es-CO"/>
              </w:rPr>
            </w:pPr>
            <w:r>
              <w:rPr>
                <w:rFonts w:asciiTheme="minorHAnsi" w:eastAsiaTheme="minorHAnsi" w:hAnsiTheme="minorHAnsi" w:cstheme="minorHAnsi"/>
                <w:i/>
                <w:sz w:val="20"/>
                <w:szCs w:val="20"/>
                <w:lang w:val="es-CO"/>
              </w:rPr>
              <w:t>Modelo alométrico de biomasa</w:t>
            </w:r>
            <w:r w:rsidRPr="00E4780C">
              <w:rPr>
                <w:rFonts w:asciiTheme="minorHAnsi" w:eastAsiaTheme="minorHAnsi" w:hAnsiTheme="minorHAnsi" w:cstheme="minorHAnsi"/>
                <w:i/>
                <w:sz w:val="20"/>
                <w:szCs w:val="20"/>
                <w:lang w:val="es-CO"/>
              </w:rPr>
              <w:t xml:space="preserve"> </w:t>
            </w:r>
          </w:p>
        </w:tc>
        <w:tc>
          <w:tcPr>
            <w:tcW w:w="3366" w:type="pct"/>
          </w:tcPr>
          <w:p w14:paraId="69F8E9F0" w14:textId="77777777" w:rsidR="00613AEC" w:rsidRPr="00E4780C" w:rsidRDefault="00613AEC" w:rsidP="00BA6B23">
            <w:pPr>
              <w:spacing w:before="60" w:after="60" w:line="250" w:lineRule="atLeast"/>
              <w:rPr>
                <w:rFonts w:asciiTheme="minorHAnsi" w:eastAsiaTheme="minorHAnsi" w:hAnsiTheme="minorHAnsi" w:cstheme="minorBidi"/>
                <w:color w:val="808080" w:themeColor="background1" w:themeShade="80"/>
                <w:sz w:val="20"/>
                <w:szCs w:val="20"/>
                <w:lang w:val="en-GB"/>
              </w:rPr>
            </w:pPr>
          </w:p>
        </w:tc>
      </w:tr>
      <w:tr w:rsidR="00613AEC" w:rsidRPr="00E4780C" w14:paraId="1352DAF5" w14:textId="77777777" w:rsidTr="00BA6B23">
        <w:tc>
          <w:tcPr>
            <w:tcW w:w="1634" w:type="pct"/>
          </w:tcPr>
          <w:p w14:paraId="0F348351" w14:textId="5C1482A4" w:rsidR="00613AEC" w:rsidRPr="00E4780C" w:rsidRDefault="00613AEC" w:rsidP="00BA6B23">
            <w:pPr>
              <w:spacing w:before="120" w:after="120" w:line="250" w:lineRule="atLeast"/>
              <w:rPr>
                <w:rFonts w:asciiTheme="minorHAnsi" w:eastAsiaTheme="minorHAnsi" w:hAnsiTheme="minorHAnsi" w:cstheme="minorHAnsi"/>
                <w:i/>
                <w:sz w:val="20"/>
                <w:szCs w:val="20"/>
                <w:lang w:val="en-GB"/>
              </w:rPr>
            </w:pPr>
            <w:r>
              <w:rPr>
                <w:rFonts w:asciiTheme="minorHAnsi" w:eastAsiaTheme="minorHAnsi" w:hAnsiTheme="minorHAnsi" w:cstheme="minorHAnsi"/>
                <w:i/>
                <w:sz w:val="20"/>
                <w:szCs w:val="20"/>
                <w:lang w:val="en-GB"/>
              </w:rPr>
              <w:t>Muestreo</w:t>
            </w:r>
          </w:p>
        </w:tc>
        <w:tc>
          <w:tcPr>
            <w:tcW w:w="3366" w:type="pct"/>
          </w:tcPr>
          <w:p w14:paraId="6C9E6342" w14:textId="77777777" w:rsidR="00613AEC" w:rsidRPr="00E4780C" w:rsidRDefault="00613AEC" w:rsidP="00BA6B23">
            <w:pPr>
              <w:spacing w:before="120" w:after="120" w:line="250" w:lineRule="atLeast"/>
              <w:rPr>
                <w:rFonts w:asciiTheme="minorHAnsi" w:eastAsiaTheme="minorHAnsi" w:hAnsiTheme="minorHAnsi" w:cstheme="minorHAnsi"/>
                <w:i/>
                <w:color w:val="808080" w:themeColor="background1" w:themeShade="80"/>
                <w:sz w:val="20"/>
                <w:szCs w:val="20"/>
                <w:lang w:val="en-GB"/>
              </w:rPr>
            </w:pPr>
          </w:p>
        </w:tc>
      </w:tr>
      <w:tr w:rsidR="00613AEC" w:rsidRPr="00613AEC" w14:paraId="370C830A" w14:textId="77777777" w:rsidTr="00BA6B23">
        <w:tc>
          <w:tcPr>
            <w:tcW w:w="1634" w:type="pct"/>
          </w:tcPr>
          <w:p w14:paraId="6CA6A5C5" w14:textId="0DA5A6B6" w:rsidR="00613AEC" w:rsidRPr="006D2AD5" w:rsidRDefault="00613AEC" w:rsidP="00BA6B23">
            <w:pPr>
              <w:spacing w:before="120" w:after="120" w:line="250" w:lineRule="atLeast"/>
              <w:rPr>
                <w:rFonts w:asciiTheme="minorHAnsi" w:eastAsiaTheme="minorHAnsi" w:hAnsiTheme="minorHAnsi" w:cstheme="minorHAnsi"/>
                <w:i/>
                <w:sz w:val="20"/>
                <w:szCs w:val="20"/>
                <w:lang w:val="es-CO"/>
              </w:rPr>
            </w:pPr>
            <w:r w:rsidRPr="006D2AD5">
              <w:rPr>
                <w:rFonts w:asciiTheme="minorHAnsi" w:eastAsiaTheme="minorHAnsi" w:hAnsiTheme="minorHAnsi" w:cstheme="minorHAnsi"/>
                <w:i/>
                <w:sz w:val="20"/>
                <w:szCs w:val="20"/>
                <w:lang w:val="es-CO"/>
              </w:rPr>
              <w:t xml:space="preserve">Otros </w:t>
            </w:r>
            <w:r w:rsidR="00975570" w:rsidRPr="00613AEC">
              <w:rPr>
                <w:rFonts w:asciiTheme="minorHAnsi" w:eastAsiaTheme="minorHAnsi" w:hAnsiTheme="minorHAnsi" w:cstheme="minorHAnsi"/>
                <w:i/>
                <w:sz w:val="20"/>
                <w:szCs w:val="20"/>
                <w:lang w:val="es-CO"/>
              </w:rPr>
              <w:t>parámetros (</w:t>
            </w:r>
            <w:r w:rsidRPr="006D2AD5">
              <w:rPr>
                <w:rFonts w:asciiTheme="minorHAnsi" w:eastAsiaTheme="minorHAnsi" w:hAnsiTheme="minorHAnsi" w:cstheme="minorHAnsi"/>
                <w:i/>
                <w:sz w:val="20"/>
                <w:szCs w:val="20"/>
                <w:lang w:val="es-CO"/>
              </w:rPr>
              <w:t>e.g. Fracción de carbono, root-to-shoot ratios)</w:t>
            </w:r>
          </w:p>
        </w:tc>
        <w:tc>
          <w:tcPr>
            <w:tcW w:w="3366" w:type="pct"/>
          </w:tcPr>
          <w:p w14:paraId="50325C52" w14:textId="77777777" w:rsidR="00613AEC" w:rsidRPr="006D2AD5" w:rsidRDefault="00613AEC" w:rsidP="00BA6B23">
            <w:pPr>
              <w:spacing w:before="120" w:after="120" w:line="250" w:lineRule="atLeast"/>
              <w:rPr>
                <w:rFonts w:asciiTheme="minorHAnsi" w:eastAsiaTheme="minorHAnsi" w:hAnsiTheme="minorHAnsi" w:cstheme="minorBidi"/>
                <w:color w:val="808080" w:themeColor="background1" w:themeShade="80"/>
                <w:sz w:val="20"/>
                <w:szCs w:val="20"/>
                <w:lang w:val="es-CO" w:eastAsia="de-DE"/>
              </w:rPr>
            </w:pPr>
          </w:p>
        </w:tc>
      </w:tr>
      <w:tr w:rsidR="00613AEC" w:rsidRPr="00E4780C" w14:paraId="7D402FC0" w14:textId="77777777" w:rsidTr="00BA6B23">
        <w:tc>
          <w:tcPr>
            <w:tcW w:w="1634" w:type="pct"/>
          </w:tcPr>
          <w:p w14:paraId="760BFAE2" w14:textId="5BAA6040" w:rsidR="00613AEC" w:rsidRPr="00E4780C" w:rsidRDefault="00613AEC" w:rsidP="00BA6B23">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Representa</w:t>
            </w:r>
            <w:r>
              <w:rPr>
                <w:rFonts w:asciiTheme="minorHAnsi" w:eastAsiaTheme="minorHAnsi" w:hAnsiTheme="minorHAnsi" w:cstheme="minorHAnsi"/>
                <w:i/>
                <w:sz w:val="20"/>
                <w:szCs w:val="20"/>
                <w:lang w:val="en-GB"/>
              </w:rPr>
              <w:t>tividad</w:t>
            </w:r>
          </w:p>
        </w:tc>
        <w:tc>
          <w:tcPr>
            <w:tcW w:w="3366" w:type="pct"/>
          </w:tcPr>
          <w:p w14:paraId="44A4B1A7" w14:textId="77777777" w:rsidR="00613AEC" w:rsidRPr="00E4780C" w:rsidRDefault="00613AEC" w:rsidP="00BA6B23">
            <w:pPr>
              <w:spacing w:before="120" w:after="120" w:line="250" w:lineRule="atLeast"/>
              <w:rPr>
                <w:rFonts w:asciiTheme="minorHAnsi" w:eastAsiaTheme="minorHAnsi" w:hAnsiTheme="minorHAnsi" w:cstheme="minorBidi"/>
                <w:color w:val="808080" w:themeColor="background1" w:themeShade="80"/>
                <w:sz w:val="20"/>
                <w:szCs w:val="20"/>
                <w:lang w:val="en-GB" w:eastAsia="de-DE"/>
              </w:rPr>
            </w:pPr>
          </w:p>
        </w:tc>
      </w:tr>
      <w:tr w:rsidR="00613AEC" w:rsidRPr="00E4780C" w14:paraId="790FAAA9" w14:textId="77777777" w:rsidTr="00BA6B23">
        <w:tc>
          <w:tcPr>
            <w:tcW w:w="5000" w:type="pct"/>
            <w:gridSpan w:val="2"/>
            <w:shd w:val="clear" w:color="auto" w:fill="BFD495"/>
          </w:tcPr>
          <w:p w14:paraId="2274E205" w14:textId="00FD95F5" w:rsidR="00613AEC" w:rsidRPr="00E4780C" w:rsidDel="00E72923" w:rsidRDefault="00613AEC" w:rsidP="00BA6B23">
            <w:pPr>
              <w:spacing w:before="120" w:after="120" w:line="250" w:lineRule="atLeast"/>
              <w:rPr>
                <w:rFonts w:asciiTheme="minorHAnsi" w:eastAsiaTheme="minorHAnsi" w:hAnsiTheme="minorHAnsi" w:cstheme="minorHAnsi"/>
                <w:color w:val="808080" w:themeColor="background1" w:themeShade="80"/>
                <w:sz w:val="20"/>
                <w:szCs w:val="20"/>
                <w:lang w:val="en-GB"/>
              </w:rPr>
            </w:pPr>
            <w:r w:rsidRPr="00E4780C">
              <w:rPr>
                <w:rFonts w:asciiTheme="minorHAnsi" w:eastAsiaTheme="minorHAnsi" w:hAnsiTheme="minorHAnsi" w:cstheme="minorHAnsi"/>
                <w:b/>
                <w:bCs/>
                <w:iCs/>
                <w:color w:val="000000"/>
                <w:sz w:val="20"/>
                <w:szCs w:val="20"/>
                <w:lang w:val="en-GB" w:eastAsia="es-ES"/>
              </w:rPr>
              <w:t>Integra</w:t>
            </w:r>
            <w:r>
              <w:rPr>
                <w:rFonts w:asciiTheme="minorHAnsi" w:eastAsiaTheme="minorHAnsi" w:hAnsiTheme="minorHAnsi" w:cstheme="minorHAnsi"/>
                <w:b/>
                <w:bCs/>
                <w:iCs/>
                <w:color w:val="000000"/>
                <w:sz w:val="20"/>
                <w:szCs w:val="20"/>
                <w:lang w:val="en-GB" w:eastAsia="es-ES"/>
              </w:rPr>
              <w:t>ción</w:t>
            </w:r>
          </w:p>
        </w:tc>
      </w:tr>
      <w:tr w:rsidR="00613AEC" w:rsidRPr="00E4780C" w14:paraId="5F8F254A" w14:textId="77777777" w:rsidTr="00BA6B23">
        <w:tc>
          <w:tcPr>
            <w:tcW w:w="1634" w:type="pct"/>
          </w:tcPr>
          <w:p w14:paraId="69131538" w14:textId="79854F64" w:rsidR="00613AEC" w:rsidRPr="00E4780C" w:rsidRDefault="00613AEC" w:rsidP="00BA6B23">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Model</w:t>
            </w:r>
            <w:r>
              <w:rPr>
                <w:rFonts w:asciiTheme="minorHAnsi" w:eastAsiaTheme="minorHAnsi" w:hAnsiTheme="minorHAnsi" w:cstheme="minorHAnsi"/>
                <w:i/>
                <w:sz w:val="20"/>
                <w:szCs w:val="20"/>
                <w:lang w:val="en-GB"/>
              </w:rPr>
              <w:t>o</w:t>
            </w:r>
          </w:p>
        </w:tc>
        <w:tc>
          <w:tcPr>
            <w:tcW w:w="3366" w:type="pct"/>
          </w:tcPr>
          <w:p w14:paraId="1C22010E" w14:textId="77777777" w:rsidR="00613AEC" w:rsidRPr="00E4780C" w:rsidRDefault="00613AEC" w:rsidP="00BA6B23">
            <w:pPr>
              <w:spacing w:before="120" w:after="120" w:line="250" w:lineRule="atLeast"/>
              <w:rPr>
                <w:rFonts w:asciiTheme="minorHAnsi" w:eastAsiaTheme="minorHAnsi" w:hAnsiTheme="minorHAnsi" w:cstheme="minorHAnsi"/>
                <w:color w:val="808080" w:themeColor="background1" w:themeShade="80"/>
                <w:sz w:val="20"/>
                <w:szCs w:val="20"/>
                <w:lang w:val="en-GB"/>
              </w:rPr>
            </w:pPr>
          </w:p>
        </w:tc>
      </w:tr>
      <w:tr w:rsidR="00613AEC" w:rsidRPr="00E4780C" w14:paraId="5223AFDB" w14:textId="77777777" w:rsidTr="00BA6B23">
        <w:tc>
          <w:tcPr>
            <w:tcW w:w="1634" w:type="pct"/>
          </w:tcPr>
          <w:p w14:paraId="1196725C" w14:textId="4F80BCB6" w:rsidR="00613AEC" w:rsidRPr="00E4780C" w:rsidRDefault="00613AEC" w:rsidP="00BA6B23">
            <w:pPr>
              <w:spacing w:before="120" w:after="120" w:line="250" w:lineRule="atLeast"/>
              <w:rPr>
                <w:rFonts w:asciiTheme="minorHAnsi" w:eastAsiaTheme="minorHAnsi" w:hAnsiTheme="minorHAnsi" w:cstheme="minorHAnsi"/>
                <w:i/>
                <w:sz w:val="20"/>
                <w:szCs w:val="20"/>
                <w:lang w:val="en-GB"/>
              </w:rPr>
            </w:pPr>
            <w:r w:rsidRPr="00E4780C">
              <w:rPr>
                <w:rFonts w:asciiTheme="minorHAnsi" w:eastAsiaTheme="minorHAnsi" w:hAnsiTheme="minorHAnsi" w:cstheme="minorHAnsi"/>
                <w:i/>
                <w:sz w:val="20"/>
                <w:szCs w:val="20"/>
                <w:lang w:val="en-GB"/>
              </w:rPr>
              <w:t>Integra</w:t>
            </w:r>
            <w:r>
              <w:rPr>
                <w:rFonts w:asciiTheme="minorHAnsi" w:eastAsiaTheme="minorHAnsi" w:hAnsiTheme="minorHAnsi" w:cstheme="minorHAnsi"/>
                <w:i/>
                <w:sz w:val="20"/>
                <w:szCs w:val="20"/>
                <w:lang w:val="en-GB"/>
              </w:rPr>
              <w:t>ción</w:t>
            </w:r>
          </w:p>
        </w:tc>
        <w:tc>
          <w:tcPr>
            <w:tcW w:w="3366" w:type="pct"/>
          </w:tcPr>
          <w:p w14:paraId="53ADEB2B" w14:textId="77777777" w:rsidR="00613AEC" w:rsidRPr="00E4780C" w:rsidRDefault="00613AEC" w:rsidP="00BA6B23">
            <w:pPr>
              <w:spacing w:before="120" w:after="120" w:line="250" w:lineRule="atLeast"/>
              <w:jc w:val="both"/>
              <w:rPr>
                <w:rFonts w:asciiTheme="minorHAnsi" w:eastAsiaTheme="minorHAnsi" w:hAnsiTheme="minorHAnsi" w:cstheme="minorHAnsi"/>
                <w:i/>
                <w:color w:val="808080" w:themeColor="background1" w:themeShade="80"/>
                <w:sz w:val="20"/>
                <w:szCs w:val="20"/>
                <w:lang w:val="en-GB"/>
              </w:rPr>
            </w:pPr>
          </w:p>
        </w:tc>
      </w:tr>
    </w:tbl>
    <w:p w14:paraId="3522379F" w14:textId="77777777" w:rsidR="00613AEC" w:rsidRPr="00786BDF" w:rsidRDefault="00613AEC" w:rsidP="0071545B">
      <w:pPr>
        <w:rPr>
          <w:rFonts w:asciiTheme="minorHAnsi" w:hAnsiTheme="minorHAnsi" w:cstheme="minorHAnsi"/>
          <w:bCs/>
          <w:iCs/>
          <w:color w:val="000000"/>
          <w:sz w:val="20"/>
          <w:szCs w:val="20"/>
          <w:lang w:eastAsia="es-ES"/>
        </w:rPr>
      </w:pPr>
    </w:p>
    <w:p w14:paraId="13C41A55" w14:textId="7666024E" w:rsidR="0071545B" w:rsidRDefault="0071545B" w:rsidP="0071545B">
      <w:pPr>
        <w:pStyle w:val="Caption"/>
        <w:keepNext/>
      </w:pPr>
    </w:p>
    <w:p w14:paraId="1ACC228C" w14:textId="77777777" w:rsidR="0071545B" w:rsidRPr="00BF32E4" w:rsidRDefault="0071545B" w:rsidP="004E444A">
      <w:pPr>
        <w:rPr>
          <w:rFonts w:asciiTheme="minorHAnsi" w:hAnsiTheme="minorHAnsi" w:cstheme="minorHAnsi"/>
          <w:bCs/>
          <w:iCs/>
          <w:color w:val="000000"/>
          <w:sz w:val="20"/>
          <w:szCs w:val="20"/>
          <w:lang w:eastAsia="es-ES"/>
        </w:rPr>
      </w:pPr>
    </w:p>
    <w:p w14:paraId="240D610C" w14:textId="77777777" w:rsidR="0060224E" w:rsidRPr="00BF32E4" w:rsidRDefault="0060224E" w:rsidP="004E444A">
      <w:pPr>
        <w:rPr>
          <w:rFonts w:asciiTheme="minorHAnsi" w:hAnsiTheme="minorHAnsi" w:cstheme="minorHAnsi"/>
          <w:bCs/>
          <w:iCs/>
          <w:color w:val="000000"/>
          <w:sz w:val="20"/>
          <w:szCs w:val="20"/>
          <w:lang w:val="en-GB" w:eastAsia="es-ES"/>
        </w:rPr>
      </w:pPr>
    </w:p>
    <w:p w14:paraId="3649D41B" w14:textId="07B6D6C1" w:rsidR="004E444A" w:rsidRPr="00192417" w:rsidRDefault="00F227CD" w:rsidP="006D2AD5">
      <w:pPr>
        <w:pStyle w:val="Heading2"/>
        <w:numPr>
          <w:ilvl w:val="1"/>
          <w:numId w:val="36"/>
        </w:numPr>
      </w:pPr>
      <w:bookmarkStart w:id="70" w:name="_Toc100334777"/>
      <w:r w:rsidRPr="00192417">
        <w:t>Cuantificación de la incertidumbre en el establecimiento del Nivel de referencia</w:t>
      </w:r>
      <w:bookmarkEnd w:id="70"/>
    </w:p>
    <w:p w14:paraId="47DB53CE" w14:textId="77777777" w:rsidR="00D51929" w:rsidRPr="000E3D04" w:rsidRDefault="00D51929" w:rsidP="00D51929">
      <w:pPr>
        <w:rPr>
          <w:lang w:val="es-CO"/>
        </w:rPr>
      </w:pPr>
    </w:p>
    <w:p w14:paraId="442AD1AA" w14:textId="77777777" w:rsidR="00D51929" w:rsidRPr="00786BDF" w:rsidRDefault="00D51929" w:rsidP="00D51929">
      <w:pPr>
        <w:pStyle w:val="Heading3"/>
        <w:numPr>
          <w:ilvl w:val="0"/>
          <w:numId w:val="0"/>
        </w:numPr>
        <w:ind w:left="720" w:hanging="720"/>
        <w:rPr>
          <w:rFonts w:asciiTheme="minorHAnsi" w:hAnsiTheme="minorHAnsi" w:cstheme="minorHAnsi"/>
        </w:rPr>
      </w:pPr>
      <w:bookmarkStart w:id="71" w:name="_Toc100334778"/>
      <w:r>
        <w:t>Parámetros y supuestos utilizados en el método Monte Carlo</w:t>
      </w:r>
      <w:bookmarkEnd w:id="71"/>
    </w:p>
    <w:p w14:paraId="39BA39B4" w14:textId="77777777" w:rsidR="00D51929" w:rsidRPr="00786BDF" w:rsidRDefault="00D51929" w:rsidP="00D51929">
      <w:pPr>
        <w:pStyle w:val="ListParagraph"/>
        <w:ind w:left="360"/>
        <w:rPr>
          <w:rFonts w:asciiTheme="minorHAnsi" w:hAnsiTheme="minorHAnsi" w:cstheme="minorHAnsi"/>
          <w:bCs/>
          <w:i/>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D51929" w:rsidRPr="00786BDF" w14:paraId="638798FA" w14:textId="77777777" w:rsidTr="002412F8">
        <w:tc>
          <w:tcPr>
            <w:tcW w:w="9465" w:type="dxa"/>
            <w:shd w:val="clear" w:color="auto" w:fill="BFD495"/>
          </w:tcPr>
          <w:p w14:paraId="33F633EF" w14:textId="779A9B89" w:rsidR="00D51929" w:rsidRPr="00354A3F" w:rsidRDefault="00D51929">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Los Programas de RE </w:t>
            </w:r>
            <w:r w:rsidR="00975570">
              <w:rPr>
                <w:rFonts w:asciiTheme="minorHAnsi" w:hAnsiTheme="minorHAnsi"/>
                <w:bCs/>
                <w:i/>
                <w:iCs/>
                <w:color w:val="000000"/>
                <w:sz w:val="20"/>
                <w:szCs w:val="20"/>
              </w:rPr>
              <w:t>deberán reportar de manera transparente en la siguiente tabla los parámetros utilizados para la modelación de Monte</w:t>
            </w:r>
            <w:r>
              <w:rPr>
                <w:rFonts w:asciiTheme="minorHAnsi" w:hAnsiTheme="minorHAnsi"/>
                <w:bCs/>
                <w:i/>
                <w:iCs/>
                <w:color w:val="000000"/>
                <w:sz w:val="20"/>
                <w:szCs w:val="20"/>
              </w:rPr>
              <w:t>.</w:t>
            </w:r>
          </w:p>
          <w:p w14:paraId="073334AA" w14:textId="77777777" w:rsidR="00D51929" w:rsidRPr="00786BDF" w:rsidRDefault="00D51929" w:rsidP="002412F8">
            <w:pPr>
              <w:rPr>
                <w:rFonts w:asciiTheme="minorHAnsi" w:hAnsiTheme="minorHAnsi" w:cstheme="minorHAnsi"/>
                <w:bCs/>
                <w:i/>
                <w:iCs/>
                <w:color w:val="000000"/>
                <w:sz w:val="20"/>
                <w:szCs w:val="20"/>
                <w:lang w:eastAsia="es-ES"/>
              </w:rPr>
            </w:pPr>
          </w:p>
          <w:p w14:paraId="52781341" w14:textId="02F4E32C" w:rsidR="00D51929" w:rsidRPr="00786BDF" w:rsidRDefault="00D51929" w:rsidP="002412F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7 y los indicadores 9.2 y 9.3 </w:t>
            </w:r>
            <w:r>
              <w:rPr>
                <w:rFonts w:asciiTheme="minorHAnsi" w:hAnsiTheme="minorHAnsi"/>
                <w:bCs/>
                <w:i/>
                <w:iCs/>
                <w:color w:val="000000"/>
                <w:sz w:val="20"/>
                <w:szCs w:val="20"/>
              </w:rPr>
              <w:t>del Marco Metodológico</w:t>
            </w:r>
            <w:r w:rsidR="00975570">
              <w:rPr>
                <w:rFonts w:asciiTheme="minorHAnsi" w:hAnsiTheme="minorHAnsi"/>
                <w:bCs/>
                <w:i/>
                <w:iCs/>
                <w:color w:val="000000"/>
                <w:sz w:val="20"/>
                <w:szCs w:val="20"/>
              </w:rPr>
              <w:t xml:space="preserve"> y los lineamientos sobre el análisis de incertidumbre de las reducciones de emisiones</w:t>
            </w:r>
          </w:p>
        </w:tc>
      </w:tr>
    </w:tbl>
    <w:p w14:paraId="64048C07" w14:textId="77777777" w:rsidR="00D51929" w:rsidRPr="00786BDF" w:rsidRDefault="00D51929" w:rsidP="00D51929">
      <w:pPr>
        <w:pStyle w:val="ListParagraph"/>
        <w:ind w:left="360"/>
        <w:rPr>
          <w:rFonts w:asciiTheme="minorHAnsi" w:hAnsiTheme="minorHAnsi" w:cstheme="minorHAnsi"/>
          <w:bCs/>
          <w:iCs/>
          <w:color w:val="000000"/>
          <w:sz w:val="20"/>
          <w:szCs w:val="20"/>
          <w:lang w:eastAsia="es-ES"/>
        </w:rPr>
      </w:pPr>
    </w:p>
    <w:tbl>
      <w:tblPr>
        <w:tblStyle w:val="TableGrid"/>
        <w:tblW w:w="0" w:type="auto"/>
        <w:tblLook w:val="04A0" w:firstRow="1" w:lastRow="0" w:firstColumn="1" w:lastColumn="0" w:noHBand="0" w:noVBand="1"/>
      </w:tblPr>
      <w:tblGrid>
        <w:gridCol w:w="1693"/>
        <w:gridCol w:w="2061"/>
        <w:gridCol w:w="835"/>
        <w:gridCol w:w="920"/>
        <w:gridCol w:w="1305"/>
        <w:gridCol w:w="1269"/>
        <w:gridCol w:w="1267"/>
      </w:tblGrid>
      <w:tr w:rsidR="00D51929" w:rsidRPr="00786BDF" w14:paraId="0BBCEFD0" w14:textId="77777777" w:rsidTr="002412F8">
        <w:trPr>
          <w:trHeight w:val="345"/>
        </w:trPr>
        <w:tc>
          <w:tcPr>
            <w:tcW w:w="1705" w:type="dxa"/>
            <w:vMerge w:val="restart"/>
            <w:shd w:val="clear" w:color="auto" w:fill="BFD495"/>
            <w:noWrap/>
            <w:hideMark/>
          </w:tcPr>
          <w:p w14:paraId="1D7CE740" w14:textId="77777777" w:rsidR="00D51929" w:rsidRPr="00786BDF" w:rsidRDefault="00D51929" w:rsidP="002412F8">
            <w:pPr>
              <w:ind w:right="324"/>
              <w:rPr>
                <w:rFonts w:asciiTheme="minorHAnsi" w:hAnsiTheme="minorHAnsi" w:cstheme="minorHAnsi"/>
                <w:b/>
                <w:bCs/>
                <w:iCs/>
                <w:color w:val="000000"/>
                <w:sz w:val="20"/>
                <w:szCs w:val="20"/>
              </w:rPr>
            </w:pPr>
            <w:r>
              <w:rPr>
                <w:rFonts w:asciiTheme="minorHAnsi" w:hAnsiTheme="minorHAnsi"/>
                <w:b/>
                <w:bCs/>
                <w:iCs/>
                <w:color w:val="000000"/>
                <w:sz w:val="20"/>
                <w:szCs w:val="20"/>
              </w:rPr>
              <w:t>Parámetro incluido en el modelo</w:t>
            </w:r>
          </w:p>
        </w:tc>
        <w:tc>
          <w:tcPr>
            <w:tcW w:w="0" w:type="auto"/>
            <w:vMerge w:val="restart"/>
            <w:shd w:val="clear" w:color="auto" w:fill="BFD495"/>
            <w:noWrap/>
            <w:hideMark/>
          </w:tcPr>
          <w:p w14:paraId="5BC03BA5" w14:textId="77777777" w:rsidR="00D51929" w:rsidRPr="00786BDF" w:rsidRDefault="00D51929"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Valores del parámetro</w:t>
            </w:r>
          </w:p>
        </w:tc>
        <w:tc>
          <w:tcPr>
            <w:tcW w:w="0" w:type="auto"/>
            <w:gridSpan w:val="2"/>
            <w:shd w:val="clear" w:color="auto" w:fill="BFD495"/>
            <w:hideMark/>
          </w:tcPr>
          <w:p w14:paraId="78BD0806" w14:textId="77777777" w:rsidR="00D51929" w:rsidRPr="00786BDF" w:rsidRDefault="00D51929"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Intervalo de desviaciones estándar</w:t>
            </w:r>
          </w:p>
        </w:tc>
        <w:tc>
          <w:tcPr>
            <w:tcW w:w="0" w:type="auto"/>
            <w:vMerge w:val="restart"/>
            <w:shd w:val="clear" w:color="auto" w:fill="BFD495"/>
            <w:hideMark/>
          </w:tcPr>
          <w:p w14:paraId="06E9BB47" w14:textId="77777777" w:rsidR="00D51929" w:rsidRPr="00786BDF" w:rsidRDefault="00D51929"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Fuentes de error cuantificadas en el modelo (p. ej. error de medición, error de modelo, etc.)</w:t>
            </w:r>
          </w:p>
        </w:tc>
        <w:tc>
          <w:tcPr>
            <w:tcW w:w="0" w:type="auto"/>
            <w:vMerge w:val="restart"/>
            <w:shd w:val="clear" w:color="auto" w:fill="BFD495"/>
            <w:hideMark/>
          </w:tcPr>
          <w:p w14:paraId="4FC25840" w14:textId="77777777" w:rsidR="00D51929" w:rsidRPr="00786BDF" w:rsidRDefault="00D51929"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Función de distribución de la probabilidad</w:t>
            </w:r>
          </w:p>
        </w:tc>
        <w:tc>
          <w:tcPr>
            <w:tcW w:w="0" w:type="auto"/>
            <w:vMerge w:val="restart"/>
            <w:shd w:val="clear" w:color="auto" w:fill="BFD495"/>
          </w:tcPr>
          <w:p w14:paraId="6DC077B3" w14:textId="77777777" w:rsidR="00D51929" w:rsidRPr="00786BDF" w:rsidRDefault="00D51929"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Fuentes de las suposiciones asumidas</w:t>
            </w:r>
          </w:p>
        </w:tc>
      </w:tr>
      <w:tr w:rsidR="00D51929" w:rsidRPr="00786BDF" w14:paraId="0B013911" w14:textId="77777777" w:rsidTr="002412F8">
        <w:trPr>
          <w:trHeight w:val="345"/>
        </w:trPr>
        <w:tc>
          <w:tcPr>
            <w:tcW w:w="1705" w:type="dxa"/>
            <w:vMerge/>
            <w:shd w:val="clear" w:color="auto" w:fill="D9E2F3" w:themeFill="accent1" w:themeFillTint="33"/>
            <w:noWrap/>
          </w:tcPr>
          <w:p w14:paraId="6A48B3AF" w14:textId="77777777" w:rsidR="00D51929" w:rsidRPr="00786BDF" w:rsidRDefault="00D51929" w:rsidP="002412F8">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noWrap/>
          </w:tcPr>
          <w:p w14:paraId="02223877" w14:textId="77777777" w:rsidR="00D51929" w:rsidRPr="00786BDF" w:rsidRDefault="00D51929" w:rsidP="002412F8">
            <w:pPr>
              <w:rPr>
                <w:rFonts w:asciiTheme="minorHAnsi" w:hAnsiTheme="minorHAnsi" w:cstheme="minorHAnsi"/>
                <w:b/>
                <w:bCs/>
                <w:iCs/>
                <w:color w:val="000000"/>
                <w:sz w:val="20"/>
                <w:szCs w:val="20"/>
                <w:lang w:eastAsia="es-ES"/>
              </w:rPr>
            </w:pPr>
          </w:p>
        </w:tc>
        <w:tc>
          <w:tcPr>
            <w:tcW w:w="0" w:type="auto"/>
            <w:shd w:val="clear" w:color="auto" w:fill="BFD495"/>
          </w:tcPr>
          <w:p w14:paraId="75DCD251" w14:textId="77777777" w:rsidR="00D51929" w:rsidRPr="00786BDF" w:rsidRDefault="00D51929"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Inferior</w:t>
            </w:r>
          </w:p>
        </w:tc>
        <w:tc>
          <w:tcPr>
            <w:tcW w:w="0" w:type="auto"/>
            <w:shd w:val="clear" w:color="auto" w:fill="BFD495"/>
          </w:tcPr>
          <w:p w14:paraId="337D6A42" w14:textId="77777777" w:rsidR="00D51929" w:rsidRPr="00786BDF" w:rsidRDefault="00D51929"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Superior</w:t>
            </w:r>
          </w:p>
        </w:tc>
        <w:tc>
          <w:tcPr>
            <w:tcW w:w="0" w:type="auto"/>
            <w:vMerge/>
            <w:shd w:val="clear" w:color="auto" w:fill="D9E2F3" w:themeFill="accent1" w:themeFillTint="33"/>
          </w:tcPr>
          <w:p w14:paraId="6D62480E" w14:textId="77777777" w:rsidR="00D51929" w:rsidRPr="00786BDF" w:rsidRDefault="00D51929" w:rsidP="002412F8">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tcPr>
          <w:p w14:paraId="6E73385F" w14:textId="77777777" w:rsidR="00D51929" w:rsidRPr="00786BDF" w:rsidRDefault="00D51929" w:rsidP="002412F8">
            <w:pPr>
              <w:rPr>
                <w:rFonts w:asciiTheme="minorHAnsi" w:hAnsiTheme="minorHAnsi" w:cstheme="minorHAnsi"/>
                <w:b/>
                <w:bCs/>
                <w:iCs/>
                <w:color w:val="000000"/>
                <w:sz w:val="20"/>
                <w:szCs w:val="20"/>
                <w:lang w:eastAsia="es-ES"/>
              </w:rPr>
            </w:pPr>
          </w:p>
        </w:tc>
        <w:tc>
          <w:tcPr>
            <w:tcW w:w="0" w:type="auto"/>
            <w:vMerge/>
            <w:shd w:val="clear" w:color="auto" w:fill="D9E2F3" w:themeFill="accent1" w:themeFillTint="33"/>
          </w:tcPr>
          <w:p w14:paraId="554674F2" w14:textId="77777777" w:rsidR="00D51929" w:rsidRPr="00786BDF" w:rsidRDefault="00D51929" w:rsidP="002412F8">
            <w:pPr>
              <w:rPr>
                <w:rFonts w:asciiTheme="minorHAnsi" w:hAnsiTheme="minorHAnsi" w:cstheme="minorHAnsi"/>
                <w:b/>
                <w:bCs/>
                <w:iCs/>
                <w:color w:val="000000"/>
                <w:sz w:val="20"/>
                <w:szCs w:val="20"/>
                <w:lang w:eastAsia="es-ES"/>
              </w:rPr>
            </w:pPr>
          </w:p>
        </w:tc>
      </w:tr>
      <w:tr w:rsidR="00D51929" w:rsidRPr="00786BDF" w14:paraId="1A50D642" w14:textId="77777777" w:rsidTr="002412F8">
        <w:trPr>
          <w:trHeight w:val="285"/>
        </w:trPr>
        <w:tc>
          <w:tcPr>
            <w:tcW w:w="1705" w:type="dxa"/>
            <w:noWrap/>
          </w:tcPr>
          <w:p w14:paraId="48F6E9C9"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4373AF18"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4810F4D9"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4D8E0D76"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5DA73F88"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743D322C"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tcPr>
          <w:p w14:paraId="6ABAC628" w14:textId="77777777" w:rsidR="00D51929" w:rsidRPr="00786BDF" w:rsidRDefault="00D51929" w:rsidP="002412F8">
            <w:pPr>
              <w:rPr>
                <w:rFonts w:asciiTheme="minorHAnsi" w:hAnsiTheme="minorHAnsi" w:cstheme="minorHAnsi"/>
                <w:bCs/>
                <w:iCs/>
                <w:color w:val="000000"/>
                <w:sz w:val="20"/>
                <w:szCs w:val="20"/>
                <w:lang w:eastAsia="es-ES"/>
              </w:rPr>
            </w:pPr>
          </w:p>
        </w:tc>
      </w:tr>
      <w:tr w:rsidR="00D51929" w:rsidRPr="00786BDF" w14:paraId="23BCAEF7" w14:textId="77777777" w:rsidTr="002412F8">
        <w:trPr>
          <w:trHeight w:val="285"/>
        </w:trPr>
        <w:tc>
          <w:tcPr>
            <w:tcW w:w="1705" w:type="dxa"/>
            <w:noWrap/>
          </w:tcPr>
          <w:p w14:paraId="2A3860C5" w14:textId="77777777" w:rsidR="00D51929" w:rsidRPr="00786BDF" w:rsidRDefault="00D51929" w:rsidP="002412F8">
            <w:pPr>
              <w:rPr>
                <w:rFonts w:asciiTheme="minorHAnsi" w:hAnsiTheme="minorHAnsi" w:cstheme="minorHAnsi"/>
                <w:b/>
                <w:bCs/>
                <w:iCs/>
                <w:color w:val="000000"/>
                <w:sz w:val="20"/>
                <w:szCs w:val="20"/>
                <w:lang w:eastAsia="es-ES"/>
              </w:rPr>
            </w:pPr>
          </w:p>
        </w:tc>
        <w:tc>
          <w:tcPr>
            <w:tcW w:w="0" w:type="auto"/>
            <w:noWrap/>
          </w:tcPr>
          <w:p w14:paraId="4FE52149"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243ABE72"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7CA8D57B"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7412C71E"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0F6DB86C"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tcPr>
          <w:p w14:paraId="7F48B7B6" w14:textId="77777777" w:rsidR="00D51929" w:rsidRPr="00786BDF" w:rsidRDefault="00D51929" w:rsidP="002412F8">
            <w:pPr>
              <w:rPr>
                <w:rFonts w:asciiTheme="minorHAnsi" w:hAnsiTheme="minorHAnsi" w:cstheme="minorHAnsi"/>
                <w:bCs/>
                <w:iCs/>
                <w:color w:val="000000"/>
                <w:sz w:val="20"/>
                <w:szCs w:val="20"/>
                <w:lang w:eastAsia="es-ES"/>
              </w:rPr>
            </w:pPr>
          </w:p>
        </w:tc>
      </w:tr>
      <w:tr w:rsidR="00D51929" w:rsidRPr="00786BDF" w14:paraId="01DD6044" w14:textId="77777777" w:rsidTr="002412F8">
        <w:trPr>
          <w:trHeight w:val="285"/>
        </w:trPr>
        <w:tc>
          <w:tcPr>
            <w:tcW w:w="1705" w:type="dxa"/>
            <w:noWrap/>
          </w:tcPr>
          <w:p w14:paraId="1890F84C" w14:textId="77777777" w:rsidR="00D51929" w:rsidRPr="00786BDF" w:rsidRDefault="00D51929" w:rsidP="002412F8">
            <w:pPr>
              <w:rPr>
                <w:rFonts w:asciiTheme="minorHAnsi" w:hAnsiTheme="minorHAnsi" w:cstheme="minorHAnsi"/>
                <w:b/>
                <w:bCs/>
                <w:iCs/>
                <w:color w:val="000000"/>
                <w:sz w:val="20"/>
                <w:szCs w:val="20"/>
                <w:lang w:eastAsia="es-ES"/>
              </w:rPr>
            </w:pPr>
          </w:p>
        </w:tc>
        <w:tc>
          <w:tcPr>
            <w:tcW w:w="0" w:type="auto"/>
            <w:noWrap/>
          </w:tcPr>
          <w:p w14:paraId="0C9248CA"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62FF244E"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7120A3A4"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0C32CC95"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noWrap/>
          </w:tcPr>
          <w:p w14:paraId="13DF294D" w14:textId="77777777" w:rsidR="00D51929" w:rsidRPr="00786BDF" w:rsidRDefault="00D51929" w:rsidP="002412F8">
            <w:pPr>
              <w:rPr>
                <w:rFonts w:asciiTheme="minorHAnsi" w:hAnsiTheme="minorHAnsi" w:cstheme="minorHAnsi"/>
                <w:bCs/>
                <w:iCs/>
                <w:color w:val="000000"/>
                <w:sz w:val="20"/>
                <w:szCs w:val="20"/>
                <w:lang w:eastAsia="es-ES"/>
              </w:rPr>
            </w:pPr>
          </w:p>
        </w:tc>
        <w:tc>
          <w:tcPr>
            <w:tcW w:w="0" w:type="auto"/>
          </w:tcPr>
          <w:p w14:paraId="73403926" w14:textId="77777777" w:rsidR="00D51929" w:rsidRPr="00786BDF" w:rsidRDefault="00D51929" w:rsidP="002412F8">
            <w:pPr>
              <w:rPr>
                <w:rFonts w:asciiTheme="minorHAnsi" w:hAnsiTheme="minorHAnsi" w:cstheme="minorHAnsi"/>
                <w:bCs/>
                <w:iCs/>
                <w:color w:val="000000"/>
                <w:sz w:val="20"/>
                <w:szCs w:val="20"/>
                <w:lang w:eastAsia="es-ES"/>
              </w:rPr>
            </w:pPr>
          </w:p>
        </w:tc>
      </w:tr>
    </w:tbl>
    <w:p w14:paraId="24C2D51D" w14:textId="77777777" w:rsidR="00D51929" w:rsidRPr="00786BDF" w:rsidRDefault="00D51929" w:rsidP="00D51929">
      <w:pPr>
        <w:rPr>
          <w:rFonts w:asciiTheme="minorHAnsi" w:hAnsiTheme="minorHAnsi" w:cstheme="minorHAnsi"/>
          <w:bCs/>
          <w:iCs/>
          <w:color w:val="000000"/>
          <w:sz w:val="20"/>
          <w:szCs w:val="20"/>
          <w:lang w:eastAsia="es-ES"/>
        </w:rPr>
      </w:pPr>
    </w:p>
    <w:p w14:paraId="61768D28" w14:textId="34E7D6A0" w:rsidR="00D51929" w:rsidRPr="00BF32E4" w:rsidRDefault="00D51929" w:rsidP="00D51929">
      <w:pPr>
        <w:pStyle w:val="Heading3"/>
        <w:numPr>
          <w:ilvl w:val="0"/>
          <w:numId w:val="0"/>
        </w:numPr>
        <w:ind w:left="720" w:hanging="720"/>
      </w:pPr>
      <w:bookmarkStart w:id="72" w:name="_Toc100334779"/>
      <w:r>
        <w:t>Cuantificación de la incertidumbre al estimar el Nivel de referencia</w:t>
      </w:r>
      <w:bookmarkEnd w:id="72"/>
      <w:r>
        <w:t xml:space="preserve"> </w:t>
      </w:r>
    </w:p>
    <w:p w14:paraId="1C121D49" w14:textId="77777777" w:rsidR="00D51929" w:rsidRPr="00786BDF" w:rsidRDefault="00D51929" w:rsidP="00D51929">
      <w:pPr>
        <w:pStyle w:val="ListParagraph"/>
        <w:ind w:left="360"/>
        <w:rPr>
          <w:rFonts w:asciiTheme="minorHAnsi" w:hAnsiTheme="minorHAnsi" w:cstheme="minorHAnsi"/>
          <w:bCs/>
          <w:i/>
          <w:iCs/>
          <w:color w:val="000000"/>
          <w:sz w:val="20"/>
          <w:szCs w:val="20"/>
          <w:lang w:eastAsia="es-ES"/>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D51929" w:rsidRPr="00786BDF" w14:paraId="315779EE" w14:textId="77777777" w:rsidTr="002412F8">
        <w:tc>
          <w:tcPr>
            <w:tcW w:w="9465" w:type="dxa"/>
            <w:shd w:val="clear" w:color="auto" w:fill="BFD495"/>
          </w:tcPr>
          <w:p w14:paraId="7DFA469E" w14:textId="1D0225AB" w:rsidR="00D51929" w:rsidRDefault="00D51929" w:rsidP="002412F8">
            <w:pPr>
              <w:rPr>
                <w:rFonts w:asciiTheme="minorHAnsi" w:hAnsiTheme="minorHAnsi" w:cstheme="minorHAnsi"/>
                <w:bCs/>
                <w:i/>
                <w:iCs/>
                <w:color w:val="000000"/>
                <w:sz w:val="20"/>
                <w:szCs w:val="20"/>
              </w:rPr>
            </w:pPr>
            <w:r>
              <w:rPr>
                <w:rFonts w:asciiTheme="minorHAnsi" w:hAnsiTheme="minorHAnsi"/>
                <w:bCs/>
                <w:i/>
                <w:iCs/>
                <w:color w:val="000000"/>
                <w:sz w:val="20"/>
                <w:szCs w:val="20"/>
              </w:rPr>
              <w:t>Todos los Programas de RE informarán de la incertidumbre del Nivel de referencia en el nivel de 90 % de confianza.</w:t>
            </w:r>
          </w:p>
          <w:p w14:paraId="05741815" w14:textId="77777777" w:rsidR="00D51929" w:rsidRPr="00786BDF" w:rsidRDefault="00D51929" w:rsidP="002412F8">
            <w:pPr>
              <w:rPr>
                <w:rFonts w:asciiTheme="minorHAnsi" w:hAnsiTheme="minorHAnsi" w:cstheme="minorHAnsi"/>
                <w:bCs/>
                <w:i/>
                <w:iCs/>
                <w:color w:val="000000"/>
                <w:sz w:val="20"/>
                <w:szCs w:val="20"/>
                <w:lang w:eastAsia="es-ES"/>
              </w:rPr>
            </w:pPr>
          </w:p>
          <w:p w14:paraId="51CC9AB2" w14:textId="77777777" w:rsidR="00D51929" w:rsidRPr="00786BDF" w:rsidRDefault="00D51929" w:rsidP="002412F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7, indicadores 9.2 y 9.3 y el criterio 22 </w:t>
            </w:r>
            <w:r>
              <w:rPr>
                <w:rFonts w:asciiTheme="minorHAnsi" w:hAnsiTheme="minorHAnsi"/>
                <w:bCs/>
                <w:i/>
                <w:iCs/>
                <w:color w:val="000000"/>
                <w:sz w:val="20"/>
                <w:szCs w:val="20"/>
              </w:rPr>
              <w:t>del Marco Metodológico</w:t>
            </w:r>
          </w:p>
        </w:tc>
      </w:tr>
    </w:tbl>
    <w:p w14:paraId="03ED5C15" w14:textId="77777777" w:rsidR="00D51929" w:rsidRPr="00786BDF" w:rsidRDefault="00D51929" w:rsidP="00D51929">
      <w:pPr>
        <w:pStyle w:val="ListParagraph"/>
        <w:ind w:left="360"/>
        <w:rPr>
          <w:rFonts w:asciiTheme="minorHAnsi" w:hAnsiTheme="minorHAnsi" w:cstheme="minorHAnsi"/>
          <w:bCs/>
          <w:i/>
          <w:iCs/>
          <w:color w:val="000000"/>
          <w:sz w:val="20"/>
          <w:szCs w:val="20"/>
          <w:lang w:eastAsia="es-ES"/>
        </w:rPr>
      </w:pPr>
    </w:p>
    <w:tbl>
      <w:tblPr>
        <w:tblStyle w:val="TableGrid"/>
        <w:tblW w:w="5000" w:type="pct"/>
        <w:tblLayout w:type="fixed"/>
        <w:tblLook w:val="04A0" w:firstRow="1" w:lastRow="0" w:firstColumn="1" w:lastColumn="0" w:noHBand="0" w:noVBand="1"/>
      </w:tblPr>
      <w:tblGrid>
        <w:gridCol w:w="250"/>
        <w:gridCol w:w="3781"/>
        <w:gridCol w:w="2194"/>
        <w:gridCol w:w="1563"/>
        <w:gridCol w:w="1543"/>
        <w:gridCol w:w="19"/>
      </w:tblGrid>
      <w:tr w:rsidR="00412FF0" w:rsidRPr="00786BDF" w14:paraId="501A37A7" w14:textId="77777777" w:rsidTr="00412FF0">
        <w:trPr>
          <w:trHeight w:val="293"/>
        </w:trPr>
        <w:tc>
          <w:tcPr>
            <w:tcW w:w="2156" w:type="pct"/>
            <w:gridSpan w:val="2"/>
            <w:shd w:val="clear" w:color="auto" w:fill="BFD495"/>
          </w:tcPr>
          <w:p w14:paraId="43F24315" w14:textId="77777777" w:rsidR="00412FF0" w:rsidRPr="00786BDF" w:rsidRDefault="00412FF0" w:rsidP="002412F8">
            <w:pPr>
              <w:rPr>
                <w:rFonts w:asciiTheme="minorHAnsi" w:hAnsiTheme="minorHAnsi" w:cstheme="minorHAnsi"/>
                <w:b/>
                <w:bCs/>
                <w:iCs/>
                <w:color w:val="000000"/>
                <w:sz w:val="20"/>
                <w:szCs w:val="20"/>
                <w:lang w:eastAsia="es-ES"/>
              </w:rPr>
            </w:pPr>
          </w:p>
        </w:tc>
        <w:tc>
          <w:tcPr>
            <w:tcW w:w="1173" w:type="pct"/>
            <w:shd w:val="clear" w:color="auto" w:fill="BFD495"/>
            <w:noWrap/>
            <w:hideMark/>
          </w:tcPr>
          <w:p w14:paraId="400451F9" w14:textId="0F314D40"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Deforestación</w:t>
            </w:r>
          </w:p>
        </w:tc>
        <w:tc>
          <w:tcPr>
            <w:tcW w:w="836" w:type="pct"/>
            <w:shd w:val="clear" w:color="auto" w:fill="BFD495"/>
          </w:tcPr>
          <w:p w14:paraId="773F2FC3" w14:textId="085C9CFC" w:rsidR="00412FF0"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Degradación de los bosques</w:t>
            </w:r>
          </w:p>
        </w:tc>
        <w:tc>
          <w:tcPr>
            <w:tcW w:w="835" w:type="pct"/>
            <w:gridSpan w:val="2"/>
            <w:shd w:val="clear" w:color="auto" w:fill="BFD495"/>
            <w:noWrap/>
            <w:hideMark/>
          </w:tcPr>
          <w:p w14:paraId="00C99308" w14:textId="7DE1EFEA"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Aumento de las reservas de carbono</w:t>
            </w:r>
          </w:p>
        </w:tc>
      </w:tr>
      <w:tr w:rsidR="00412FF0" w:rsidRPr="00786BDF" w14:paraId="45E9B4E3" w14:textId="77777777" w:rsidTr="00412FF0">
        <w:trPr>
          <w:gridAfter w:val="1"/>
          <w:wAfter w:w="10" w:type="pct"/>
          <w:trHeight w:val="293"/>
        </w:trPr>
        <w:tc>
          <w:tcPr>
            <w:tcW w:w="134" w:type="pct"/>
            <w:shd w:val="clear" w:color="auto" w:fill="BFD495"/>
          </w:tcPr>
          <w:p w14:paraId="18D5DFC8" w14:textId="77777777"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A</w:t>
            </w:r>
          </w:p>
        </w:tc>
        <w:tc>
          <w:tcPr>
            <w:tcW w:w="2022" w:type="pct"/>
            <w:shd w:val="clear" w:color="auto" w:fill="BFD495"/>
            <w:noWrap/>
            <w:hideMark/>
          </w:tcPr>
          <w:p w14:paraId="5FF6BFFD" w14:textId="77777777"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Mediana</w:t>
            </w:r>
          </w:p>
        </w:tc>
        <w:tc>
          <w:tcPr>
            <w:tcW w:w="1173" w:type="pct"/>
            <w:noWrap/>
          </w:tcPr>
          <w:p w14:paraId="18303FEE" w14:textId="77777777" w:rsidR="00412FF0" w:rsidRPr="00786BDF" w:rsidRDefault="00412FF0" w:rsidP="002412F8">
            <w:pPr>
              <w:rPr>
                <w:rFonts w:asciiTheme="minorHAnsi" w:hAnsiTheme="minorHAnsi" w:cstheme="minorHAnsi"/>
                <w:bCs/>
                <w:iCs/>
                <w:color w:val="000000"/>
                <w:sz w:val="20"/>
                <w:szCs w:val="20"/>
                <w:lang w:eastAsia="es-ES"/>
              </w:rPr>
            </w:pPr>
          </w:p>
        </w:tc>
        <w:tc>
          <w:tcPr>
            <w:tcW w:w="836" w:type="pct"/>
          </w:tcPr>
          <w:p w14:paraId="45749CB3" w14:textId="77777777" w:rsidR="00412FF0" w:rsidRPr="00786BDF" w:rsidRDefault="00412FF0" w:rsidP="002412F8">
            <w:pPr>
              <w:rPr>
                <w:rFonts w:asciiTheme="minorHAnsi" w:hAnsiTheme="minorHAnsi" w:cstheme="minorHAnsi"/>
                <w:bCs/>
                <w:iCs/>
                <w:color w:val="000000"/>
                <w:sz w:val="20"/>
                <w:szCs w:val="20"/>
                <w:lang w:eastAsia="es-ES"/>
              </w:rPr>
            </w:pPr>
          </w:p>
        </w:tc>
        <w:tc>
          <w:tcPr>
            <w:tcW w:w="825" w:type="pct"/>
            <w:noWrap/>
          </w:tcPr>
          <w:p w14:paraId="0E1139F9" w14:textId="753676B3" w:rsidR="00412FF0" w:rsidRPr="00786BDF" w:rsidRDefault="00412FF0" w:rsidP="002412F8">
            <w:pPr>
              <w:rPr>
                <w:rFonts w:asciiTheme="minorHAnsi" w:hAnsiTheme="minorHAnsi" w:cstheme="minorHAnsi"/>
                <w:bCs/>
                <w:iCs/>
                <w:color w:val="000000"/>
                <w:sz w:val="20"/>
                <w:szCs w:val="20"/>
                <w:lang w:eastAsia="es-ES"/>
              </w:rPr>
            </w:pPr>
          </w:p>
        </w:tc>
      </w:tr>
      <w:tr w:rsidR="00412FF0" w:rsidRPr="00786BDF" w14:paraId="566B9151" w14:textId="77777777" w:rsidTr="00412FF0">
        <w:trPr>
          <w:gridAfter w:val="1"/>
          <w:wAfter w:w="10" w:type="pct"/>
          <w:trHeight w:val="293"/>
        </w:trPr>
        <w:tc>
          <w:tcPr>
            <w:tcW w:w="134" w:type="pct"/>
            <w:shd w:val="clear" w:color="auto" w:fill="BFD495"/>
          </w:tcPr>
          <w:p w14:paraId="31CD417B" w14:textId="77777777"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B</w:t>
            </w:r>
          </w:p>
        </w:tc>
        <w:tc>
          <w:tcPr>
            <w:tcW w:w="2022" w:type="pct"/>
            <w:shd w:val="clear" w:color="auto" w:fill="BFD495"/>
            <w:noWrap/>
            <w:hideMark/>
          </w:tcPr>
          <w:p w14:paraId="2A55DD6F" w14:textId="77777777"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Límite superior IC 90 % </w:t>
            </w:r>
            <w:r>
              <w:rPr>
                <w:rFonts w:asciiTheme="minorHAnsi" w:hAnsiTheme="minorHAnsi"/>
                <w:bCs/>
                <w:iCs/>
                <w:color w:val="000000"/>
                <w:sz w:val="20"/>
                <w:szCs w:val="20"/>
              </w:rPr>
              <w:t>(Percentil 0,95)</w:t>
            </w:r>
          </w:p>
        </w:tc>
        <w:tc>
          <w:tcPr>
            <w:tcW w:w="1173" w:type="pct"/>
            <w:noWrap/>
          </w:tcPr>
          <w:p w14:paraId="3B1CA552" w14:textId="77777777" w:rsidR="00412FF0" w:rsidRPr="00786BDF" w:rsidRDefault="00412FF0" w:rsidP="002412F8">
            <w:pPr>
              <w:rPr>
                <w:rFonts w:asciiTheme="minorHAnsi" w:hAnsiTheme="minorHAnsi" w:cstheme="minorHAnsi"/>
                <w:bCs/>
                <w:iCs/>
                <w:color w:val="000000"/>
                <w:sz w:val="20"/>
                <w:szCs w:val="20"/>
                <w:lang w:eastAsia="es-ES"/>
              </w:rPr>
            </w:pPr>
          </w:p>
        </w:tc>
        <w:tc>
          <w:tcPr>
            <w:tcW w:w="836" w:type="pct"/>
          </w:tcPr>
          <w:p w14:paraId="7FED89F6" w14:textId="77777777" w:rsidR="00412FF0" w:rsidRPr="00786BDF" w:rsidRDefault="00412FF0" w:rsidP="002412F8">
            <w:pPr>
              <w:rPr>
                <w:rFonts w:asciiTheme="minorHAnsi" w:hAnsiTheme="minorHAnsi" w:cstheme="minorHAnsi"/>
                <w:bCs/>
                <w:iCs/>
                <w:color w:val="000000"/>
                <w:sz w:val="20"/>
                <w:szCs w:val="20"/>
                <w:lang w:eastAsia="es-ES"/>
              </w:rPr>
            </w:pPr>
          </w:p>
        </w:tc>
        <w:tc>
          <w:tcPr>
            <w:tcW w:w="825" w:type="pct"/>
            <w:noWrap/>
          </w:tcPr>
          <w:p w14:paraId="54FF04E4" w14:textId="1A245C16" w:rsidR="00412FF0" w:rsidRPr="00786BDF" w:rsidRDefault="00412FF0" w:rsidP="002412F8">
            <w:pPr>
              <w:rPr>
                <w:rFonts w:asciiTheme="minorHAnsi" w:hAnsiTheme="minorHAnsi" w:cstheme="minorHAnsi"/>
                <w:bCs/>
                <w:iCs/>
                <w:color w:val="000000"/>
                <w:sz w:val="20"/>
                <w:szCs w:val="20"/>
                <w:lang w:eastAsia="es-ES"/>
              </w:rPr>
            </w:pPr>
          </w:p>
        </w:tc>
      </w:tr>
      <w:tr w:rsidR="00412FF0" w:rsidRPr="00786BDF" w14:paraId="22AB0F51" w14:textId="77777777" w:rsidTr="00412FF0">
        <w:trPr>
          <w:gridAfter w:val="1"/>
          <w:wAfter w:w="10" w:type="pct"/>
          <w:trHeight w:val="293"/>
        </w:trPr>
        <w:tc>
          <w:tcPr>
            <w:tcW w:w="134" w:type="pct"/>
            <w:shd w:val="clear" w:color="auto" w:fill="BFD495"/>
          </w:tcPr>
          <w:p w14:paraId="77B2BF3E" w14:textId="77777777"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C</w:t>
            </w:r>
          </w:p>
        </w:tc>
        <w:tc>
          <w:tcPr>
            <w:tcW w:w="2022" w:type="pct"/>
            <w:shd w:val="clear" w:color="auto" w:fill="BFD495"/>
            <w:noWrap/>
            <w:hideMark/>
          </w:tcPr>
          <w:p w14:paraId="1F5FA02B" w14:textId="77777777"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 xml:space="preserve">Límite inferior IC 90 % </w:t>
            </w:r>
            <w:r>
              <w:rPr>
                <w:rFonts w:asciiTheme="minorHAnsi" w:hAnsiTheme="minorHAnsi"/>
                <w:bCs/>
                <w:iCs/>
                <w:color w:val="000000"/>
                <w:sz w:val="20"/>
                <w:szCs w:val="20"/>
              </w:rPr>
              <w:t>(Percentil 0,05)</w:t>
            </w:r>
          </w:p>
        </w:tc>
        <w:tc>
          <w:tcPr>
            <w:tcW w:w="1173" w:type="pct"/>
            <w:noWrap/>
          </w:tcPr>
          <w:p w14:paraId="329041CD" w14:textId="77777777" w:rsidR="00412FF0" w:rsidRPr="00786BDF" w:rsidRDefault="00412FF0" w:rsidP="002412F8">
            <w:pPr>
              <w:rPr>
                <w:rFonts w:asciiTheme="minorHAnsi" w:hAnsiTheme="minorHAnsi" w:cstheme="minorHAnsi"/>
                <w:bCs/>
                <w:iCs/>
                <w:color w:val="000000"/>
                <w:sz w:val="20"/>
                <w:szCs w:val="20"/>
                <w:lang w:eastAsia="es-ES"/>
              </w:rPr>
            </w:pPr>
          </w:p>
        </w:tc>
        <w:tc>
          <w:tcPr>
            <w:tcW w:w="836" w:type="pct"/>
          </w:tcPr>
          <w:p w14:paraId="7A6324BC" w14:textId="77777777" w:rsidR="00412FF0" w:rsidRPr="00786BDF" w:rsidRDefault="00412FF0" w:rsidP="002412F8">
            <w:pPr>
              <w:rPr>
                <w:rFonts w:asciiTheme="minorHAnsi" w:hAnsiTheme="minorHAnsi" w:cstheme="minorHAnsi"/>
                <w:bCs/>
                <w:iCs/>
                <w:color w:val="000000"/>
                <w:sz w:val="20"/>
                <w:szCs w:val="20"/>
                <w:lang w:eastAsia="es-ES"/>
              </w:rPr>
            </w:pPr>
          </w:p>
        </w:tc>
        <w:tc>
          <w:tcPr>
            <w:tcW w:w="825" w:type="pct"/>
            <w:noWrap/>
          </w:tcPr>
          <w:p w14:paraId="63392771" w14:textId="44047757" w:rsidR="00412FF0" w:rsidRPr="00786BDF" w:rsidRDefault="00412FF0" w:rsidP="002412F8">
            <w:pPr>
              <w:rPr>
                <w:rFonts w:asciiTheme="minorHAnsi" w:hAnsiTheme="minorHAnsi" w:cstheme="minorHAnsi"/>
                <w:bCs/>
                <w:iCs/>
                <w:color w:val="000000"/>
                <w:sz w:val="20"/>
                <w:szCs w:val="20"/>
                <w:lang w:eastAsia="es-ES"/>
              </w:rPr>
            </w:pPr>
          </w:p>
        </w:tc>
      </w:tr>
      <w:tr w:rsidR="00412FF0" w:rsidRPr="00786BDF" w14:paraId="2BE6D6EB" w14:textId="77777777" w:rsidTr="00412FF0">
        <w:trPr>
          <w:gridAfter w:val="1"/>
          <w:wAfter w:w="10" w:type="pct"/>
          <w:trHeight w:val="293"/>
        </w:trPr>
        <w:tc>
          <w:tcPr>
            <w:tcW w:w="134" w:type="pct"/>
            <w:shd w:val="clear" w:color="auto" w:fill="BFD495"/>
          </w:tcPr>
          <w:p w14:paraId="1777542B" w14:textId="77777777"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D</w:t>
            </w:r>
          </w:p>
        </w:tc>
        <w:tc>
          <w:tcPr>
            <w:tcW w:w="2022" w:type="pct"/>
            <w:shd w:val="clear" w:color="auto" w:fill="BFD495"/>
            <w:noWrap/>
            <w:hideMark/>
          </w:tcPr>
          <w:p w14:paraId="57E4C2DF" w14:textId="77777777"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Mitad de la anchura del intervalo de confianza al 90 % (B – C / 2)</w:t>
            </w:r>
          </w:p>
        </w:tc>
        <w:tc>
          <w:tcPr>
            <w:tcW w:w="1173" w:type="pct"/>
            <w:noWrap/>
          </w:tcPr>
          <w:p w14:paraId="7E14C943" w14:textId="77777777" w:rsidR="00412FF0" w:rsidRPr="00786BDF" w:rsidRDefault="00412FF0" w:rsidP="002412F8">
            <w:pPr>
              <w:rPr>
                <w:rFonts w:asciiTheme="minorHAnsi" w:hAnsiTheme="minorHAnsi" w:cstheme="minorHAnsi"/>
                <w:bCs/>
                <w:iCs/>
                <w:color w:val="000000"/>
                <w:sz w:val="20"/>
                <w:szCs w:val="20"/>
                <w:lang w:eastAsia="es-ES"/>
              </w:rPr>
            </w:pPr>
          </w:p>
        </w:tc>
        <w:tc>
          <w:tcPr>
            <w:tcW w:w="836" w:type="pct"/>
          </w:tcPr>
          <w:p w14:paraId="2D13868C" w14:textId="77777777" w:rsidR="00412FF0" w:rsidRPr="00786BDF" w:rsidRDefault="00412FF0" w:rsidP="002412F8">
            <w:pPr>
              <w:rPr>
                <w:rFonts w:asciiTheme="minorHAnsi" w:hAnsiTheme="minorHAnsi" w:cstheme="minorHAnsi"/>
                <w:bCs/>
                <w:iCs/>
                <w:color w:val="000000"/>
                <w:sz w:val="20"/>
                <w:szCs w:val="20"/>
                <w:lang w:eastAsia="es-ES"/>
              </w:rPr>
            </w:pPr>
          </w:p>
        </w:tc>
        <w:tc>
          <w:tcPr>
            <w:tcW w:w="825" w:type="pct"/>
            <w:noWrap/>
          </w:tcPr>
          <w:p w14:paraId="7E7A10E3" w14:textId="2EEBF49A" w:rsidR="00412FF0" w:rsidRPr="00786BDF" w:rsidRDefault="00412FF0" w:rsidP="002412F8">
            <w:pPr>
              <w:rPr>
                <w:rFonts w:asciiTheme="minorHAnsi" w:hAnsiTheme="minorHAnsi" w:cstheme="minorHAnsi"/>
                <w:bCs/>
                <w:iCs/>
                <w:color w:val="000000"/>
                <w:sz w:val="20"/>
                <w:szCs w:val="20"/>
                <w:lang w:eastAsia="es-ES"/>
              </w:rPr>
            </w:pPr>
          </w:p>
        </w:tc>
      </w:tr>
      <w:tr w:rsidR="00412FF0" w:rsidRPr="00786BDF" w14:paraId="001319E1" w14:textId="77777777" w:rsidTr="00412FF0">
        <w:trPr>
          <w:gridAfter w:val="1"/>
          <w:wAfter w:w="10" w:type="pct"/>
          <w:trHeight w:val="293"/>
        </w:trPr>
        <w:tc>
          <w:tcPr>
            <w:tcW w:w="134" w:type="pct"/>
            <w:shd w:val="clear" w:color="auto" w:fill="BFD495"/>
          </w:tcPr>
          <w:p w14:paraId="51CFB1FD" w14:textId="77777777"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E</w:t>
            </w:r>
          </w:p>
        </w:tc>
        <w:tc>
          <w:tcPr>
            <w:tcW w:w="2022" w:type="pct"/>
            <w:shd w:val="clear" w:color="auto" w:fill="BFD495"/>
            <w:noWrap/>
            <w:hideMark/>
          </w:tcPr>
          <w:p w14:paraId="27EC0EBA" w14:textId="77777777"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Margen relativo (D / A)</w:t>
            </w:r>
          </w:p>
        </w:tc>
        <w:tc>
          <w:tcPr>
            <w:tcW w:w="1173" w:type="pct"/>
            <w:noWrap/>
            <w:hideMark/>
          </w:tcPr>
          <w:p w14:paraId="25FDCAEA" w14:textId="77777777" w:rsidR="00412FF0" w:rsidRPr="00786BDF" w:rsidRDefault="00412FF0" w:rsidP="002412F8">
            <w:pPr>
              <w:rPr>
                <w:rFonts w:asciiTheme="minorHAnsi" w:hAnsiTheme="minorHAnsi" w:cstheme="minorHAnsi"/>
                <w:bCs/>
                <w:iCs/>
                <w:color w:val="000000"/>
                <w:sz w:val="20"/>
                <w:szCs w:val="20"/>
              </w:rPr>
            </w:pPr>
            <w:r>
              <w:rPr>
                <w:rFonts w:asciiTheme="minorHAnsi" w:hAnsiTheme="minorHAnsi"/>
                <w:bCs/>
                <w:iCs/>
                <w:color w:val="000000"/>
                <w:sz w:val="20"/>
                <w:szCs w:val="20"/>
              </w:rPr>
              <w:t>%</w:t>
            </w:r>
          </w:p>
        </w:tc>
        <w:tc>
          <w:tcPr>
            <w:tcW w:w="836" w:type="pct"/>
          </w:tcPr>
          <w:p w14:paraId="60580172" w14:textId="77777777" w:rsidR="00412FF0" w:rsidRPr="00786BDF" w:rsidRDefault="00412FF0" w:rsidP="002412F8">
            <w:pPr>
              <w:rPr>
                <w:rFonts w:asciiTheme="minorHAnsi" w:hAnsiTheme="minorHAnsi" w:cstheme="minorHAnsi"/>
                <w:bCs/>
                <w:iCs/>
                <w:color w:val="000000"/>
                <w:sz w:val="20"/>
                <w:szCs w:val="20"/>
                <w:lang w:eastAsia="es-ES"/>
              </w:rPr>
            </w:pPr>
          </w:p>
        </w:tc>
        <w:tc>
          <w:tcPr>
            <w:tcW w:w="825" w:type="pct"/>
            <w:noWrap/>
            <w:hideMark/>
          </w:tcPr>
          <w:p w14:paraId="145E4894" w14:textId="27681E1D" w:rsidR="00412FF0" w:rsidRPr="00786BDF" w:rsidRDefault="00412FF0" w:rsidP="002412F8">
            <w:pPr>
              <w:rPr>
                <w:rFonts w:asciiTheme="minorHAnsi" w:hAnsiTheme="minorHAnsi" w:cstheme="minorHAnsi"/>
                <w:bCs/>
                <w:iCs/>
                <w:color w:val="000000"/>
                <w:sz w:val="20"/>
                <w:szCs w:val="20"/>
              </w:rPr>
            </w:pPr>
            <w:r>
              <w:rPr>
                <w:rFonts w:asciiTheme="minorHAnsi" w:hAnsiTheme="minorHAnsi"/>
                <w:bCs/>
                <w:iCs/>
                <w:color w:val="000000"/>
                <w:sz w:val="20"/>
                <w:szCs w:val="20"/>
              </w:rPr>
              <w:t>%</w:t>
            </w:r>
          </w:p>
        </w:tc>
      </w:tr>
      <w:tr w:rsidR="00412FF0" w:rsidRPr="00786BDF" w14:paraId="0CECC2A1" w14:textId="77777777" w:rsidTr="00412FF0">
        <w:trPr>
          <w:gridAfter w:val="1"/>
          <w:wAfter w:w="10" w:type="pct"/>
          <w:trHeight w:val="293"/>
        </w:trPr>
        <w:tc>
          <w:tcPr>
            <w:tcW w:w="134" w:type="pct"/>
            <w:shd w:val="clear" w:color="auto" w:fill="BFD495"/>
          </w:tcPr>
          <w:p w14:paraId="77D4847B" w14:textId="77777777"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F</w:t>
            </w:r>
          </w:p>
        </w:tc>
        <w:tc>
          <w:tcPr>
            <w:tcW w:w="2022" w:type="pct"/>
            <w:shd w:val="clear" w:color="auto" w:fill="BFD495"/>
            <w:noWrap/>
            <w:hideMark/>
          </w:tcPr>
          <w:p w14:paraId="2EEB6849" w14:textId="77777777" w:rsidR="00412FF0" w:rsidRPr="00786BDF" w:rsidRDefault="00412FF0" w:rsidP="002412F8">
            <w:pPr>
              <w:rPr>
                <w:rFonts w:asciiTheme="minorHAnsi" w:hAnsiTheme="minorHAnsi" w:cstheme="minorHAnsi"/>
                <w:b/>
                <w:bCs/>
                <w:iCs/>
                <w:color w:val="000000"/>
                <w:sz w:val="20"/>
                <w:szCs w:val="20"/>
              </w:rPr>
            </w:pPr>
            <w:r>
              <w:rPr>
                <w:rFonts w:asciiTheme="minorHAnsi" w:hAnsiTheme="minorHAnsi"/>
                <w:b/>
                <w:bCs/>
                <w:iCs/>
                <w:color w:val="000000"/>
                <w:sz w:val="20"/>
                <w:szCs w:val="20"/>
              </w:rPr>
              <w:t>Descuento de la incertidumbre</w:t>
            </w:r>
          </w:p>
        </w:tc>
        <w:tc>
          <w:tcPr>
            <w:tcW w:w="1173" w:type="pct"/>
            <w:noWrap/>
            <w:hideMark/>
          </w:tcPr>
          <w:p w14:paraId="180C748A" w14:textId="77777777" w:rsidR="00412FF0" w:rsidRPr="00786BDF" w:rsidRDefault="00412FF0" w:rsidP="002412F8">
            <w:pPr>
              <w:rPr>
                <w:rFonts w:asciiTheme="minorHAnsi" w:hAnsiTheme="minorHAnsi" w:cstheme="minorHAnsi"/>
                <w:bCs/>
                <w:iCs/>
                <w:color w:val="000000"/>
                <w:sz w:val="20"/>
                <w:szCs w:val="20"/>
              </w:rPr>
            </w:pPr>
            <w:r>
              <w:rPr>
                <w:rFonts w:asciiTheme="minorHAnsi" w:hAnsiTheme="minorHAnsi"/>
                <w:bCs/>
                <w:iCs/>
                <w:color w:val="000000"/>
                <w:sz w:val="20"/>
                <w:szCs w:val="20"/>
              </w:rPr>
              <w:t>%</w:t>
            </w:r>
          </w:p>
        </w:tc>
        <w:tc>
          <w:tcPr>
            <w:tcW w:w="836" w:type="pct"/>
          </w:tcPr>
          <w:p w14:paraId="09CD662A" w14:textId="77777777" w:rsidR="00412FF0" w:rsidRPr="00786BDF" w:rsidRDefault="00412FF0" w:rsidP="002412F8">
            <w:pPr>
              <w:rPr>
                <w:rFonts w:asciiTheme="minorHAnsi" w:hAnsiTheme="minorHAnsi" w:cstheme="minorHAnsi"/>
                <w:bCs/>
                <w:iCs/>
                <w:color w:val="000000"/>
                <w:sz w:val="20"/>
                <w:szCs w:val="20"/>
                <w:lang w:eastAsia="es-ES"/>
              </w:rPr>
            </w:pPr>
          </w:p>
        </w:tc>
        <w:tc>
          <w:tcPr>
            <w:tcW w:w="825" w:type="pct"/>
            <w:noWrap/>
            <w:hideMark/>
          </w:tcPr>
          <w:p w14:paraId="30DF9891" w14:textId="30D8D76E" w:rsidR="00412FF0" w:rsidRPr="00786BDF" w:rsidRDefault="00412FF0" w:rsidP="002412F8">
            <w:pPr>
              <w:rPr>
                <w:rFonts w:asciiTheme="minorHAnsi" w:hAnsiTheme="minorHAnsi" w:cstheme="minorHAnsi"/>
                <w:bCs/>
                <w:iCs/>
                <w:color w:val="000000"/>
                <w:sz w:val="20"/>
                <w:szCs w:val="20"/>
              </w:rPr>
            </w:pPr>
            <w:r>
              <w:rPr>
                <w:rFonts w:asciiTheme="minorHAnsi" w:hAnsiTheme="minorHAnsi"/>
                <w:bCs/>
                <w:iCs/>
                <w:color w:val="000000"/>
                <w:sz w:val="20"/>
                <w:szCs w:val="20"/>
              </w:rPr>
              <w:t>%</w:t>
            </w:r>
          </w:p>
        </w:tc>
      </w:tr>
    </w:tbl>
    <w:p w14:paraId="1CEBFAF3" w14:textId="5C7D7EC3" w:rsidR="00D51929" w:rsidRDefault="00D51929" w:rsidP="00D51929">
      <w:pPr>
        <w:rPr>
          <w:rFonts w:asciiTheme="minorHAnsi" w:hAnsiTheme="minorHAnsi" w:cstheme="minorHAnsi"/>
          <w:bCs/>
          <w:iCs/>
          <w:color w:val="000000"/>
          <w:sz w:val="20"/>
          <w:szCs w:val="20"/>
          <w:lang w:eastAsia="es-ES"/>
        </w:rPr>
      </w:pPr>
    </w:p>
    <w:p w14:paraId="5574F3BA" w14:textId="77777777" w:rsidR="00412FF0" w:rsidRPr="00786BDF" w:rsidRDefault="00412FF0" w:rsidP="00D51929">
      <w:pPr>
        <w:rPr>
          <w:rFonts w:asciiTheme="minorHAnsi" w:hAnsiTheme="minorHAnsi" w:cstheme="minorHAnsi"/>
          <w:bCs/>
          <w:iCs/>
          <w:color w:val="000000"/>
          <w:sz w:val="20"/>
          <w:szCs w:val="20"/>
          <w:lang w:eastAsia="es-ES"/>
        </w:rPr>
      </w:pPr>
    </w:p>
    <w:p w14:paraId="763F0350" w14:textId="22CF79AF" w:rsidR="00412FF0" w:rsidRPr="00BF32E4" w:rsidRDefault="00412FF0" w:rsidP="00412FF0">
      <w:pPr>
        <w:pStyle w:val="Heading3"/>
        <w:numPr>
          <w:ilvl w:val="0"/>
          <w:numId w:val="0"/>
        </w:numPr>
        <w:ind w:left="720" w:hanging="720"/>
      </w:pPr>
      <w:bookmarkStart w:id="73" w:name="_Toc100334780"/>
      <w:r>
        <w:t xml:space="preserve">Análisis de la sensibilidad e identificación de áreas de mejora del sistema de </w:t>
      </w:r>
      <w:r w:rsidR="00463068">
        <w:t>monitoreo</w:t>
      </w:r>
      <w:r>
        <w:t xml:space="preserve">, </w:t>
      </w:r>
      <w:r w:rsidR="0071386B">
        <w:t>reporte</w:t>
      </w:r>
      <w:r>
        <w:t xml:space="preserve"> y verificación</w:t>
      </w:r>
      <w:bookmarkEnd w:id="73"/>
    </w:p>
    <w:p w14:paraId="6A6F06ED" w14:textId="77777777" w:rsidR="00412FF0" w:rsidRPr="00786BDF" w:rsidRDefault="00412FF0" w:rsidP="00412FF0">
      <w:pPr>
        <w:rPr>
          <w:rFonts w:asciiTheme="minorHAnsi" w:eastAsia="Calibri" w:hAnsiTheme="minorHAnsi" w:cstheme="minorHAnsi"/>
        </w:rPr>
      </w:pPr>
    </w:p>
    <w:tbl>
      <w:tblPr>
        <w:tblStyle w:val="TableGrid"/>
        <w:tblW w:w="0" w:type="auto"/>
        <w:shd w:val="clear" w:color="auto" w:fill="B4C6E7" w:themeFill="accent1" w:themeFillTint="66"/>
        <w:tblLook w:val="04A0" w:firstRow="1" w:lastRow="0" w:firstColumn="1" w:lastColumn="0" w:noHBand="0" w:noVBand="1"/>
      </w:tblPr>
      <w:tblGrid>
        <w:gridCol w:w="9350"/>
      </w:tblGrid>
      <w:tr w:rsidR="00412FF0" w:rsidRPr="00786BDF" w14:paraId="3C6FEA4D" w14:textId="77777777" w:rsidTr="002412F8">
        <w:tc>
          <w:tcPr>
            <w:tcW w:w="9465" w:type="dxa"/>
            <w:shd w:val="clear" w:color="auto" w:fill="BFD495"/>
          </w:tcPr>
          <w:p w14:paraId="40699D78" w14:textId="76A53B60" w:rsidR="00412FF0" w:rsidRDefault="00975570" w:rsidP="002412F8">
            <w:pPr>
              <w:rPr>
                <w:rFonts w:asciiTheme="minorHAnsi" w:hAnsiTheme="minorHAnsi" w:cstheme="minorHAnsi"/>
                <w:bCs/>
                <w:i/>
                <w:iCs/>
                <w:color w:val="000000"/>
                <w:sz w:val="20"/>
                <w:szCs w:val="20"/>
              </w:rPr>
            </w:pPr>
            <w:r w:rsidRPr="00975570">
              <w:rPr>
                <w:rFonts w:asciiTheme="minorHAnsi" w:hAnsiTheme="minorHAnsi"/>
                <w:bCs/>
                <w:i/>
                <w:iCs/>
                <w:color w:val="000000"/>
                <w:sz w:val="20"/>
                <w:szCs w:val="20"/>
              </w:rPr>
              <w:t>Los programas de ER seguirán la directriz sobre el análisis de la incertidumbre de las Reducciones de Emisión para llevar a cabo un análisis de sensibilidad y para identificar la contribución relativa de cada parámetro a la incertidumbre global</w:t>
            </w:r>
            <w:r w:rsidR="00412FF0">
              <w:rPr>
                <w:rFonts w:asciiTheme="minorHAnsi" w:hAnsiTheme="minorHAnsi"/>
                <w:bCs/>
                <w:i/>
                <w:iCs/>
                <w:color w:val="000000"/>
                <w:sz w:val="20"/>
                <w:szCs w:val="20"/>
              </w:rPr>
              <w:t xml:space="preserve">. </w:t>
            </w:r>
          </w:p>
          <w:p w14:paraId="2ECAE999" w14:textId="77777777" w:rsidR="00412FF0" w:rsidRPr="00E229F4" w:rsidRDefault="00412FF0" w:rsidP="002412F8">
            <w:pPr>
              <w:rPr>
                <w:rFonts w:asciiTheme="minorHAnsi" w:hAnsiTheme="minorHAnsi" w:cstheme="minorHAnsi"/>
                <w:bCs/>
                <w:i/>
                <w:iCs/>
                <w:color w:val="000000"/>
                <w:sz w:val="20"/>
                <w:szCs w:val="20"/>
                <w:lang w:eastAsia="es-ES"/>
              </w:rPr>
            </w:pPr>
          </w:p>
          <w:p w14:paraId="397066BA" w14:textId="3BE3BD5C" w:rsidR="00412FF0" w:rsidRDefault="00412FF0" w:rsidP="002412F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Los Programas de Reducción de emisiones informarán de esto de forma clara y completa a fin de proporcionar suficiente información para mejorar los futuros Ciclos de </w:t>
            </w:r>
            <w:r w:rsidR="00353E46">
              <w:rPr>
                <w:rFonts w:asciiTheme="minorHAnsi" w:hAnsiTheme="minorHAnsi"/>
                <w:bCs/>
                <w:i/>
                <w:iCs/>
                <w:color w:val="000000"/>
                <w:sz w:val="20"/>
                <w:szCs w:val="20"/>
              </w:rPr>
              <w:t>Monitoreo</w:t>
            </w:r>
            <w:r>
              <w:rPr>
                <w:rFonts w:asciiTheme="minorHAnsi" w:hAnsiTheme="minorHAnsi"/>
                <w:bCs/>
                <w:i/>
                <w:iCs/>
                <w:color w:val="000000"/>
                <w:sz w:val="20"/>
                <w:szCs w:val="20"/>
              </w:rPr>
              <w:t>.</w:t>
            </w:r>
          </w:p>
          <w:p w14:paraId="2821C6BD" w14:textId="77777777" w:rsidR="00412FF0" w:rsidRPr="00786BDF" w:rsidRDefault="00412FF0" w:rsidP="002412F8">
            <w:pPr>
              <w:rPr>
                <w:rFonts w:asciiTheme="minorHAnsi" w:hAnsiTheme="minorHAnsi" w:cstheme="minorHAnsi"/>
                <w:bCs/>
                <w:i/>
                <w:iCs/>
                <w:color w:val="000000"/>
                <w:sz w:val="20"/>
                <w:szCs w:val="20"/>
                <w:lang w:eastAsia="es-ES"/>
              </w:rPr>
            </w:pPr>
          </w:p>
          <w:p w14:paraId="32D1F9FB" w14:textId="78E36E37" w:rsidR="00412FF0" w:rsidRPr="00786BDF" w:rsidRDefault="00412FF0" w:rsidP="002412F8">
            <w:pPr>
              <w:rPr>
                <w:rFonts w:asciiTheme="minorHAnsi" w:hAnsiTheme="minorHAnsi" w:cstheme="minorHAnsi"/>
                <w:bCs/>
                <w:i/>
                <w:iCs/>
                <w:color w:val="000000"/>
                <w:sz w:val="20"/>
                <w:szCs w:val="20"/>
              </w:rPr>
            </w:pPr>
            <w:r>
              <w:rPr>
                <w:rFonts w:asciiTheme="minorHAnsi" w:hAnsiTheme="minorHAnsi"/>
                <w:bCs/>
                <w:i/>
                <w:iCs/>
                <w:color w:val="000000"/>
                <w:sz w:val="20"/>
                <w:szCs w:val="20"/>
              </w:rPr>
              <w:t xml:space="preserve">Consultar el </w:t>
            </w:r>
            <w:r>
              <w:rPr>
                <w:rFonts w:asciiTheme="minorHAnsi" w:hAnsiTheme="minorHAnsi"/>
                <w:b/>
                <w:bCs/>
                <w:i/>
                <w:iCs/>
                <w:color w:val="000000"/>
                <w:sz w:val="20"/>
                <w:szCs w:val="20"/>
              </w:rPr>
              <w:t xml:space="preserve">criterio 7 y los indicadores 9.2 y 9.3 </w:t>
            </w:r>
            <w:r>
              <w:rPr>
                <w:rFonts w:asciiTheme="minorHAnsi" w:hAnsiTheme="minorHAnsi"/>
                <w:bCs/>
                <w:i/>
                <w:iCs/>
                <w:color w:val="000000"/>
                <w:sz w:val="20"/>
                <w:szCs w:val="20"/>
              </w:rPr>
              <w:t>del Marco Metodológico</w:t>
            </w:r>
            <w:r w:rsidR="00975570">
              <w:rPr>
                <w:rFonts w:asciiTheme="minorHAnsi" w:hAnsiTheme="minorHAnsi"/>
                <w:bCs/>
                <w:i/>
                <w:iCs/>
                <w:color w:val="000000"/>
                <w:sz w:val="20"/>
                <w:szCs w:val="20"/>
              </w:rPr>
              <w:t xml:space="preserve"> </w:t>
            </w:r>
            <w:r w:rsidR="00975570" w:rsidRPr="006D2AD5">
              <w:rPr>
                <w:rFonts w:asciiTheme="minorHAnsi" w:hAnsiTheme="minorHAnsi"/>
                <w:b/>
                <w:i/>
                <w:iCs/>
                <w:color w:val="000000"/>
                <w:sz w:val="20"/>
                <w:szCs w:val="20"/>
              </w:rPr>
              <w:t xml:space="preserve">y </w:t>
            </w:r>
            <w:r w:rsidR="00F53D89" w:rsidRPr="006D2AD5">
              <w:rPr>
                <w:rFonts w:asciiTheme="minorHAnsi" w:hAnsiTheme="minorHAnsi"/>
                <w:b/>
                <w:i/>
                <w:iCs/>
                <w:color w:val="000000"/>
                <w:sz w:val="20"/>
                <w:szCs w:val="20"/>
              </w:rPr>
              <w:t>lineamientos para la aplicación del Marco Metodológico número 4 sobre Análisis de Incertidumbre sobre las  reducciones de emisiones</w:t>
            </w:r>
            <w:r w:rsidR="00975570">
              <w:rPr>
                <w:rFonts w:asciiTheme="minorHAnsi" w:hAnsiTheme="minorHAnsi"/>
                <w:bCs/>
                <w:i/>
                <w:iCs/>
                <w:color w:val="000000"/>
                <w:sz w:val="20"/>
                <w:szCs w:val="20"/>
              </w:rPr>
              <w:t xml:space="preserve">. </w:t>
            </w:r>
          </w:p>
        </w:tc>
      </w:tr>
    </w:tbl>
    <w:p w14:paraId="2C7C56D4" w14:textId="77777777" w:rsidR="00412FF0" w:rsidRPr="00786BDF" w:rsidRDefault="00412FF0" w:rsidP="00412FF0">
      <w:pPr>
        <w:pStyle w:val="ListParagraph"/>
        <w:ind w:left="360"/>
        <w:rPr>
          <w:rFonts w:asciiTheme="minorHAnsi" w:hAnsiTheme="minorHAnsi" w:cstheme="minorHAnsi"/>
          <w:bCs/>
          <w:i/>
          <w:iCs/>
          <w:color w:val="000000"/>
          <w:sz w:val="20"/>
          <w:szCs w:val="20"/>
          <w:lang w:eastAsia="es-ES"/>
        </w:rPr>
      </w:pPr>
    </w:p>
    <w:p w14:paraId="391BC81A" w14:textId="77777777" w:rsidR="00412FF0" w:rsidRDefault="00412FF0" w:rsidP="00412FF0">
      <w:pPr>
        <w:rPr>
          <w:rFonts w:asciiTheme="minorHAnsi" w:hAnsiTheme="minorHAnsi" w:cstheme="minorHAnsi"/>
          <w:bCs/>
          <w:iCs/>
          <w:color w:val="000000"/>
          <w:sz w:val="20"/>
          <w:szCs w:val="20"/>
        </w:rPr>
      </w:pPr>
      <w:r>
        <w:rPr>
          <w:rFonts w:asciiTheme="minorHAnsi" w:hAnsiTheme="minorHAnsi"/>
          <w:bCs/>
          <w:iCs/>
          <w:color w:val="000000"/>
          <w:sz w:val="20"/>
          <w:szCs w:val="20"/>
        </w:rPr>
        <w:t>&gt;&gt;</w:t>
      </w:r>
    </w:p>
    <w:p w14:paraId="15B50F9A" w14:textId="77777777" w:rsidR="004E444A" w:rsidRPr="005D7C98" w:rsidRDefault="004E444A" w:rsidP="004E444A"/>
    <w:p w14:paraId="43AA3C81" w14:textId="77777777" w:rsidR="004E444A" w:rsidRPr="005D7C98" w:rsidRDefault="004E444A" w:rsidP="004E444A">
      <w:pPr>
        <w:rPr>
          <w:rFonts w:asciiTheme="minorHAnsi" w:eastAsia="Calibri" w:hAnsiTheme="minorHAnsi" w:cstheme="minorHAnsi"/>
          <w:sz w:val="20"/>
          <w:szCs w:val="20"/>
        </w:rPr>
      </w:pPr>
    </w:p>
    <w:p w14:paraId="74DFEE7C" w14:textId="422160EB" w:rsidR="000605AB" w:rsidRDefault="000605AB">
      <w:r>
        <w:br w:type="page"/>
      </w:r>
    </w:p>
    <w:p w14:paraId="39323869" w14:textId="2C992582" w:rsidR="00516385" w:rsidRDefault="00516385" w:rsidP="00516385">
      <w:pPr>
        <w:rPr>
          <w:rFonts w:ascii="Calibri" w:hAnsi="Calibri" w:cs="Calibri"/>
          <w:b/>
          <w:bCs/>
          <w:color w:val="000000" w:themeColor="text1"/>
          <w:sz w:val="22"/>
        </w:rPr>
      </w:pPr>
      <w:r>
        <w:rPr>
          <w:rFonts w:ascii="Calibri" w:hAnsi="Calibri"/>
          <w:b/>
          <w:bCs/>
          <w:color w:val="000000" w:themeColor="text1"/>
          <w:sz w:val="22"/>
        </w:rPr>
        <w:t>Historial del documento</w:t>
      </w:r>
    </w:p>
    <w:p w14:paraId="0A40C698" w14:textId="77777777" w:rsidR="00516385" w:rsidRPr="005E6304" w:rsidRDefault="00516385" w:rsidP="00516385">
      <w:pPr>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15"/>
        <w:gridCol w:w="1980"/>
        <w:gridCol w:w="4899"/>
      </w:tblGrid>
      <w:tr w:rsidR="00516385" w:rsidRPr="005E6304" w14:paraId="0CB1818B" w14:textId="77777777" w:rsidTr="002412F8">
        <w:tc>
          <w:tcPr>
            <w:tcW w:w="1615" w:type="dxa"/>
            <w:shd w:val="clear" w:color="auto" w:fill="BFD495"/>
          </w:tcPr>
          <w:p w14:paraId="56AAF3E7" w14:textId="77777777" w:rsidR="00516385" w:rsidRPr="005E6304" w:rsidRDefault="00516385" w:rsidP="002412F8">
            <w:pPr>
              <w:rPr>
                <w:rFonts w:ascii="Calibri" w:hAnsi="Calibri" w:cs="Calibri"/>
                <w:b/>
                <w:bCs/>
                <w:color w:val="000000" w:themeColor="text1"/>
                <w:sz w:val="22"/>
              </w:rPr>
            </w:pPr>
            <w:r>
              <w:rPr>
                <w:rFonts w:ascii="Calibri" w:hAnsi="Calibri"/>
                <w:b/>
                <w:bCs/>
                <w:color w:val="000000" w:themeColor="text1"/>
                <w:sz w:val="22"/>
              </w:rPr>
              <w:t>Versión</w:t>
            </w:r>
          </w:p>
        </w:tc>
        <w:tc>
          <w:tcPr>
            <w:tcW w:w="1980" w:type="dxa"/>
            <w:shd w:val="clear" w:color="auto" w:fill="BFD495"/>
          </w:tcPr>
          <w:p w14:paraId="775BC400" w14:textId="77777777" w:rsidR="00516385" w:rsidRPr="005E6304" w:rsidRDefault="00516385" w:rsidP="002412F8">
            <w:pPr>
              <w:rPr>
                <w:rFonts w:ascii="Calibri" w:hAnsi="Calibri" w:cs="Calibri"/>
                <w:b/>
                <w:bCs/>
                <w:color w:val="000000" w:themeColor="text1"/>
                <w:sz w:val="22"/>
              </w:rPr>
            </w:pPr>
            <w:r>
              <w:rPr>
                <w:rFonts w:ascii="Calibri" w:hAnsi="Calibri"/>
                <w:b/>
                <w:bCs/>
                <w:color w:val="000000" w:themeColor="text1"/>
                <w:sz w:val="22"/>
              </w:rPr>
              <w:t>Fecha</w:t>
            </w:r>
          </w:p>
        </w:tc>
        <w:tc>
          <w:tcPr>
            <w:tcW w:w="4899" w:type="dxa"/>
            <w:shd w:val="clear" w:color="auto" w:fill="BFD495"/>
          </w:tcPr>
          <w:p w14:paraId="167B2119" w14:textId="77777777" w:rsidR="00516385" w:rsidRPr="005E6304" w:rsidRDefault="00516385" w:rsidP="002412F8">
            <w:pPr>
              <w:rPr>
                <w:rFonts w:ascii="Calibri" w:hAnsi="Calibri" w:cs="Calibri"/>
                <w:b/>
                <w:bCs/>
                <w:color w:val="000000" w:themeColor="text1"/>
                <w:sz w:val="22"/>
              </w:rPr>
            </w:pPr>
            <w:r>
              <w:rPr>
                <w:rFonts w:ascii="Calibri" w:hAnsi="Calibri"/>
                <w:b/>
                <w:bCs/>
                <w:color w:val="000000" w:themeColor="text1"/>
                <w:sz w:val="22"/>
              </w:rPr>
              <w:t>Descripción</w:t>
            </w:r>
          </w:p>
        </w:tc>
      </w:tr>
      <w:tr w:rsidR="004D3952" w:rsidRPr="005E6304" w14:paraId="6F6A4C42" w14:textId="77777777" w:rsidTr="002412F8">
        <w:tc>
          <w:tcPr>
            <w:tcW w:w="1615" w:type="dxa"/>
          </w:tcPr>
          <w:p w14:paraId="1B6DF10C" w14:textId="5A9F4A46" w:rsidR="004D3952" w:rsidRDefault="004D3952" w:rsidP="002412F8">
            <w:pPr>
              <w:rPr>
                <w:rFonts w:ascii="Calibri" w:hAnsi="Calibri"/>
                <w:b/>
                <w:bCs/>
                <w:color w:val="000000" w:themeColor="text1"/>
                <w:sz w:val="22"/>
              </w:rPr>
            </w:pPr>
            <w:r>
              <w:rPr>
                <w:rFonts w:ascii="Calibri" w:hAnsi="Calibri"/>
                <w:b/>
                <w:bCs/>
                <w:color w:val="000000" w:themeColor="text1"/>
                <w:sz w:val="22"/>
              </w:rPr>
              <w:t>2.3</w:t>
            </w:r>
          </w:p>
        </w:tc>
        <w:tc>
          <w:tcPr>
            <w:tcW w:w="1980" w:type="dxa"/>
          </w:tcPr>
          <w:p w14:paraId="63C512C1" w14:textId="4947B89C" w:rsidR="004D3952" w:rsidRDefault="004D3952" w:rsidP="002412F8">
            <w:pPr>
              <w:rPr>
                <w:rFonts w:ascii="Calibri" w:hAnsi="Calibri"/>
                <w:bCs/>
                <w:color w:val="000000" w:themeColor="text1"/>
                <w:sz w:val="22"/>
              </w:rPr>
            </w:pPr>
            <w:r>
              <w:rPr>
                <w:rFonts w:ascii="Calibri" w:hAnsi="Calibri"/>
                <w:bCs/>
                <w:color w:val="000000" w:themeColor="text1"/>
                <w:sz w:val="22"/>
              </w:rPr>
              <w:t>Diciembre 2021</w:t>
            </w:r>
          </w:p>
        </w:tc>
        <w:tc>
          <w:tcPr>
            <w:tcW w:w="4899" w:type="dxa"/>
          </w:tcPr>
          <w:p w14:paraId="113556F8" w14:textId="69FEA10F" w:rsidR="00E66A8C" w:rsidRPr="00E66A8C" w:rsidRDefault="004D3952" w:rsidP="00E66A8C">
            <w:pPr>
              <w:pStyle w:val="ListParagraph"/>
              <w:numPr>
                <w:ilvl w:val="0"/>
                <w:numId w:val="53"/>
              </w:numPr>
              <w:rPr>
                <w:rFonts w:ascii="Calibri" w:hAnsi="Calibri" w:cs="Calibri"/>
                <w:bCs/>
                <w:color w:val="000000" w:themeColor="text1"/>
                <w:sz w:val="22"/>
                <w:lang w:val="es-CO"/>
              </w:rPr>
            </w:pPr>
            <w:r w:rsidRPr="00692EAE">
              <w:rPr>
                <w:rFonts w:ascii="Calibri" w:hAnsi="Calibri" w:cs="Calibri"/>
                <w:bCs/>
                <w:color w:val="000000" w:themeColor="text1"/>
                <w:sz w:val="22"/>
                <w:lang w:val="es-CO"/>
              </w:rPr>
              <w:t xml:space="preserve">La sección 5.2 se ajustó para permitir la presentación de las estimaciones de incertidumbre tanto para el período de </w:t>
            </w:r>
            <w:r>
              <w:rPr>
                <w:rFonts w:ascii="Calibri" w:hAnsi="Calibri" w:cs="Calibri"/>
                <w:bCs/>
                <w:color w:val="000000" w:themeColor="text1"/>
                <w:sz w:val="22"/>
                <w:lang w:val="es-CO"/>
              </w:rPr>
              <w:t>reporte</w:t>
            </w:r>
            <w:r w:rsidRPr="00692EAE">
              <w:rPr>
                <w:rFonts w:ascii="Calibri" w:hAnsi="Calibri" w:cs="Calibri"/>
                <w:bCs/>
                <w:color w:val="000000" w:themeColor="text1"/>
                <w:sz w:val="22"/>
                <w:lang w:val="es-CO"/>
              </w:rPr>
              <w:t xml:space="preserve"> como para el período </w:t>
            </w:r>
            <w:r>
              <w:rPr>
                <w:rFonts w:ascii="Calibri" w:hAnsi="Calibri" w:cs="Calibri"/>
                <w:bCs/>
                <w:color w:val="000000" w:themeColor="text1"/>
                <w:sz w:val="22"/>
                <w:lang w:val="es-CO"/>
              </w:rPr>
              <w:t>crediticio</w:t>
            </w:r>
            <w:r w:rsidRPr="00692EAE">
              <w:rPr>
                <w:rFonts w:ascii="Calibri" w:hAnsi="Calibri" w:cs="Calibri"/>
                <w:bCs/>
                <w:color w:val="000000" w:themeColor="text1"/>
                <w:sz w:val="22"/>
                <w:lang w:val="es-CO"/>
              </w:rPr>
              <w:t xml:space="preserve">. </w:t>
            </w:r>
          </w:p>
          <w:p w14:paraId="1A6D5533" w14:textId="3A635EB7" w:rsidR="004D3952" w:rsidRPr="004D3952" w:rsidRDefault="004D3952" w:rsidP="004D3952">
            <w:pPr>
              <w:pStyle w:val="ListParagraph"/>
              <w:numPr>
                <w:ilvl w:val="0"/>
                <w:numId w:val="53"/>
              </w:numPr>
              <w:rPr>
                <w:rFonts w:ascii="Calibri" w:hAnsi="Calibri" w:cs="Calibri"/>
                <w:bCs/>
                <w:color w:val="000000" w:themeColor="text1"/>
                <w:sz w:val="22"/>
                <w:lang w:val="es-CO"/>
              </w:rPr>
            </w:pPr>
            <w:r w:rsidRPr="004D3952">
              <w:rPr>
                <w:rFonts w:ascii="Calibri" w:hAnsi="Calibri" w:cs="Calibri"/>
                <w:bCs/>
                <w:color w:val="000000" w:themeColor="text1"/>
                <w:sz w:val="22"/>
                <w:lang w:val="es-CO"/>
              </w:rPr>
              <w:t>La sección 8 se ha ajustado para aclarar que los países también pueden reporta las RE conjuntamente y no sólo en años calendario separados.</w:t>
            </w:r>
          </w:p>
        </w:tc>
      </w:tr>
      <w:tr w:rsidR="004D3952" w:rsidRPr="005E6304" w14:paraId="4FD3A0B5" w14:textId="77777777" w:rsidTr="002412F8">
        <w:tc>
          <w:tcPr>
            <w:tcW w:w="1615" w:type="dxa"/>
          </w:tcPr>
          <w:p w14:paraId="41B925D6" w14:textId="573B849A" w:rsidR="004D3952" w:rsidRDefault="004D3952" w:rsidP="002412F8">
            <w:pPr>
              <w:rPr>
                <w:rFonts w:ascii="Calibri" w:hAnsi="Calibri"/>
                <w:b/>
                <w:bCs/>
                <w:color w:val="000000" w:themeColor="text1"/>
                <w:sz w:val="22"/>
              </w:rPr>
            </w:pPr>
            <w:r>
              <w:rPr>
                <w:rFonts w:ascii="Calibri" w:hAnsi="Calibri"/>
                <w:b/>
                <w:bCs/>
                <w:color w:val="000000" w:themeColor="text1"/>
                <w:sz w:val="22"/>
              </w:rPr>
              <w:t>2.2</w:t>
            </w:r>
          </w:p>
        </w:tc>
        <w:tc>
          <w:tcPr>
            <w:tcW w:w="1980" w:type="dxa"/>
          </w:tcPr>
          <w:p w14:paraId="76ED6BDD" w14:textId="2A74E149" w:rsidR="004D3952" w:rsidRDefault="004D3952" w:rsidP="002412F8">
            <w:pPr>
              <w:rPr>
                <w:rFonts w:ascii="Calibri" w:hAnsi="Calibri"/>
                <w:bCs/>
                <w:color w:val="000000" w:themeColor="text1"/>
                <w:sz w:val="22"/>
              </w:rPr>
            </w:pPr>
            <w:r>
              <w:rPr>
                <w:rFonts w:ascii="Calibri" w:hAnsi="Calibri"/>
                <w:bCs/>
                <w:color w:val="000000" w:themeColor="text1"/>
                <w:sz w:val="22"/>
              </w:rPr>
              <w:t>Agosto 2021</w:t>
            </w:r>
          </w:p>
        </w:tc>
        <w:tc>
          <w:tcPr>
            <w:tcW w:w="4899" w:type="dxa"/>
          </w:tcPr>
          <w:p w14:paraId="3358C58C" w14:textId="77777777" w:rsidR="004D3952" w:rsidRDefault="004D3952" w:rsidP="004D3952">
            <w:pPr>
              <w:pStyle w:val="ListParagraph"/>
              <w:numPr>
                <w:ilvl w:val="0"/>
                <w:numId w:val="52"/>
              </w:numPr>
              <w:spacing w:before="120" w:after="120" w:line="250" w:lineRule="atLeast"/>
              <w:rPr>
                <w:rFonts w:ascii="Calibri" w:hAnsi="Calibri"/>
                <w:bCs/>
                <w:color w:val="000000" w:themeColor="text1"/>
                <w:sz w:val="22"/>
              </w:rPr>
            </w:pPr>
            <w:r>
              <w:rPr>
                <w:rFonts w:ascii="Calibri" w:hAnsi="Calibri"/>
                <w:bCs/>
                <w:color w:val="000000" w:themeColor="text1"/>
                <w:sz w:val="22"/>
              </w:rPr>
              <w:t>Se corrigieron las referencias cruzadas</w:t>
            </w:r>
          </w:p>
          <w:p w14:paraId="0D4FF76C" w14:textId="22A510E9" w:rsidR="004D3952" w:rsidRPr="004D3952" w:rsidRDefault="004D3952" w:rsidP="004D3952">
            <w:pPr>
              <w:pStyle w:val="ListParagraph"/>
              <w:numPr>
                <w:ilvl w:val="0"/>
                <w:numId w:val="52"/>
              </w:numPr>
              <w:spacing w:before="120" w:after="120" w:line="250" w:lineRule="atLeast"/>
              <w:rPr>
                <w:rFonts w:ascii="Calibri" w:hAnsi="Calibri"/>
                <w:bCs/>
                <w:color w:val="000000" w:themeColor="text1"/>
                <w:sz w:val="22"/>
              </w:rPr>
            </w:pPr>
            <w:r>
              <w:rPr>
                <w:rFonts w:ascii="Calibri" w:hAnsi="Calibri"/>
                <w:bCs/>
                <w:color w:val="000000" w:themeColor="text1"/>
                <w:sz w:val="22"/>
              </w:rPr>
              <w:t>El anexo 4 ahora solicita información de la fecha de inicio del periodo crediticio</w:t>
            </w:r>
          </w:p>
        </w:tc>
      </w:tr>
      <w:tr w:rsidR="00516385" w:rsidRPr="005E6304" w14:paraId="2163FCB9" w14:textId="77777777" w:rsidTr="002412F8">
        <w:tc>
          <w:tcPr>
            <w:tcW w:w="1615" w:type="dxa"/>
          </w:tcPr>
          <w:p w14:paraId="10C37396" w14:textId="2AE44ECF" w:rsidR="00516385" w:rsidRPr="005E6304" w:rsidRDefault="00975570" w:rsidP="002412F8">
            <w:pPr>
              <w:rPr>
                <w:rFonts w:ascii="Calibri" w:hAnsi="Calibri" w:cs="Calibri"/>
                <w:b/>
                <w:bCs/>
                <w:color w:val="000000" w:themeColor="text1"/>
                <w:sz w:val="22"/>
              </w:rPr>
            </w:pPr>
            <w:r>
              <w:rPr>
                <w:rFonts w:ascii="Calibri" w:hAnsi="Calibri"/>
                <w:b/>
                <w:bCs/>
                <w:color w:val="000000" w:themeColor="text1"/>
                <w:sz w:val="22"/>
              </w:rPr>
              <w:t>2.1</w:t>
            </w:r>
          </w:p>
        </w:tc>
        <w:tc>
          <w:tcPr>
            <w:tcW w:w="1980" w:type="dxa"/>
          </w:tcPr>
          <w:p w14:paraId="3535FCE9" w14:textId="13B0339E" w:rsidR="00516385" w:rsidRPr="005E6304" w:rsidRDefault="00975570" w:rsidP="002412F8">
            <w:pPr>
              <w:rPr>
                <w:rFonts w:ascii="Calibri" w:hAnsi="Calibri" w:cs="Calibri"/>
                <w:bCs/>
                <w:color w:val="000000" w:themeColor="text1"/>
                <w:sz w:val="22"/>
              </w:rPr>
            </w:pPr>
            <w:r>
              <w:rPr>
                <w:rFonts w:ascii="Calibri" w:hAnsi="Calibri"/>
                <w:bCs/>
                <w:color w:val="000000" w:themeColor="text1"/>
                <w:sz w:val="22"/>
              </w:rPr>
              <w:t>Noviembre 2020</w:t>
            </w:r>
          </w:p>
        </w:tc>
        <w:tc>
          <w:tcPr>
            <w:tcW w:w="4899" w:type="dxa"/>
          </w:tcPr>
          <w:p w14:paraId="608D2226" w14:textId="150E7D2E" w:rsidR="00516385" w:rsidRPr="00516385" w:rsidRDefault="00975570" w:rsidP="00516385">
            <w:pPr>
              <w:spacing w:before="120" w:after="120" w:line="250" w:lineRule="atLeast"/>
              <w:rPr>
                <w:rFonts w:ascii="Calibri" w:hAnsi="Calibri" w:cs="Calibri"/>
                <w:bCs/>
                <w:color w:val="000000" w:themeColor="text1"/>
                <w:sz w:val="22"/>
              </w:rPr>
            </w:pPr>
            <w:r>
              <w:rPr>
                <w:rFonts w:ascii="Calibri" w:hAnsi="Calibri"/>
                <w:bCs/>
                <w:color w:val="000000" w:themeColor="text1"/>
                <w:sz w:val="22"/>
              </w:rPr>
              <w:t>Se revisaron aspectos relacionados con el análisis de incertidumbre de acuerdo con los</w:t>
            </w:r>
            <w:r w:rsidR="00192417">
              <w:rPr>
                <w:rFonts w:ascii="Calibri" w:hAnsi="Calibri"/>
                <w:bCs/>
                <w:color w:val="000000" w:themeColor="text1"/>
                <w:sz w:val="22"/>
              </w:rPr>
              <w:t xml:space="preserve"> últimos</w:t>
            </w:r>
            <w:r>
              <w:rPr>
                <w:rFonts w:ascii="Calibri" w:hAnsi="Calibri"/>
                <w:bCs/>
                <w:color w:val="000000" w:themeColor="text1"/>
                <w:sz w:val="22"/>
              </w:rPr>
              <w:t xml:space="preserve"> lineamientos sobre el análisis de incertidumbre. </w:t>
            </w:r>
          </w:p>
        </w:tc>
      </w:tr>
      <w:tr w:rsidR="00975570" w:rsidRPr="005E6304" w14:paraId="20A7D0AD" w14:textId="77777777" w:rsidTr="002412F8">
        <w:tc>
          <w:tcPr>
            <w:tcW w:w="1615" w:type="dxa"/>
          </w:tcPr>
          <w:p w14:paraId="346668AD" w14:textId="3EC7DF39" w:rsidR="00975570" w:rsidRDefault="00975570" w:rsidP="00975570">
            <w:pPr>
              <w:rPr>
                <w:rFonts w:ascii="Calibri" w:hAnsi="Calibri"/>
                <w:b/>
                <w:bCs/>
                <w:color w:val="000000" w:themeColor="text1"/>
                <w:sz w:val="22"/>
              </w:rPr>
            </w:pPr>
            <w:r>
              <w:rPr>
                <w:rFonts w:ascii="Calibri" w:hAnsi="Calibri"/>
                <w:b/>
                <w:bCs/>
                <w:color w:val="000000" w:themeColor="text1"/>
                <w:sz w:val="22"/>
              </w:rPr>
              <w:t>2</w:t>
            </w:r>
          </w:p>
        </w:tc>
        <w:tc>
          <w:tcPr>
            <w:tcW w:w="1980" w:type="dxa"/>
          </w:tcPr>
          <w:p w14:paraId="57CA95CE" w14:textId="14CB703E" w:rsidR="00975570" w:rsidRDefault="00975570" w:rsidP="00975570">
            <w:pPr>
              <w:rPr>
                <w:rFonts w:ascii="Calibri" w:hAnsi="Calibri"/>
                <w:bCs/>
                <w:color w:val="000000" w:themeColor="text1"/>
                <w:sz w:val="22"/>
              </w:rPr>
            </w:pPr>
            <w:r>
              <w:rPr>
                <w:rFonts w:ascii="Calibri" w:hAnsi="Calibri"/>
                <w:bCs/>
                <w:color w:val="000000" w:themeColor="text1"/>
                <w:sz w:val="22"/>
              </w:rPr>
              <w:t>Junio de 2020</w:t>
            </w:r>
          </w:p>
        </w:tc>
        <w:tc>
          <w:tcPr>
            <w:tcW w:w="4899" w:type="dxa"/>
          </w:tcPr>
          <w:p w14:paraId="5B9DA887" w14:textId="77777777" w:rsidR="00975570" w:rsidRDefault="00975570" w:rsidP="00975570">
            <w:pPr>
              <w:rPr>
                <w:rFonts w:ascii="Calibri" w:hAnsi="Calibri" w:cs="Calibri"/>
                <w:bCs/>
                <w:color w:val="000000" w:themeColor="text1"/>
                <w:sz w:val="22"/>
              </w:rPr>
            </w:pPr>
            <w:r>
              <w:rPr>
                <w:rFonts w:ascii="Calibri" w:hAnsi="Calibri"/>
                <w:bCs/>
                <w:color w:val="000000" w:themeColor="text1"/>
                <w:sz w:val="22"/>
              </w:rPr>
              <w:t>Versión aprobada virtualmente por los Participantes en el Fondo de Carbono. Cambios realizados:</w:t>
            </w:r>
          </w:p>
          <w:p w14:paraId="4A57311D" w14:textId="77777777" w:rsidR="00975570" w:rsidRDefault="00975570" w:rsidP="00975570">
            <w:pPr>
              <w:pStyle w:val="ListParagraph"/>
              <w:numPr>
                <w:ilvl w:val="0"/>
                <w:numId w:val="42"/>
              </w:numPr>
              <w:spacing w:before="120" w:after="120" w:line="250" w:lineRule="atLeast"/>
              <w:contextualSpacing w:val="0"/>
              <w:rPr>
                <w:rFonts w:ascii="Calibri" w:hAnsi="Calibri" w:cs="Calibri"/>
                <w:bCs/>
                <w:color w:val="000000" w:themeColor="text1"/>
                <w:sz w:val="22"/>
              </w:rPr>
            </w:pPr>
            <w:r>
              <w:rPr>
                <w:rFonts w:ascii="Calibri" w:hAnsi="Calibri"/>
                <w:bCs/>
                <w:color w:val="000000" w:themeColor="text1"/>
                <w:sz w:val="22"/>
              </w:rPr>
              <w:t>Actualización para reflejar los cambios realizados en el Marco metodológico (Versión 3.0) y en las Pautas intermedias (Versión 2.0)</w:t>
            </w:r>
          </w:p>
          <w:p w14:paraId="0E03F8DC" w14:textId="77777777" w:rsidR="00975570" w:rsidRDefault="00975570" w:rsidP="00975570">
            <w:pPr>
              <w:pStyle w:val="ListParagraph"/>
              <w:numPr>
                <w:ilvl w:val="0"/>
                <w:numId w:val="42"/>
              </w:numPr>
              <w:spacing w:before="120" w:after="120" w:line="250" w:lineRule="atLeast"/>
              <w:contextualSpacing w:val="0"/>
              <w:rPr>
                <w:rFonts w:ascii="Calibri" w:hAnsi="Calibri" w:cs="Calibri"/>
                <w:bCs/>
                <w:color w:val="000000" w:themeColor="text1"/>
                <w:sz w:val="22"/>
              </w:rPr>
            </w:pPr>
            <w:r>
              <w:rPr>
                <w:rFonts w:ascii="Calibri" w:hAnsi="Calibri"/>
                <w:bCs/>
                <w:color w:val="000000" w:themeColor="text1"/>
                <w:sz w:val="22"/>
              </w:rPr>
              <w:t>Actualización para reflejar los cambios realizados en las Directrices de Validación y Verificación</w:t>
            </w:r>
          </w:p>
          <w:p w14:paraId="11E1DB54" w14:textId="77777777" w:rsidR="00975570" w:rsidRDefault="00975570" w:rsidP="00975570">
            <w:pPr>
              <w:rPr>
                <w:rFonts w:ascii="Calibri" w:hAnsi="Calibri"/>
                <w:bCs/>
                <w:color w:val="000000" w:themeColor="text1"/>
                <w:sz w:val="22"/>
              </w:rPr>
            </w:pPr>
          </w:p>
        </w:tc>
      </w:tr>
      <w:tr w:rsidR="00975570" w:rsidRPr="005E6304" w14:paraId="0CEB4B0F" w14:textId="77777777" w:rsidTr="002412F8">
        <w:tc>
          <w:tcPr>
            <w:tcW w:w="1615" w:type="dxa"/>
          </w:tcPr>
          <w:p w14:paraId="13E314C9" w14:textId="77777777" w:rsidR="00975570" w:rsidRPr="005E6304" w:rsidRDefault="00975570" w:rsidP="00975570">
            <w:pPr>
              <w:rPr>
                <w:rFonts w:ascii="Calibri" w:hAnsi="Calibri" w:cs="Calibri"/>
                <w:b/>
                <w:bCs/>
                <w:color w:val="000000" w:themeColor="text1"/>
                <w:sz w:val="22"/>
              </w:rPr>
            </w:pPr>
            <w:r>
              <w:rPr>
                <w:rFonts w:ascii="Calibri" w:hAnsi="Calibri"/>
                <w:b/>
                <w:bCs/>
                <w:color w:val="000000" w:themeColor="text1"/>
                <w:sz w:val="22"/>
              </w:rPr>
              <w:t>1</w:t>
            </w:r>
          </w:p>
        </w:tc>
        <w:tc>
          <w:tcPr>
            <w:tcW w:w="1980" w:type="dxa"/>
          </w:tcPr>
          <w:p w14:paraId="09A112C1" w14:textId="2752F87B" w:rsidR="00975570" w:rsidRPr="005E6304" w:rsidRDefault="00975570" w:rsidP="00975570">
            <w:pPr>
              <w:rPr>
                <w:rFonts w:ascii="Calibri" w:hAnsi="Calibri" w:cs="Calibri"/>
                <w:bCs/>
                <w:color w:val="000000" w:themeColor="text1"/>
                <w:sz w:val="22"/>
              </w:rPr>
            </w:pPr>
            <w:r>
              <w:rPr>
                <w:rFonts w:ascii="Calibri" w:hAnsi="Calibri"/>
                <w:bCs/>
                <w:color w:val="000000" w:themeColor="text1"/>
                <w:sz w:val="22"/>
              </w:rPr>
              <w:t>Enero de 2019</w:t>
            </w:r>
          </w:p>
        </w:tc>
        <w:tc>
          <w:tcPr>
            <w:tcW w:w="4899" w:type="dxa"/>
          </w:tcPr>
          <w:p w14:paraId="03591E47" w14:textId="77777777" w:rsidR="00975570" w:rsidRPr="005E6304" w:rsidRDefault="00975570" w:rsidP="00975570">
            <w:pPr>
              <w:rPr>
                <w:rFonts w:ascii="Calibri" w:hAnsi="Calibri" w:cs="Calibri"/>
                <w:bCs/>
                <w:color w:val="000000" w:themeColor="text1"/>
                <w:sz w:val="22"/>
              </w:rPr>
            </w:pPr>
            <w:r>
              <w:rPr>
                <w:rFonts w:ascii="Calibri" w:hAnsi="Calibri"/>
                <w:bCs/>
                <w:color w:val="000000" w:themeColor="text1"/>
                <w:sz w:val="22"/>
              </w:rPr>
              <w:t>La versión inicial aprobada por los Participantes en el Fondo de Carbono durante un periodo de no objeción de tres semanas.</w:t>
            </w:r>
          </w:p>
        </w:tc>
      </w:tr>
    </w:tbl>
    <w:p w14:paraId="39AB39F1" w14:textId="77777777" w:rsidR="00516385" w:rsidRPr="005E6304" w:rsidRDefault="00516385" w:rsidP="00516385">
      <w:pPr>
        <w:rPr>
          <w:rFonts w:ascii="Calibri" w:hAnsi="Calibri" w:cs="Calibri"/>
          <w:b/>
          <w:bCs/>
          <w:color w:val="000000" w:themeColor="text1"/>
        </w:rPr>
      </w:pPr>
    </w:p>
    <w:p w14:paraId="158FE3BA" w14:textId="77777777" w:rsidR="002252B8" w:rsidRPr="00BF32E4" w:rsidRDefault="002252B8"/>
    <w:sectPr w:rsidR="002252B8" w:rsidRPr="00BF32E4" w:rsidSect="00B45B7E">
      <w:headerReference w:type="default" r:id="rId16"/>
      <w:footerReference w:type="even" r:id="rId17"/>
      <w:footerReference w:type="default" r:id="rId18"/>
      <w:headerReference w:type="first" r:id="rId19"/>
      <w:footnotePr>
        <w:numFmt w:val="chicago"/>
      </w:footnotePr>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B458" w14:textId="77777777" w:rsidR="0029288A" w:rsidRDefault="0029288A" w:rsidP="004E444A">
      <w:r>
        <w:separator/>
      </w:r>
    </w:p>
  </w:endnote>
  <w:endnote w:type="continuationSeparator" w:id="0">
    <w:p w14:paraId="7DC8242C" w14:textId="77777777" w:rsidR="0029288A" w:rsidRDefault="0029288A" w:rsidP="004E444A">
      <w:r>
        <w:continuationSeparator/>
      </w:r>
    </w:p>
  </w:endnote>
  <w:endnote w:type="continuationNotice" w:id="1">
    <w:p w14:paraId="39A2E8CF" w14:textId="77777777" w:rsidR="0029288A" w:rsidRDefault="00292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OMF D+ Neue Demos">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DF34" w14:textId="77777777" w:rsidR="0071386B" w:rsidRDefault="007138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CCB9F1" w14:textId="77777777" w:rsidR="0071386B" w:rsidRDefault="007138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98751"/>
      <w:docPartObj>
        <w:docPartGallery w:val="Page Numbers (Bottom of Page)"/>
        <w:docPartUnique/>
      </w:docPartObj>
    </w:sdtPr>
    <w:sdtEndPr>
      <w:rPr>
        <w:sz w:val="20"/>
      </w:rPr>
    </w:sdtEndPr>
    <w:sdtContent>
      <w:p w14:paraId="1B2A294D" w14:textId="12B4D9CD" w:rsidR="0071386B" w:rsidRPr="00BF32E4" w:rsidRDefault="0071386B">
        <w:pPr>
          <w:pStyle w:val="Footer"/>
          <w:jc w:val="right"/>
          <w:rPr>
            <w:sz w:val="20"/>
          </w:rPr>
        </w:pPr>
        <w:r w:rsidRPr="00BF32E4">
          <w:rPr>
            <w:rFonts w:asciiTheme="minorHAnsi" w:hAnsiTheme="minorHAnsi"/>
            <w:sz w:val="20"/>
          </w:rPr>
          <w:fldChar w:fldCharType="begin"/>
        </w:r>
        <w:r w:rsidRPr="00BF32E4">
          <w:rPr>
            <w:rFonts w:asciiTheme="minorHAnsi" w:hAnsiTheme="minorHAnsi"/>
            <w:sz w:val="20"/>
          </w:rPr>
          <w:instrText xml:space="preserve"> PAGE   \* MERGEFORMAT </w:instrText>
        </w:r>
        <w:r w:rsidRPr="00BF32E4">
          <w:rPr>
            <w:rFonts w:asciiTheme="minorHAnsi" w:hAnsiTheme="minorHAnsi"/>
            <w:sz w:val="20"/>
          </w:rPr>
          <w:fldChar w:fldCharType="separate"/>
        </w:r>
        <w:r>
          <w:rPr>
            <w:rFonts w:asciiTheme="minorHAnsi" w:hAnsiTheme="minorHAnsi"/>
            <w:noProof/>
            <w:sz w:val="20"/>
          </w:rPr>
          <w:t>7</w:t>
        </w:r>
        <w:r w:rsidRPr="00BF32E4">
          <w:rPr>
            <w:rFonts w:asciiTheme="minorHAnsi" w:hAnsiTheme="minorHAnsi"/>
            <w:sz w:val="20"/>
          </w:rPr>
          <w:fldChar w:fldCharType="end"/>
        </w:r>
      </w:p>
    </w:sdtContent>
  </w:sdt>
  <w:p w14:paraId="3B7F21D9" w14:textId="2C237FB1" w:rsidR="0071386B" w:rsidRPr="00BF32E4" w:rsidRDefault="0071386B">
    <w:pPr>
      <w:pStyle w:val="Footer"/>
      <w:rPr>
        <w:rFonts w:ascii="Calibri" w:hAnsi="Calibri"/>
        <w:sz w:val="20"/>
      </w:rPr>
    </w:pPr>
    <w:r>
      <w:rPr>
        <w:rFonts w:ascii="Calibri" w:hAnsi="Calibri"/>
        <w:sz w:val="20"/>
        <w:szCs w:val="20"/>
      </w:rPr>
      <w:t>Plantilla de IM-RE. Versión 2.</w:t>
    </w:r>
    <w:r w:rsidR="00192417">
      <w:rPr>
        <w:rFonts w:ascii="Calibri" w:hAnsi="Calibr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7697" w14:textId="77777777" w:rsidR="0029288A" w:rsidRDefault="0029288A" w:rsidP="004E444A">
      <w:r>
        <w:separator/>
      </w:r>
    </w:p>
  </w:footnote>
  <w:footnote w:type="continuationSeparator" w:id="0">
    <w:p w14:paraId="1EC0D806" w14:textId="77777777" w:rsidR="0029288A" w:rsidRDefault="0029288A" w:rsidP="004E444A">
      <w:r>
        <w:continuationSeparator/>
      </w:r>
    </w:p>
  </w:footnote>
  <w:footnote w:type="continuationNotice" w:id="1">
    <w:p w14:paraId="235D2CCC" w14:textId="77777777" w:rsidR="0029288A" w:rsidRDefault="0029288A"/>
  </w:footnote>
  <w:footnote w:id="2">
    <w:p w14:paraId="3AF028F1" w14:textId="2AA4C20C" w:rsidR="0071386B" w:rsidRDefault="0071386B" w:rsidP="00E6140E">
      <w:pPr>
        <w:pStyle w:val="FootnoteText"/>
      </w:pPr>
      <w:r>
        <w:rPr>
          <w:rStyle w:val="FootnoteReference"/>
        </w:rPr>
        <w:footnoteRef/>
      </w:r>
      <w:r>
        <w:t xml:space="preserve"> Es importante señalar que la contribución de una o más fuentes de error a la incertidumbre total se refiere a la reducción de emisiones (RE), no a las emisiones de gases de efecto invernadero, por lo que las repercusiones de los distintos parámetros pueden variar, ya que ciertos parámetros pueden estar totalmente correlacionados entre el nivel de referencia y la Monitoreo, lo que tiene poca repercusión en la incertidumbre de la RE. Por ejemplo, normalmente los Factores de emisión son los mismos para la determinación del nivel de referencia y la monitoreo de los gases de efecto invernadero, y las reducciones de las emisiones pueden expresarse como la diferencia de los datos de actividad en el Periodo de referencia y el Periodo de Monitoreo multiplicada por el Factor de emisión (es decir, </w:t>
      </w:r>
      <m:oMath>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RL</m:t>
            </m:r>
          </m:sub>
        </m:sSub>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Monitoring</m:t>
            </m:r>
          </m:sub>
        </m:sSub>
      </m:oMath>
      <w:r>
        <w:t>).</w:t>
      </w:r>
    </w:p>
  </w:footnote>
  <w:footnote w:id="3">
    <w:p w14:paraId="00E709FF" w14:textId="0DB5006F" w:rsidR="0071386B" w:rsidRPr="00A37D73" w:rsidRDefault="0071386B" w:rsidP="004E444A">
      <w:pPr>
        <w:pStyle w:val="FootnoteText"/>
      </w:pPr>
      <w:r>
        <w:rPr>
          <w:rStyle w:val="FootnoteReference"/>
        </w:rPr>
        <w:footnoteRef/>
      </w:r>
      <w:r>
        <w:t xml:space="preserve"> La documentación que la Entidad del Programa debe revisar incluye informes de Monitoreo de las operaciones preparados por la Entidad del Programa, planes ambientales y sociales preparados durante la implementación del Programa (p. ej. Planes de gestión ambiental y social [ESMP], Planes de acción de reubicación [RAP], Planes para los pueblos indígenas [IPP]) y otros registros relevantes (como registros generados mediante el mecanismo de reclamación y compensación de agravios, si está disponible).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2C8F" w14:textId="77777777" w:rsidR="0071386B" w:rsidRDefault="0071386B" w:rsidP="001C6107">
    <w:pPr>
      <w:pStyle w:val="Header"/>
      <w:jc w:val="center"/>
    </w:pPr>
  </w:p>
  <w:p w14:paraId="727B65A7" w14:textId="77777777" w:rsidR="0071386B" w:rsidRDefault="0071386B" w:rsidP="001C610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310A" w14:textId="77777777" w:rsidR="0071386B" w:rsidRDefault="0071386B" w:rsidP="00B45B7E">
    <w:pPr>
      <w:pStyle w:val="Header"/>
      <w:jc w:val="center"/>
      <w:rPr>
        <w:b/>
      </w:rPr>
    </w:pPr>
    <w:r>
      <w:rPr>
        <w:noProof/>
        <w:lang w:val="nl-NL" w:eastAsia="nl-NL" w:bidi="hi-IN"/>
      </w:rPr>
      <w:drawing>
        <wp:inline distT="0" distB="0" distL="0" distR="0" wp14:anchorId="29533639" wp14:editId="1A6D31F8">
          <wp:extent cx="2128345" cy="1537645"/>
          <wp:effectExtent l="0" t="0" r="5715" b="5715"/>
          <wp:docPr id="1305952218" name="Picture 2" descr="C:\Users\Cheryl\AppData\Local\Microsoft\Windows\INetCache\Content.MSO\3744E1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28345" cy="1537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164"/>
    <w:multiLevelType w:val="multilevel"/>
    <w:tmpl w:val="FE28F98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601015"/>
    <w:multiLevelType w:val="hybridMultilevel"/>
    <w:tmpl w:val="E0443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10275"/>
    <w:multiLevelType w:val="hybridMultilevel"/>
    <w:tmpl w:val="D536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F0658"/>
    <w:multiLevelType w:val="hybridMultilevel"/>
    <w:tmpl w:val="09021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7D4490"/>
    <w:multiLevelType w:val="hybridMultilevel"/>
    <w:tmpl w:val="ED986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63894"/>
    <w:multiLevelType w:val="hybridMultilevel"/>
    <w:tmpl w:val="96EC40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DAA6522"/>
    <w:multiLevelType w:val="hybridMultilevel"/>
    <w:tmpl w:val="39641876"/>
    <w:lvl w:ilvl="0" w:tplc="3176F56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3B4286"/>
    <w:multiLevelType w:val="hybridMultilevel"/>
    <w:tmpl w:val="7FC4EB36"/>
    <w:lvl w:ilvl="0" w:tplc="D0FA945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CB4363"/>
    <w:multiLevelType w:val="hybridMultilevel"/>
    <w:tmpl w:val="E59C5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E60C1D"/>
    <w:multiLevelType w:val="hybridMultilevel"/>
    <w:tmpl w:val="E282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57B4A"/>
    <w:multiLevelType w:val="hybridMultilevel"/>
    <w:tmpl w:val="00529D1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65C86"/>
    <w:multiLevelType w:val="hybridMultilevel"/>
    <w:tmpl w:val="9C829C8E"/>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C3F4686"/>
    <w:multiLevelType w:val="multilevel"/>
    <w:tmpl w:val="114AB9BE"/>
    <w:lvl w:ilvl="0">
      <w:start w:val="1"/>
      <w:numFmt w:val="decimal"/>
      <w:lvlText w:val="%1."/>
      <w:lvlJc w:val="left"/>
      <w:pPr>
        <w:ind w:left="360" w:hanging="360"/>
      </w:pPr>
      <w:rPr>
        <w:rFonts w:asciiTheme="minorHAnsi" w:hAnsiTheme="minorHAnsi" w:hint="default"/>
        <w:b/>
        <w:i w:val="0"/>
        <w:sz w:val="28"/>
        <w:szCs w:val="28"/>
      </w:rPr>
    </w:lvl>
    <w:lvl w:ilvl="1">
      <w:start w:val="3"/>
      <w:numFmt w:val="decimal"/>
      <w:lvlText w:val="%1.%2"/>
      <w:lvlJc w:val="left"/>
      <w:pPr>
        <w:ind w:left="450" w:hanging="360"/>
      </w:pPr>
      <w:rPr>
        <w:rFonts w:hint="default"/>
        <w:sz w:val="20"/>
        <w:szCs w:val="20"/>
      </w:rPr>
    </w:lvl>
    <w:lvl w:ilvl="2">
      <w:start w:val="1"/>
      <w:numFmt w:val="decima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F582DEE"/>
    <w:multiLevelType w:val="hybridMultilevel"/>
    <w:tmpl w:val="C1E894F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FFE0293"/>
    <w:multiLevelType w:val="hybridMultilevel"/>
    <w:tmpl w:val="5650B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D00236"/>
    <w:multiLevelType w:val="hybridMultilevel"/>
    <w:tmpl w:val="21A63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14C0C0D"/>
    <w:multiLevelType w:val="multilevel"/>
    <w:tmpl w:val="E7C292A8"/>
    <w:lvl w:ilvl="0">
      <w:start w:val="1"/>
      <w:numFmt w:val="decimal"/>
      <w:lvlText w:val="%1."/>
      <w:lvlJc w:val="left"/>
      <w:pPr>
        <w:ind w:left="360" w:hanging="360"/>
      </w:pPr>
      <w:rPr>
        <w:rFonts w:asciiTheme="minorHAnsi" w:hAnsiTheme="minorHAnsi" w:hint="default"/>
        <w:b/>
        <w:i w:val="0"/>
        <w:sz w:val="28"/>
        <w:szCs w:val="28"/>
      </w:rPr>
    </w:lvl>
    <w:lvl w:ilvl="1">
      <w:start w:val="1"/>
      <w:numFmt w:val="decimal"/>
      <w:lvlText w:val="%1.%2"/>
      <w:lvlJc w:val="left"/>
      <w:pPr>
        <w:ind w:left="450" w:hanging="360"/>
      </w:pPr>
      <w:rPr>
        <w:rFonts w:hint="default"/>
        <w:sz w:val="20"/>
        <w:szCs w:val="20"/>
      </w:rPr>
    </w:lvl>
    <w:lvl w:ilvl="2">
      <w:start w:val="1"/>
      <w:numFmt w:val="decima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36764CA"/>
    <w:multiLevelType w:val="multilevel"/>
    <w:tmpl w:val="306AD6A6"/>
    <w:lvl w:ilvl="0">
      <w:start w:val="1"/>
      <w:numFmt w:val="decimal"/>
      <w:lvlText w:val="%1."/>
      <w:lvlJc w:val="left"/>
      <w:pPr>
        <w:ind w:left="720" w:hanging="360"/>
      </w:pPr>
      <w:rPr>
        <w:rFonts w:hint="default"/>
      </w:rPr>
    </w:lvl>
    <w:lvl w:ilvl="1">
      <w:start w:val="2"/>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5782AB5"/>
    <w:multiLevelType w:val="hybridMultilevel"/>
    <w:tmpl w:val="96409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3C120AF"/>
    <w:multiLevelType w:val="hybridMultilevel"/>
    <w:tmpl w:val="59081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B2120"/>
    <w:multiLevelType w:val="hybridMultilevel"/>
    <w:tmpl w:val="D898DD44"/>
    <w:lvl w:ilvl="0" w:tplc="A78668E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320B62"/>
    <w:multiLevelType w:val="hybridMultilevel"/>
    <w:tmpl w:val="02BAF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B1C52D7"/>
    <w:multiLevelType w:val="hybridMultilevel"/>
    <w:tmpl w:val="F0AEC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077E46"/>
    <w:multiLevelType w:val="hybridMultilevel"/>
    <w:tmpl w:val="3CC2567C"/>
    <w:lvl w:ilvl="0" w:tplc="9A6CA8F0">
      <w:start w:val="1"/>
      <w:numFmt w:val="bullet"/>
      <w:lvlText w:val="–"/>
      <w:lvlJc w:val="left"/>
      <w:pPr>
        <w:ind w:left="720" w:hanging="360"/>
      </w:pPr>
      <w:rPr>
        <w:rFonts w:ascii="Raleway" w:hAnsi="Ralew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862372"/>
    <w:multiLevelType w:val="hybridMultilevel"/>
    <w:tmpl w:val="E2AEDF68"/>
    <w:lvl w:ilvl="0" w:tplc="2B2C9F2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618C7"/>
    <w:multiLevelType w:val="hybridMultilevel"/>
    <w:tmpl w:val="93B28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F34F2"/>
    <w:multiLevelType w:val="multilevel"/>
    <w:tmpl w:val="77765A0E"/>
    <w:lvl w:ilvl="0">
      <w:start w:val="1"/>
      <w:numFmt w:val="upperLetter"/>
      <w:pStyle w:val="RegSectionLevel1"/>
      <w:suff w:val="space"/>
      <w:lvlText w:val="SECTION %1."/>
      <w:lvlJc w:val="left"/>
      <w:pPr>
        <w:ind w:left="0" w:firstLine="0"/>
      </w:pPr>
      <w:rPr>
        <w:rFonts w:hint="default"/>
      </w:rPr>
    </w:lvl>
    <w:lvl w:ilvl="1">
      <w:start w:val="1"/>
      <w:numFmt w:val="decimal"/>
      <w:pStyle w:val="RegSectionLevel2"/>
      <w:suff w:val="space"/>
      <w:lvlText w:val="%1.%2."/>
      <w:lvlJc w:val="left"/>
      <w:pPr>
        <w:ind w:left="0" w:firstLine="0"/>
      </w:pPr>
      <w:rPr>
        <w:rFonts w:hint="default"/>
      </w:rPr>
    </w:lvl>
    <w:lvl w:ilvl="2">
      <w:start w:val="1"/>
      <w:numFmt w:val="decimal"/>
      <w:pStyle w:val="RegSectionLevel3"/>
      <w:suff w:val="space"/>
      <w:lvlText w:val="%1.%2.%3."/>
      <w:lvlJc w:val="left"/>
      <w:pPr>
        <w:ind w:left="0" w:firstLine="0"/>
      </w:pPr>
      <w:rPr>
        <w:rFonts w:hint="default"/>
        <w:i w:val="0"/>
      </w:rPr>
    </w:lvl>
    <w:lvl w:ilvl="3">
      <w:start w:val="1"/>
      <w:numFmt w:val="decimal"/>
      <w:pStyle w:val="RegSectionLevel4"/>
      <w:suff w:val="space"/>
      <w:lvlText w:val="%1.%2.%3.%4."/>
      <w:lvlJc w:val="left"/>
      <w:pPr>
        <w:ind w:left="0" w:firstLine="0"/>
      </w:pPr>
      <w:rPr>
        <w:rFonts w:hint="default"/>
      </w:rPr>
    </w:lvl>
    <w:lvl w:ilvl="4">
      <w:start w:val="1"/>
      <w:numFmt w:val="decimal"/>
      <w:pStyle w:val="RegSectionLevel5"/>
      <w:suff w:val="space"/>
      <w:lvlText w:val="%1.%2.%3.%4.%5."/>
      <w:lvlJc w:val="left"/>
      <w:pPr>
        <w:ind w:left="0" w:firstLine="0"/>
      </w:pPr>
      <w:rPr>
        <w:rFonts w:hint="default"/>
      </w:rPr>
    </w:lvl>
    <w:lvl w:ilvl="5">
      <w:start w:val="1"/>
      <w:numFmt w:val="decimal"/>
      <w:pStyle w:val="RegSectionLevel6"/>
      <w:suff w:val="space"/>
      <w:lvlText w:val="%1.%2.%3.%4.%5.%6."/>
      <w:lvlJc w:val="left"/>
      <w:pPr>
        <w:ind w:left="0" w:firstLine="0"/>
      </w:pPr>
      <w:rPr>
        <w:rFonts w:hint="default"/>
      </w:rPr>
    </w:lvl>
    <w:lvl w:ilvl="6">
      <w:start w:val="1"/>
      <w:numFmt w:val="decimal"/>
      <w:pStyle w:val="RegSectionLevel7"/>
      <w:suff w:val="space"/>
      <w:lvlText w:val="%1.%2.%3.%4.%5.%6.%7."/>
      <w:lvlJc w:val="left"/>
      <w:pPr>
        <w:ind w:left="1296" w:hanging="1296"/>
      </w:pPr>
      <w:rPr>
        <w:rFonts w:hint="default"/>
      </w:rPr>
    </w:lvl>
    <w:lvl w:ilvl="7">
      <w:start w:val="1"/>
      <w:numFmt w:val="decimal"/>
      <w:pStyle w:val="RegSectionLevel8"/>
      <w:suff w:val="space"/>
      <w:lvlText w:val="%1.%2.%3.%4.%5.%6.%7.%8."/>
      <w:lvlJc w:val="left"/>
      <w:pPr>
        <w:ind w:left="0" w:firstLine="0"/>
      </w:pPr>
      <w:rPr>
        <w:rFonts w:hint="default"/>
      </w:rPr>
    </w:lvl>
    <w:lvl w:ilvl="8">
      <w:start w:val="1"/>
      <w:numFmt w:val="decimal"/>
      <w:pStyle w:val="RegSectionLevel9"/>
      <w:suff w:val="space"/>
      <w:lvlText w:val="%1.%2.%3.%4.%5.%6.%7.%8.%9."/>
      <w:lvlJc w:val="left"/>
      <w:pPr>
        <w:ind w:left="0" w:firstLine="0"/>
      </w:pPr>
      <w:rPr>
        <w:rFonts w:hint="default"/>
      </w:rPr>
    </w:lvl>
  </w:abstractNum>
  <w:abstractNum w:abstractNumId="27" w15:restartNumberingAfterBreak="0">
    <w:nsid w:val="50551FCB"/>
    <w:multiLevelType w:val="multilevel"/>
    <w:tmpl w:val="240A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50DD07DB"/>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1275C2"/>
    <w:multiLevelType w:val="hybridMultilevel"/>
    <w:tmpl w:val="A614F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664C4A"/>
    <w:multiLevelType w:val="hybridMultilevel"/>
    <w:tmpl w:val="CF30093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1" w15:restartNumberingAfterBreak="0">
    <w:nsid w:val="52931D50"/>
    <w:multiLevelType w:val="multilevel"/>
    <w:tmpl w:val="CF547C8E"/>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2" w15:restartNumberingAfterBreak="0">
    <w:nsid w:val="54812368"/>
    <w:multiLevelType w:val="hybridMultilevel"/>
    <w:tmpl w:val="103C515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start w:val="1"/>
      <w:numFmt w:val="bullet"/>
      <w:lvlText w:val=""/>
      <w:lvlJc w:val="left"/>
      <w:pPr>
        <w:ind w:left="2935" w:hanging="360"/>
      </w:pPr>
      <w:rPr>
        <w:rFonts w:ascii="Symbol" w:hAnsi="Symbol" w:hint="default"/>
      </w:rPr>
    </w:lvl>
    <w:lvl w:ilvl="4" w:tplc="04090003">
      <w:start w:val="1"/>
      <w:numFmt w:val="bullet"/>
      <w:lvlText w:val="o"/>
      <w:lvlJc w:val="left"/>
      <w:pPr>
        <w:ind w:left="3655" w:hanging="360"/>
      </w:pPr>
      <w:rPr>
        <w:rFonts w:ascii="Courier New" w:hAnsi="Courier New" w:cs="Courier New" w:hint="default"/>
      </w:rPr>
    </w:lvl>
    <w:lvl w:ilvl="5" w:tplc="04090005">
      <w:start w:val="1"/>
      <w:numFmt w:val="bullet"/>
      <w:lvlText w:val=""/>
      <w:lvlJc w:val="left"/>
      <w:pPr>
        <w:ind w:left="4375" w:hanging="360"/>
      </w:pPr>
      <w:rPr>
        <w:rFonts w:ascii="Wingdings" w:hAnsi="Wingdings" w:hint="default"/>
      </w:rPr>
    </w:lvl>
    <w:lvl w:ilvl="6" w:tplc="04090001">
      <w:start w:val="1"/>
      <w:numFmt w:val="bullet"/>
      <w:lvlText w:val=""/>
      <w:lvlJc w:val="left"/>
      <w:pPr>
        <w:ind w:left="5095" w:hanging="360"/>
      </w:pPr>
      <w:rPr>
        <w:rFonts w:ascii="Symbol" w:hAnsi="Symbol" w:hint="default"/>
      </w:rPr>
    </w:lvl>
    <w:lvl w:ilvl="7" w:tplc="04090003">
      <w:start w:val="1"/>
      <w:numFmt w:val="bullet"/>
      <w:lvlText w:val="o"/>
      <w:lvlJc w:val="left"/>
      <w:pPr>
        <w:ind w:left="5815" w:hanging="360"/>
      </w:pPr>
      <w:rPr>
        <w:rFonts w:ascii="Courier New" w:hAnsi="Courier New" w:cs="Courier New" w:hint="default"/>
      </w:rPr>
    </w:lvl>
    <w:lvl w:ilvl="8" w:tplc="04090005">
      <w:start w:val="1"/>
      <w:numFmt w:val="bullet"/>
      <w:lvlText w:val=""/>
      <w:lvlJc w:val="left"/>
      <w:pPr>
        <w:ind w:left="6535" w:hanging="360"/>
      </w:pPr>
      <w:rPr>
        <w:rFonts w:ascii="Wingdings" w:hAnsi="Wingdings" w:hint="default"/>
      </w:rPr>
    </w:lvl>
  </w:abstractNum>
  <w:abstractNum w:abstractNumId="33" w15:restartNumberingAfterBreak="0">
    <w:nsid w:val="59380DC3"/>
    <w:multiLevelType w:val="multilevel"/>
    <w:tmpl w:val="1E064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A1D57AD"/>
    <w:multiLevelType w:val="hybridMultilevel"/>
    <w:tmpl w:val="3162CEEE"/>
    <w:lvl w:ilvl="0" w:tplc="7A9C15AE">
      <w:start w:val="1"/>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C37409"/>
    <w:multiLevelType w:val="multilevel"/>
    <w:tmpl w:val="CF466B9C"/>
    <w:lvl w:ilvl="0">
      <w:start w:val="12"/>
      <w:numFmt w:val="decimal"/>
      <w:lvlText w:val="%1."/>
      <w:lvlJc w:val="left"/>
      <w:pPr>
        <w:ind w:left="360" w:hanging="360"/>
      </w:pPr>
      <w:rPr>
        <w:rFonts w:asciiTheme="minorHAnsi" w:hAnsiTheme="minorHAnsi" w:hint="default"/>
        <w:b/>
        <w:i w:val="0"/>
        <w:sz w:val="28"/>
        <w:szCs w:val="28"/>
      </w:rPr>
    </w:lvl>
    <w:lvl w:ilvl="1">
      <w:start w:val="1"/>
      <w:numFmt w:val="decimal"/>
      <w:lvlText w:val="%1.%2"/>
      <w:lvlJc w:val="left"/>
      <w:pPr>
        <w:ind w:left="450" w:hanging="360"/>
      </w:pPr>
      <w:rPr>
        <w:rFonts w:hint="default"/>
        <w:sz w:val="20"/>
        <w:szCs w:val="20"/>
      </w:rPr>
    </w:lvl>
    <w:lvl w:ilvl="2">
      <w:start w:val="1"/>
      <w:numFmt w:val="decima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0F27826"/>
    <w:multiLevelType w:val="hybridMultilevel"/>
    <w:tmpl w:val="13B4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9802DB"/>
    <w:multiLevelType w:val="multilevel"/>
    <w:tmpl w:val="1E064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9C628A9"/>
    <w:multiLevelType w:val="hybridMultilevel"/>
    <w:tmpl w:val="4444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32701"/>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5937A5"/>
    <w:multiLevelType w:val="hybridMultilevel"/>
    <w:tmpl w:val="F26E0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87C1077"/>
    <w:multiLevelType w:val="singleLevel"/>
    <w:tmpl w:val="9DBEF36A"/>
    <w:lvl w:ilvl="0">
      <w:start w:val="1"/>
      <w:numFmt w:val="bullet"/>
      <w:pStyle w:val="BulletsSecondLevel"/>
      <w:lvlText w:val=""/>
      <w:lvlJc w:val="left"/>
      <w:pPr>
        <w:tabs>
          <w:tab w:val="num" w:pos="851"/>
        </w:tabs>
        <w:ind w:left="851" w:hanging="567"/>
      </w:pPr>
      <w:rPr>
        <w:rFonts w:ascii="Symbol" w:hAnsi="Symbol" w:hint="default"/>
        <w:sz w:val="18"/>
      </w:rPr>
    </w:lvl>
  </w:abstractNum>
  <w:abstractNum w:abstractNumId="42" w15:restartNumberingAfterBreak="0">
    <w:nsid w:val="7EBB1460"/>
    <w:multiLevelType w:val="multilevel"/>
    <w:tmpl w:val="F288FF8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10"/>
  </w:num>
  <w:num w:numId="3">
    <w:abstractNumId w:val="25"/>
  </w:num>
  <w:num w:numId="4">
    <w:abstractNumId w:val="41"/>
  </w:num>
  <w:num w:numId="5">
    <w:abstractNumId w:val="30"/>
  </w:num>
  <w:num w:numId="6">
    <w:abstractNumId w:val="9"/>
  </w:num>
  <w:num w:numId="7">
    <w:abstractNumId w:val="39"/>
  </w:num>
  <w:num w:numId="8">
    <w:abstractNumId w:val="23"/>
  </w:num>
  <w:num w:numId="9">
    <w:abstractNumId w:val="22"/>
  </w:num>
  <w:num w:numId="10">
    <w:abstractNumId w:val="28"/>
  </w:num>
  <w:num w:numId="11">
    <w:abstractNumId w:val="12"/>
  </w:num>
  <w:num w:numId="12">
    <w:abstractNumId w:val="17"/>
  </w:num>
  <w:num w:numId="13">
    <w:abstractNumId w:val="34"/>
  </w:num>
  <w:num w:numId="14">
    <w:abstractNumId w:val="7"/>
  </w:num>
  <w:num w:numId="15">
    <w:abstractNumId w:val="31"/>
  </w:num>
  <w:num w:numId="16">
    <w:abstractNumId w:val="27"/>
  </w:num>
  <w:num w:numId="17">
    <w:abstractNumId w:val="20"/>
  </w:num>
  <w:num w:numId="18">
    <w:abstractNumId w:val="33"/>
  </w:num>
  <w:num w:numId="19">
    <w:abstractNumId w:val="24"/>
  </w:num>
  <w:num w:numId="20">
    <w:abstractNumId w:val="6"/>
  </w:num>
  <w:num w:numId="21">
    <w:abstractNumId w:val="8"/>
  </w:num>
  <w:num w:numId="22">
    <w:abstractNumId w:val="14"/>
  </w:num>
  <w:num w:numId="23">
    <w:abstractNumId w:val="32"/>
  </w:num>
  <w:num w:numId="24">
    <w:abstractNumId w:val="15"/>
  </w:num>
  <w:num w:numId="25">
    <w:abstractNumId w:val="38"/>
  </w:num>
  <w:num w:numId="26">
    <w:abstractNumId w:val="5"/>
  </w:num>
  <w:num w:numId="27">
    <w:abstractNumId w:val="13"/>
  </w:num>
  <w:num w:numId="28">
    <w:abstractNumId w:val="16"/>
  </w:num>
  <w:num w:numId="29">
    <w:abstractNumId w:val="35"/>
  </w:num>
  <w:num w:numId="30">
    <w:abstractNumId w:val="0"/>
  </w:num>
  <w:num w:numId="3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num>
  <w:num w:numId="34">
    <w:abstractNumId w:val="0"/>
  </w:num>
  <w:num w:numId="35">
    <w:abstractNumId w:val="0"/>
  </w:num>
  <w:num w:numId="36">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0"/>
  </w:num>
  <w:num w:numId="39">
    <w:abstractNumId w:val="19"/>
  </w:num>
  <w:num w:numId="40">
    <w:abstractNumId w:val="4"/>
  </w:num>
  <w:num w:numId="41">
    <w:abstractNumId w:val="1"/>
  </w:num>
  <w:num w:numId="42">
    <w:abstractNumId w:val="2"/>
  </w:num>
  <w:num w:numId="43">
    <w:abstractNumId w:val="0"/>
  </w:num>
  <w:num w:numId="44">
    <w:abstractNumId w:val="0"/>
  </w:num>
  <w:num w:numId="45">
    <w:abstractNumId w:val="37"/>
  </w:num>
  <w:num w:numId="46">
    <w:abstractNumId w:val="42"/>
  </w:num>
  <w:num w:numId="47">
    <w:abstractNumId w:val="27"/>
    <w:lvlOverride w:ilvl="0">
      <w:startOverride w:val="7"/>
    </w:lvlOverride>
  </w:num>
  <w:num w:numId="48">
    <w:abstractNumId w:val="18"/>
  </w:num>
  <w:num w:numId="49">
    <w:abstractNumId w:val="29"/>
  </w:num>
  <w:num w:numId="50">
    <w:abstractNumId w:val="40"/>
  </w:num>
  <w:num w:numId="51">
    <w:abstractNumId w:val="21"/>
  </w:num>
  <w:num w:numId="52">
    <w:abstractNumId w:val="36"/>
  </w:num>
  <w:num w:numId="53">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szA2MTI1s7Q0MTZQ0lEKTi0uzszPAykwqwUA42McwiwAAAA="/>
  </w:docVars>
  <w:rsids>
    <w:rsidRoot w:val="004E444A"/>
    <w:rsid w:val="0000025C"/>
    <w:rsid w:val="000018A0"/>
    <w:rsid w:val="000057C4"/>
    <w:rsid w:val="00006485"/>
    <w:rsid w:val="000070A7"/>
    <w:rsid w:val="00010F86"/>
    <w:rsid w:val="000117A6"/>
    <w:rsid w:val="000117AB"/>
    <w:rsid w:val="00011ACB"/>
    <w:rsid w:val="00011B2E"/>
    <w:rsid w:val="000144BB"/>
    <w:rsid w:val="00015E45"/>
    <w:rsid w:val="00017BD0"/>
    <w:rsid w:val="00020F26"/>
    <w:rsid w:val="000220CF"/>
    <w:rsid w:val="0002387C"/>
    <w:rsid w:val="00026083"/>
    <w:rsid w:val="00026830"/>
    <w:rsid w:val="00026E54"/>
    <w:rsid w:val="000303C0"/>
    <w:rsid w:val="00031F67"/>
    <w:rsid w:val="00032756"/>
    <w:rsid w:val="000331AA"/>
    <w:rsid w:val="000363DD"/>
    <w:rsid w:val="00037982"/>
    <w:rsid w:val="00040480"/>
    <w:rsid w:val="00045CF7"/>
    <w:rsid w:val="00046170"/>
    <w:rsid w:val="00047FCD"/>
    <w:rsid w:val="000534AF"/>
    <w:rsid w:val="0005417B"/>
    <w:rsid w:val="0005482C"/>
    <w:rsid w:val="00054FD3"/>
    <w:rsid w:val="000551B6"/>
    <w:rsid w:val="000557C9"/>
    <w:rsid w:val="00055EEA"/>
    <w:rsid w:val="00056E60"/>
    <w:rsid w:val="000605AB"/>
    <w:rsid w:val="0006260E"/>
    <w:rsid w:val="0006499B"/>
    <w:rsid w:val="00064AD7"/>
    <w:rsid w:val="00066FB5"/>
    <w:rsid w:val="0006707B"/>
    <w:rsid w:val="00067936"/>
    <w:rsid w:val="000707FC"/>
    <w:rsid w:val="000712D5"/>
    <w:rsid w:val="00071727"/>
    <w:rsid w:val="00072A3E"/>
    <w:rsid w:val="00073A89"/>
    <w:rsid w:val="00073E4C"/>
    <w:rsid w:val="00074016"/>
    <w:rsid w:val="00075F5A"/>
    <w:rsid w:val="000770A0"/>
    <w:rsid w:val="00077C37"/>
    <w:rsid w:val="000801CD"/>
    <w:rsid w:val="00081981"/>
    <w:rsid w:val="000825C0"/>
    <w:rsid w:val="00083AC4"/>
    <w:rsid w:val="00083D65"/>
    <w:rsid w:val="00084ABF"/>
    <w:rsid w:val="000852F6"/>
    <w:rsid w:val="000854DC"/>
    <w:rsid w:val="00095811"/>
    <w:rsid w:val="0009610E"/>
    <w:rsid w:val="00096200"/>
    <w:rsid w:val="00097718"/>
    <w:rsid w:val="000A0CD1"/>
    <w:rsid w:val="000A0F9D"/>
    <w:rsid w:val="000A1CAC"/>
    <w:rsid w:val="000A2184"/>
    <w:rsid w:val="000A412B"/>
    <w:rsid w:val="000A4D86"/>
    <w:rsid w:val="000A6645"/>
    <w:rsid w:val="000B28DB"/>
    <w:rsid w:val="000B320F"/>
    <w:rsid w:val="000B585D"/>
    <w:rsid w:val="000C026D"/>
    <w:rsid w:val="000C1B04"/>
    <w:rsid w:val="000C65CA"/>
    <w:rsid w:val="000C6666"/>
    <w:rsid w:val="000C6CF2"/>
    <w:rsid w:val="000D1488"/>
    <w:rsid w:val="000D1D2A"/>
    <w:rsid w:val="000D1EC1"/>
    <w:rsid w:val="000D2243"/>
    <w:rsid w:val="000D244E"/>
    <w:rsid w:val="000D2CCE"/>
    <w:rsid w:val="000D4CCD"/>
    <w:rsid w:val="000E3D04"/>
    <w:rsid w:val="000E5B26"/>
    <w:rsid w:val="000E625A"/>
    <w:rsid w:val="000F06B7"/>
    <w:rsid w:val="000F112E"/>
    <w:rsid w:val="000F35AD"/>
    <w:rsid w:val="000F3BA7"/>
    <w:rsid w:val="000F49E0"/>
    <w:rsid w:val="000F502D"/>
    <w:rsid w:val="000F544D"/>
    <w:rsid w:val="000F5A51"/>
    <w:rsid w:val="000F5BAA"/>
    <w:rsid w:val="000F6B21"/>
    <w:rsid w:val="000F7126"/>
    <w:rsid w:val="00101557"/>
    <w:rsid w:val="00101564"/>
    <w:rsid w:val="0010386E"/>
    <w:rsid w:val="00103FBF"/>
    <w:rsid w:val="00106196"/>
    <w:rsid w:val="00106457"/>
    <w:rsid w:val="00111727"/>
    <w:rsid w:val="00111EEC"/>
    <w:rsid w:val="00113BB8"/>
    <w:rsid w:val="0011488B"/>
    <w:rsid w:val="00116AF3"/>
    <w:rsid w:val="00116BCF"/>
    <w:rsid w:val="00117F84"/>
    <w:rsid w:val="00120AEB"/>
    <w:rsid w:val="00120E96"/>
    <w:rsid w:val="00120FEC"/>
    <w:rsid w:val="00121046"/>
    <w:rsid w:val="00121C39"/>
    <w:rsid w:val="0012402A"/>
    <w:rsid w:val="00124F66"/>
    <w:rsid w:val="0012720E"/>
    <w:rsid w:val="00130520"/>
    <w:rsid w:val="001311EA"/>
    <w:rsid w:val="00133989"/>
    <w:rsid w:val="00137FF8"/>
    <w:rsid w:val="00140064"/>
    <w:rsid w:val="00140857"/>
    <w:rsid w:val="0014165A"/>
    <w:rsid w:val="0014415D"/>
    <w:rsid w:val="00146120"/>
    <w:rsid w:val="00147F31"/>
    <w:rsid w:val="00151AFB"/>
    <w:rsid w:val="00151E71"/>
    <w:rsid w:val="00151FCF"/>
    <w:rsid w:val="0015408F"/>
    <w:rsid w:val="0015435F"/>
    <w:rsid w:val="0015644B"/>
    <w:rsid w:val="00156796"/>
    <w:rsid w:val="001621A0"/>
    <w:rsid w:val="00165493"/>
    <w:rsid w:val="001671C8"/>
    <w:rsid w:val="00167708"/>
    <w:rsid w:val="00167875"/>
    <w:rsid w:val="001731D6"/>
    <w:rsid w:val="00174C16"/>
    <w:rsid w:val="001759DF"/>
    <w:rsid w:val="001762FE"/>
    <w:rsid w:val="00177200"/>
    <w:rsid w:val="0017735F"/>
    <w:rsid w:val="00177A76"/>
    <w:rsid w:val="00180DD1"/>
    <w:rsid w:val="001851CE"/>
    <w:rsid w:val="00185C81"/>
    <w:rsid w:val="00185F60"/>
    <w:rsid w:val="00190282"/>
    <w:rsid w:val="00190F30"/>
    <w:rsid w:val="001918DD"/>
    <w:rsid w:val="00192417"/>
    <w:rsid w:val="00192BC4"/>
    <w:rsid w:val="001973A0"/>
    <w:rsid w:val="001979A4"/>
    <w:rsid w:val="001A01F3"/>
    <w:rsid w:val="001A0776"/>
    <w:rsid w:val="001A2633"/>
    <w:rsid w:val="001A41CA"/>
    <w:rsid w:val="001A45E1"/>
    <w:rsid w:val="001B34DC"/>
    <w:rsid w:val="001B5DA8"/>
    <w:rsid w:val="001C0824"/>
    <w:rsid w:val="001C27E2"/>
    <w:rsid w:val="001C2898"/>
    <w:rsid w:val="001C41A5"/>
    <w:rsid w:val="001C47DA"/>
    <w:rsid w:val="001C6107"/>
    <w:rsid w:val="001C7B4F"/>
    <w:rsid w:val="001D0270"/>
    <w:rsid w:val="001D0B0B"/>
    <w:rsid w:val="001D19A3"/>
    <w:rsid w:val="001D25D0"/>
    <w:rsid w:val="001D2AF8"/>
    <w:rsid w:val="001D31B4"/>
    <w:rsid w:val="001D36EB"/>
    <w:rsid w:val="001D5663"/>
    <w:rsid w:val="001D57DD"/>
    <w:rsid w:val="001D599E"/>
    <w:rsid w:val="001E20A2"/>
    <w:rsid w:val="001E24B5"/>
    <w:rsid w:val="001E4ABC"/>
    <w:rsid w:val="001E7204"/>
    <w:rsid w:val="001E740D"/>
    <w:rsid w:val="001E7B1C"/>
    <w:rsid w:val="001F2317"/>
    <w:rsid w:val="001F3632"/>
    <w:rsid w:val="001F3719"/>
    <w:rsid w:val="001F3A3C"/>
    <w:rsid w:val="001F4C5E"/>
    <w:rsid w:val="001F6C01"/>
    <w:rsid w:val="00200981"/>
    <w:rsid w:val="00200B3F"/>
    <w:rsid w:val="002015E8"/>
    <w:rsid w:val="00201841"/>
    <w:rsid w:val="002034CC"/>
    <w:rsid w:val="00204283"/>
    <w:rsid w:val="002064F9"/>
    <w:rsid w:val="0021140E"/>
    <w:rsid w:val="00212A33"/>
    <w:rsid w:val="002167E7"/>
    <w:rsid w:val="00216E3B"/>
    <w:rsid w:val="00220C7D"/>
    <w:rsid w:val="00221BE1"/>
    <w:rsid w:val="00222F6D"/>
    <w:rsid w:val="002243DC"/>
    <w:rsid w:val="002252B8"/>
    <w:rsid w:val="00225AA3"/>
    <w:rsid w:val="00231BDE"/>
    <w:rsid w:val="002325C5"/>
    <w:rsid w:val="00233486"/>
    <w:rsid w:val="00233801"/>
    <w:rsid w:val="002341D7"/>
    <w:rsid w:val="002349D2"/>
    <w:rsid w:val="00234D09"/>
    <w:rsid w:val="00235AE8"/>
    <w:rsid w:val="00235FA9"/>
    <w:rsid w:val="00236865"/>
    <w:rsid w:val="00240897"/>
    <w:rsid w:val="00240B2E"/>
    <w:rsid w:val="002412F8"/>
    <w:rsid w:val="00241D69"/>
    <w:rsid w:val="002437C3"/>
    <w:rsid w:val="002449F0"/>
    <w:rsid w:val="0024541F"/>
    <w:rsid w:val="002457F9"/>
    <w:rsid w:val="00246557"/>
    <w:rsid w:val="00246D28"/>
    <w:rsid w:val="00247BA6"/>
    <w:rsid w:val="00250861"/>
    <w:rsid w:val="00252963"/>
    <w:rsid w:val="002545ED"/>
    <w:rsid w:val="00256136"/>
    <w:rsid w:val="0025744C"/>
    <w:rsid w:val="00260FF7"/>
    <w:rsid w:val="0026222A"/>
    <w:rsid w:val="00262A40"/>
    <w:rsid w:val="0026334F"/>
    <w:rsid w:val="0026363F"/>
    <w:rsid w:val="002651C1"/>
    <w:rsid w:val="002677B5"/>
    <w:rsid w:val="00270D35"/>
    <w:rsid w:val="00272DC4"/>
    <w:rsid w:val="0027473B"/>
    <w:rsid w:val="00274FC6"/>
    <w:rsid w:val="00286B62"/>
    <w:rsid w:val="00291163"/>
    <w:rsid w:val="0029288A"/>
    <w:rsid w:val="002947C8"/>
    <w:rsid w:val="002949A3"/>
    <w:rsid w:val="00294A98"/>
    <w:rsid w:val="00294B4B"/>
    <w:rsid w:val="00296D17"/>
    <w:rsid w:val="002A08FE"/>
    <w:rsid w:val="002A152F"/>
    <w:rsid w:val="002A2122"/>
    <w:rsid w:val="002A37AD"/>
    <w:rsid w:val="002A48FF"/>
    <w:rsid w:val="002A4CF4"/>
    <w:rsid w:val="002A539E"/>
    <w:rsid w:val="002A55C4"/>
    <w:rsid w:val="002A6581"/>
    <w:rsid w:val="002B0257"/>
    <w:rsid w:val="002B150A"/>
    <w:rsid w:val="002B272A"/>
    <w:rsid w:val="002B48CC"/>
    <w:rsid w:val="002B5D31"/>
    <w:rsid w:val="002B67E9"/>
    <w:rsid w:val="002B759F"/>
    <w:rsid w:val="002C04F2"/>
    <w:rsid w:val="002C2124"/>
    <w:rsid w:val="002C26CF"/>
    <w:rsid w:val="002C60CA"/>
    <w:rsid w:val="002C7C34"/>
    <w:rsid w:val="002D21D3"/>
    <w:rsid w:val="002D2251"/>
    <w:rsid w:val="002D44C9"/>
    <w:rsid w:val="002D4D8A"/>
    <w:rsid w:val="002E1D9E"/>
    <w:rsid w:val="002E3326"/>
    <w:rsid w:val="002E4173"/>
    <w:rsid w:val="002E45DB"/>
    <w:rsid w:val="002F2E77"/>
    <w:rsid w:val="002F462E"/>
    <w:rsid w:val="002F7F5E"/>
    <w:rsid w:val="00304767"/>
    <w:rsid w:val="003073BE"/>
    <w:rsid w:val="0030764D"/>
    <w:rsid w:val="00316E19"/>
    <w:rsid w:val="00321524"/>
    <w:rsid w:val="00322270"/>
    <w:rsid w:val="00327190"/>
    <w:rsid w:val="0033164F"/>
    <w:rsid w:val="0033190D"/>
    <w:rsid w:val="003330AD"/>
    <w:rsid w:val="00334952"/>
    <w:rsid w:val="00334F5E"/>
    <w:rsid w:val="00336B99"/>
    <w:rsid w:val="003445A5"/>
    <w:rsid w:val="0034508E"/>
    <w:rsid w:val="0034542D"/>
    <w:rsid w:val="003508F4"/>
    <w:rsid w:val="0035096A"/>
    <w:rsid w:val="00351379"/>
    <w:rsid w:val="00351C4B"/>
    <w:rsid w:val="0035201C"/>
    <w:rsid w:val="00353E46"/>
    <w:rsid w:val="00354A3F"/>
    <w:rsid w:val="00354F4E"/>
    <w:rsid w:val="0035519F"/>
    <w:rsid w:val="00356BFE"/>
    <w:rsid w:val="00357A60"/>
    <w:rsid w:val="00357CED"/>
    <w:rsid w:val="0036146E"/>
    <w:rsid w:val="0036291F"/>
    <w:rsid w:val="0036407A"/>
    <w:rsid w:val="00364A26"/>
    <w:rsid w:val="003659B1"/>
    <w:rsid w:val="00366578"/>
    <w:rsid w:val="00366F37"/>
    <w:rsid w:val="003678A2"/>
    <w:rsid w:val="00367BDD"/>
    <w:rsid w:val="00367C72"/>
    <w:rsid w:val="00370071"/>
    <w:rsid w:val="00371DAC"/>
    <w:rsid w:val="00371E92"/>
    <w:rsid w:val="003739EE"/>
    <w:rsid w:val="00374B81"/>
    <w:rsid w:val="00375EAE"/>
    <w:rsid w:val="00376286"/>
    <w:rsid w:val="00376C3C"/>
    <w:rsid w:val="00380063"/>
    <w:rsid w:val="00380823"/>
    <w:rsid w:val="00384AB1"/>
    <w:rsid w:val="00384E0F"/>
    <w:rsid w:val="00386388"/>
    <w:rsid w:val="00393EEF"/>
    <w:rsid w:val="003967CB"/>
    <w:rsid w:val="003973F0"/>
    <w:rsid w:val="003973FD"/>
    <w:rsid w:val="003A253A"/>
    <w:rsid w:val="003A2DA3"/>
    <w:rsid w:val="003A40F0"/>
    <w:rsid w:val="003A41ED"/>
    <w:rsid w:val="003A4589"/>
    <w:rsid w:val="003B0C86"/>
    <w:rsid w:val="003B1271"/>
    <w:rsid w:val="003B1A90"/>
    <w:rsid w:val="003B22F4"/>
    <w:rsid w:val="003B281E"/>
    <w:rsid w:val="003B2A3C"/>
    <w:rsid w:val="003B2FA1"/>
    <w:rsid w:val="003B3450"/>
    <w:rsid w:val="003B37F0"/>
    <w:rsid w:val="003B729F"/>
    <w:rsid w:val="003B740F"/>
    <w:rsid w:val="003C0D0A"/>
    <w:rsid w:val="003C2798"/>
    <w:rsid w:val="003C33FB"/>
    <w:rsid w:val="003C434E"/>
    <w:rsid w:val="003C4F70"/>
    <w:rsid w:val="003C7365"/>
    <w:rsid w:val="003D4170"/>
    <w:rsid w:val="003D72BA"/>
    <w:rsid w:val="003E12B2"/>
    <w:rsid w:val="003E2FD6"/>
    <w:rsid w:val="003E3C7E"/>
    <w:rsid w:val="003E3F12"/>
    <w:rsid w:val="003E41DA"/>
    <w:rsid w:val="003E799E"/>
    <w:rsid w:val="003F27FE"/>
    <w:rsid w:val="003F4324"/>
    <w:rsid w:val="003F48A4"/>
    <w:rsid w:val="003F4CB2"/>
    <w:rsid w:val="003F7286"/>
    <w:rsid w:val="00400228"/>
    <w:rsid w:val="0040310D"/>
    <w:rsid w:val="004033B7"/>
    <w:rsid w:val="00403C3D"/>
    <w:rsid w:val="00403CAF"/>
    <w:rsid w:val="00404946"/>
    <w:rsid w:val="0040706A"/>
    <w:rsid w:val="0041085C"/>
    <w:rsid w:val="00412FF0"/>
    <w:rsid w:val="0042346D"/>
    <w:rsid w:val="00424249"/>
    <w:rsid w:val="00425DB8"/>
    <w:rsid w:val="004265AB"/>
    <w:rsid w:val="00427FD7"/>
    <w:rsid w:val="00431049"/>
    <w:rsid w:val="0043244F"/>
    <w:rsid w:val="00432A21"/>
    <w:rsid w:val="00436FF6"/>
    <w:rsid w:val="004379C3"/>
    <w:rsid w:val="00441608"/>
    <w:rsid w:val="0044188D"/>
    <w:rsid w:val="00441C69"/>
    <w:rsid w:val="00443EAE"/>
    <w:rsid w:val="0044541B"/>
    <w:rsid w:val="00445A3A"/>
    <w:rsid w:val="00445A74"/>
    <w:rsid w:val="00445AAD"/>
    <w:rsid w:val="00445C10"/>
    <w:rsid w:val="0044660F"/>
    <w:rsid w:val="0044714E"/>
    <w:rsid w:val="00447E61"/>
    <w:rsid w:val="00450B92"/>
    <w:rsid w:val="004524FB"/>
    <w:rsid w:val="004526F6"/>
    <w:rsid w:val="00455338"/>
    <w:rsid w:val="00455DB9"/>
    <w:rsid w:val="00460B31"/>
    <w:rsid w:val="0046126A"/>
    <w:rsid w:val="00462A19"/>
    <w:rsid w:val="00463068"/>
    <w:rsid w:val="0046394D"/>
    <w:rsid w:val="00466042"/>
    <w:rsid w:val="004705D0"/>
    <w:rsid w:val="00471BBF"/>
    <w:rsid w:val="00472674"/>
    <w:rsid w:val="00474D0A"/>
    <w:rsid w:val="00481F4F"/>
    <w:rsid w:val="004820F7"/>
    <w:rsid w:val="004826D2"/>
    <w:rsid w:val="00484836"/>
    <w:rsid w:val="00484B92"/>
    <w:rsid w:val="004869BA"/>
    <w:rsid w:val="00486D5B"/>
    <w:rsid w:val="004904D5"/>
    <w:rsid w:val="00492BE4"/>
    <w:rsid w:val="00492FC7"/>
    <w:rsid w:val="004932DA"/>
    <w:rsid w:val="004942E3"/>
    <w:rsid w:val="00494948"/>
    <w:rsid w:val="00495A13"/>
    <w:rsid w:val="00497216"/>
    <w:rsid w:val="00497E93"/>
    <w:rsid w:val="004A0F56"/>
    <w:rsid w:val="004A24BC"/>
    <w:rsid w:val="004A4739"/>
    <w:rsid w:val="004A511D"/>
    <w:rsid w:val="004A6521"/>
    <w:rsid w:val="004A6A00"/>
    <w:rsid w:val="004A77C6"/>
    <w:rsid w:val="004B3381"/>
    <w:rsid w:val="004B391B"/>
    <w:rsid w:val="004B3EF7"/>
    <w:rsid w:val="004B43B8"/>
    <w:rsid w:val="004B537E"/>
    <w:rsid w:val="004B60FE"/>
    <w:rsid w:val="004B6D36"/>
    <w:rsid w:val="004B799B"/>
    <w:rsid w:val="004C004C"/>
    <w:rsid w:val="004C2E3F"/>
    <w:rsid w:val="004C455F"/>
    <w:rsid w:val="004C467A"/>
    <w:rsid w:val="004C58F0"/>
    <w:rsid w:val="004C5CE0"/>
    <w:rsid w:val="004C7D93"/>
    <w:rsid w:val="004D28AD"/>
    <w:rsid w:val="004D3952"/>
    <w:rsid w:val="004D44B0"/>
    <w:rsid w:val="004D6138"/>
    <w:rsid w:val="004D6F54"/>
    <w:rsid w:val="004D721B"/>
    <w:rsid w:val="004D76C4"/>
    <w:rsid w:val="004E0DB0"/>
    <w:rsid w:val="004E2125"/>
    <w:rsid w:val="004E2A71"/>
    <w:rsid w:val="004E444A"/>
    <w:rsid w:val="004E5E5C"/>
    <w:rsid w:val="004F018B"/>
    <w:rsid w:val="004F0547"/>
    <w:rsid w:val="004F3A2E"/>
    <w:rsid w:val="004F40E0"/>
    <w:rsid w:val="004F657D"/>
    <w:rsid w:val="005005AE"/>
    <w:rsid w:val="0050078A"/>
    <w:rsid w:val="005010BE"/>
    <w:rsid w:val="00501283"/>
    <w:rsid w:val="00505D7E"/>
    <w:rsid w:val="005104B6"/>
    <w:rsid w:val="00510C80"/>
    <w:rsid w:val="00511AF4"/>
    <w:rsid w:val="00515810"/>
    <w:rsid w:val="00516062"/>
    <w:rsid w:val="00516385"/>
    <w:rsid w:val="005166D1"/>
    <w:rsid w:val="00516E51"/>
    <w:rsid w:val="005171B8"/>
    <w:rsid w:val="00517C18"/>
    <w:rsid w:val="005214B1"/>
    <w:rsid w:val="00522538"/>
    <w:rsid w:val="00522FC0"/>
    <w:rsid w:val="005234D7"/>
    <w:rsid w:val="00524FE7"/>
    <w:rsid w:val="005252C5"/>
    <w:rsid w:val="005255E5"/>
    <w:rsid w:val="00525794"/>
    <w:rsid w:val="00525ABF"/>
    <w:rsid w:val="005264C3"/>
    <w:rsid w:val="005266FA"/>
    <w:rsid w:val="0053145E"/>
    <w:rsid w:val="005317BE"/>
    <w:rsid w:val="005322F6"/>
    <w:rsid w:val="00534E01"/>
    <w:rsid w:val="0053683D"/>
    <w:rsid w:val="005402D2"/>
    <w:rsid w:val="00543D6F"/>
    <w:rsid w:val="00544FB7"/>
    <w:rsid w:val="00545085"/>
    <w:rsid w:val="00545CBF"/>
    <w:rsid w:val="005473CD"/>
    <w:rsid w:val="00547B52"/>
    <w:rsid w:val="005503AB"/>
    <w:rsid w:val="0055419A"/>
    <w:rsid w:val="005546FE"/>
    <w:rsid w:val="00560A96"/>
    <w:rsid w:val="00560F91"/>
    <w:rsid w:val="00561149"/>
    <w:rsid w:val="0056153D"/>
    <w:rsid w:val="00562072"/>
    <w:rsid w:val="00562C5C"/>
    <w:rsid w:val="00567724"/>
    <w:rsid w:val="00573EF3"/>
    <w:rsid w:val="0058050C"/>
    <w:rsid w:val="005808C8"/>
    <w:rsid w:val="00580B0D"/>
    <w:rsid w:val="005845EC"/>
    <w:rsid w:val="00586AB7"/>
    <w:rsid w:val="00590CC0"/>
    <w:rsid w:val="005919F9"/>
    <w:rsid w:val="005921BB"/>
    <w:rsid w:val="00592488"/>
    <w:rsid w:val="005928F9"/>
    <w:rsid w:val="00593095"/>
    <w:rsid w:val="00593295"/>
    <w:rsid w:val="00596D6A"/>
    <w:rsid w:val="00597B73"/>
    <w:rsid w:val="005A0BB7"/>
    <w:rsid w:val="005A125E"/>
    <w:rsid w:val="005A27D4"/>
    <w:rsid w:val="005A42AF"/>
    <w:rsid w:val="005A5BC1"/>
    <w:rsid w:val="005A6B69"/>
    <w:rsid w:val="005B02DB"/>
    <w:rsid w:val="005B10BE"/>
    <w:rsid w:val="005B43B1"/>
    <w:rsid w:val="005B6CEE"/>
    <w:rsid w:val="005B7713"/>
    <w:rsid w:val="005C0863"/>
    <w:rsid w:val="005C4594"/>
    <w:rsid w:val="005C67DE"/>
    <w:rsid w:val="005C6826"/>
    <w:rsid w:val="005D39BD"/>
    <w:rsid w:val="005D3AF6"/>
    <w:rsid w:val="005D52F4"/>
    <w:rsid w:val="005D6FB4"/>
    <w:rsid w:val="005D77FC"/>
    <w:rsid w:val="005E6EBE"/>
    <w:rsid w:val="005E753F"/>
    <w:rsid w:val="005E7F02"/>
    <w:rsid w:val="005F0CF9"/>
    <w:rsid w:val="005F2767"/>
    <w:rsid w:val="005F63B8"/>
    <w:rsid w:val="005F7C72"/>
    <w:rsid w:val="005F7D65"/>
    <w:rsid w:val="0060021F"/>
    <w:rsid w:val="0060120D"/>
    <w:rsid w:val="0060189B"/>
    <w:rsid w:val="0060224E"/>
    <w:rsid w:val="0060345A"/>
    <w:rsid w:val="00604EFF"/>
    <w:rsid w:val="00610FA9"/>
    <w:rsid w:val="0061105B"/>
    <w:rsid w:val="00613AEC"/>
    <w:rsid w:val="00614385"/>
    <w:rsid w:val="006144D2"/>
    <w:rsid w:val="00614BED"/>
    <w:rsid w:val="006157A0"/>
    <w:rsid w:val="00615AC2"/>
    <w:rsid w:val="00620340"/>
    <w:rsid w:val="00620387"/>
    <w:rsid w:val="006208CD"/>
    <w:rsid w:val="00630B4F"/>
    <w:rsid w:val="00630BCB"/>
    <w:rsid w:val="00630C8E"/>
    <w:rsid w:val="0063148D"/>
    <w:rsid w:val="00632104"/>
    <w:rsid w:val="00634676"/>
    <w:rsid w:val="0063788A"/>
    <w:rsid w:val="0064096B"/>
    <w:rsid w:val="00644BD2"/>
    <w:rsid w:val="00644E3E"/>
    <w:rsid w:val="006513AC"/>
    <w:rsid w:val="006526A8"/>
    <w:rsid w:val="00652A69"/>
    <w:rsid w:val="0066047E"/>
    <w:rsid w:val="00660B11"/>
    <w:rsid w:val="00660FCD"/>
    <w:rsid w:val="00665901"/>
    <w:rsid w:val="00665B4B"/>
    <w:rsid w:val="0066734F"/>
    <w:rsid w:val="00667837"/>
    <w:rsid w:val="00671A1D"/>
    <w:rsid w:val="00676CAC"/>
    <w:rsid w:val="006778A7"/>
    <w:rsid w:val="00677C5E"/>
    <w:rsid w:val="00681336"/>
    <w:rsid w:val="00681B0B"/>
    <w:rsid w:val="00684554"/>
    <w:rsid w:val="006847A4"/>
    <w:rsid w:val="00684A2B"/>
    <w:rsid w:val="006868B6"/>
    <w:rsid w:val="00686C33"/>
    <w:rsid w:val="00686F29"/>
    <w:rsid w:val="00687334"/>
    <w:rsid w:val="00690539"/>
    <w:rsid w:val="00690EAD"/>
    <w:rsid w:val="00693A93"/>
    <w:rsid w:val="00695E03"/>
    <w:rsid w:val="00696592"/>
    <w:rsid w:val="006A1E79"/>
    <w:rsid w:val="006A2E50"/>
    <w:rsid w:val="006A53CA"/>
    <w:rsid w:val="006A6C76"/>
    <w:rsid w:val="006A74A6"/>
    <w:rsid w:val="006B013C"/>
    <w:rsid w:val="006B0D1A"/>
    <w:rsid w:val="006B1BF9"/>
    <w:rsid w:val="006B335B"/>
    <w:rsid w:val="006B5538"/>
    <w:rsid w:val="006B67BA"/>
    <w:rsid w:val="006C0661"/>
    <w:rsid w:val="006C15FD"/>
    <w:rsid w:val="006C1F19"/>
    <w:rsid w:val="006C46EF"/>
    <w:rsid w:val="006C53A3"/>
    <w:rsid w:val="006C59F5"/>
    <w:rsid w:val="006C6DD3"/>
    <w:rsid w:val="006D02EC"/>
    <w:rsid w:val="006D072B"/>
    <w:rsid w:val="006D0DAD"/>
    <w:rsid w:val="006D2AD5"/>
    <w:rsid w:val="006D5EE6"/>
    <w:rsid w:val="006D7889"/>
    <w:rsid w:val="006E1E59"/>
    <w:rsid w:val="006E2EEC"/>
    <w:rsid w:val="006E3ABE"/>
    <w:rsid w:val="006E4B37"/>
    <w:rsid w:val="006E55F5"/>
    <w:rsid w:val="006E7100"/>
    <w:rsid w:val="006E7646"/>
    <w:rsid w:val="006F0D9D"/>
    <w:rsid w:val="006F1CC1"/>
    <w:rsid w:val="006F1E09"/>
    <w:rsid w:val="006F36ED"/>
    <w:rsid w:val="006F3738"/>
    <w:rsid w:val="006F3919"/>
    <w:rsid w:val="006F3A10"/>
    <w:rsid w:val="006F57B0"/>
    <w:rsid w:val="006F5E97"/>
    <w:rsid w:val="006F6829"/>
    <w:rsid w:val="006F6A07"/>
    <w:rsid w:val="006F7FBF"/>
    <w:rsid w:val="00700676"/>
    <w:rsid w:val="00703DF0"/>
    <w:rsid w:val="00711B1D"/>
    <w:rsid w:val="00713298"/>
    <w:rsid w:val="0071386B"/>
    <w:rsid w:val="007143FB"/>
    <w:rsid w:val="0071545B"/>
    <w:rsid w:val="00715535"/>
    <w:rsid w:val="00715622"/>
    <w:rsid w:val="00720880"/>
    <w:rsid w:val="00720BA5"/>
    <w:rsid w:val="007217FA"/>
    <w:rsid w:val="0072533B"/>
    <w:rsid w:val="0072558F"/>
    <w:rsid w:val="0072701B"/>
    <w:rsid w:val="00727505"/>
    <w:rsid w:val="0073460A"/>
    <w:rsid w:val="007352B6"/>
    <w:rsid w:val="00735E45"/>
    <w:rsid w:val="00736B2B"/>
    <w:rsid w:val="007401EE"/>
    <w:rsid w:val="00740B36"/>
    <w:rsid w:val="007413A1"/>
    <w:rsid w:val="00745B2D"/>
    <w:rsid w:val="00746B44"/>
    <w:rsid w:val="00747E2A"/>
    <w:rsid w:val="007506F3"/>
    <w:rsid w:val="00751CD5"/>
    <w:rsid w:val="007570F9"/>
    <w:rsid w:val="00760F67"/>
    <w:rsid w:val="0076528C"/>
    <w:rsid w:val="00766FA9"/>
    <w:rsid w:val="00770119"/>
    <w:rsid w:val="00770CF7"/>
    <w:rsid w:val="007714FE"/>
    <w:rsid w:val="00774114"/>
    <w:rsid w:val="00776CDA"/>
    <w:rsid w:val="00776DBA"/>
    <w:rsid w:val="0077708F"/>
    <w:rsid w:val="00777156"/>
    <w:rsid w:val="007835FB"/>
    <w:rsid w:val="00784B5B"/>
    <w:rsid w:val="007857AD"/>
    <w:rsid w:val="007857D1"/>
    <w:rsid w:val="00786BDF"/>
    <w:rsid w:val="00787189"/>
    <w:rsid w:val="007875E1"/>
    <w:rsid w:val="007911EB"/>
    <w:rsid w:val="00791386"/>
    <w:rsid w:val="00791D07"/>
    <w:rsid w:val="0079230B"/>
    <w:rsid w:val="007923A6"/>
    <w:rsid w:val="00793528"/>
    <w:rsid w:val="00794AA5"/>
    <w:rsid w:val="00794AE2"/>
    <w:rsid w:val="007954D7"/>
    <w:rsid w:val="00797276"/>
    <w:rsid w:val="0079754F"/>
    <w:rsid w:val="007A03A0"/>
    <w:rsid w:val="007A2899"/>
    <w:rsid w:val="007A4FCF"/>
    <w:rsid w:val="007A5BCE"/>
    <w:rsid w:val="007B0467"/>
    <w:rsid w:val="007B098D"/>
    <w:rsid w:val="007C3FB0"/>
    <w:rsid w:val="007C432A"/>
    <w:rsid w:val="007C4821"/>
    <w:rsid w:val="007C673C"/>
    <w:rsid w:val="007C7963"/>
    <w:rsid w:val="007C79BF"/>
    <w:rsid w:val="007D0B0E"/>
    <w:rsid w:val="007D0B15"/>
    <w:rsid w:val="007D172A"/>
    <w:rsid w:val="007D26F1"/>
    <w:rsid w:val="007D483B"/>
    <w:rsid w:val="007D62A6"/>
    <w:rsid w:val="007D7BC0"/>
    <w:rsid w:val="007E2B2D"/>
    <w:rsid w:val="007E42C3"/>
    <w:rsid w:val="007F068A"/>
    <w:rsid w:val="007F3945"/>
    <w:rsid w:val="007F3C99"/>
    <w:rsid w:val="007F50A2"/>
    <w:rsid w:val="007F6EBE"/>
    <w:rsid w:val="007F70CF"/>
    <w:rsid w:val="007F783F"/>
    <w:rsid w:val="0080030A"/>
    <w:rsid w:val="0080046C"/>
    <w:rsid w:val="008004AA"/>
    <w:rsid w:val="00801656"/>
    <w:rsid w:val="00803201"/>
    <w:rsid w:val="00804910"/>
    <w:rsid w:val="00807BD5"/>
    <w:rsid w:val="008132CB"/>
    <w:rsid w:val="00813DAF"/>
    <w:rsid w:val="00813DD4"/>
    <w:rsid w:val="00814A1F"/>
    <w:rsid w:val="00815B8E"/>
    <w:rsid w:val="00821B91"/>
    <w:rsid w:val="008220E5"/>
    <w:rsid w:val="008242A6"/>
    <w:rsid w:val="00824752"/>
    <w:rsid w:val="00824BF9"/>
    <w:rsid w:val="00824D8B"/>
    <w:rsid w:val="00825160"/>
    <w:rsid w:val="0082759D"/>
    <w:rsid w:val="00827788"/>
    <w:rsid w:val="00827A21"/>
    <w:rsid w:val="00830ECD"/>
    <w:rsid w:val="008329AC"/>
    <w:rsid w:val="00835009"/>
    <w:rsid w:val="00835A2A"/>
    <w:rsid w:val="00837BAB"/>
    <w:rsid w:val="00840DC5"/>
    <w:rsid w:val="008420F6"/>
    <w:rsid w:val="00844381"/>
    <w:rsid w:val="00844C04"/>
    <w:rsid w:val="008452F2"/>
    <w:rsid w:val="00845E5B"/>
    <w:rsid w:val="00850E83"/>
    <w:rsid w:val="008527D7"/>
    <w:rsid w:val="00854827"/>
    <w:rsid w:val="00854E66"/>
    <w:rsid w:val="008567D1"/>
    <w:rsid w:val="00856A6A"/>
    <w:rsid w:val="008571B3"/>
    <w:rsid w:val="00862DB5"/>
    <w:rsid w:val="00863C23"/>
    <w:rsid w:val="00865FE5"/>
    <w:rsid w:val="00867332"/>
    <w:rsid w:val="00867927"/>
    <w:rsid w:val="00870EC1"/>
    <w:rsid w:val="00872F6D"/>
    <w:rsid w:val="00873DC0"/>
    <w:rsid w:val="00875A67"/>
    <w:rsid w:val="00875AB3"/>
    <w:rsid w:val="00882A54"/>
    <w:rsid w:val="00883AC2"/>
    <w:rsid w:val="00884804"/>
    <w:rsid w:val="00885D83"/>
    <w:rsid w:val="00887D3F"/>
    <w:rsid w:val="008951B2"/>
    <w:rsid w:val="00895FD2"/>
    <w:rsid w:val="0089723E"/>
    <w:rsid w:val="00897C4D"/>
    <w:rsid w:val="008A0631"/>
    <w:rsid w:val="008A117E"/>
    <w:rsid w:val="008A271E"/>
    <w:rsid w:val="008A49DB"/>
    <w:rsid w:val="008A52E5"/>
    <w:rsid w:val="008A7C7F"/>
    <w:rsid w:val="008A7DED"/>
    <w:rsid w:val="008B0B89"/>
    <w:rsid w:val="008B219B"/>
    <w:rsid w:val="008B2858"/>
    <w:rsid w:val="008B411F"/>
    <w:rsid w:val="008B50ED"/>
    <w:rsid w:val="008C15A0"/>
    <w:rsid w:val="008C1744"/>
    <w:rsid w:val="008C6131"/>
    <w:rsid w:val="008C61F3"/>
    <w:rsid w:val="008C78F6"/>
    <w:rsid w:val="008D17A7"/>
    <w:rsid w:val="008D331E"/>
    <w:rsid w:val="008D37C0"/>
    <w:rsid w:val="008D58F5"/>
    <w:rsid w:val="008E09C6"/>
    <w:rsid w:val="008E0D34"/>
    <w:rsid w:val="008E0FB8"/>
    <w:rsid w:val="008E12A9"/>
    <w:rsid w:val="008E2E9D"/>
    <w:rsid w:val="008E2EDD"/>
    <w:rsid w:val="008E3C7F"/>
    <w:rsid w:val="008E3F67"/>
    <w:rsid w:val="008E45F0"/>
    <w:rsid w:val="008E49C0"/>
    <w:rsid w:val="008E6931"/>
    <w:rsid w:val="008E73C2"/>
    <w:rsid w:val="008E79A0"/>
    <w:rsid w:val="008F0ED9"/>
    <w:rsid w:val="008F15C7"/>
    <w:rsid w:val="008F32C9"/>
    <w:rsid w:val="008F361A"/>
    <w:rsid w:val="008F533A"/>
    <w:rsid w:val="008F6CA6"/>
    <w:rsid w:val="00901413"/>
    <w:rsid w:val="0090164F"/>
    <w:rsid w:val="0090341A"/>
    <w:rsid w:val="00903B7B"/>
    <w:rsid w:val="0090684B"/>
    <w:rsid w:val="00907672"/>
    <w:rsid w:val="009111D3"/>
    <w:rsid w:val="00912ABD"/>
    <w:rsid w:val="00914062"/>
    <w:rsid w:val="00915FE4"/>
    <w:rsid w:val="00917A7B"/>
    <w:rsid w:val="00917C34"/>
    <w:rsid w:val="00921344"/>
    <w:rsid w:val="00924CA7"/>
    <w:rsid w:val="00925839"/>
    <w:rsid w:val="0092685E"/>
    <w:rsid w:val="009305AD"/>
    <w:rsid w:val="00931210"/>
    <w:rsid w:val="00931D82"/>
    <w:rsid w:val="00931E85"/>
    <w:rsid w:val="009343EC"/>
    <w:rsid w:val="00935AC9"/>
    <w:rsid w:val="00936F27"/>
    <w:rsid w:val="009374C3"/>
    <w:rsid w:val="00940383"/>
    <w:rsid w:val="00940B46"/>
    <w:rsid w:val="009417AB"/>
    <w:rsid w:val="00941930"/>
    <w:rsid w:val="00942B7A"/>
    <w:rsid w:val="00946917"/>
    <w:rsid w:val="0094693B"/>
    <w:rsid w:val="009471D9"/>
    <w:rsid w:val="009519EB"/>
    <w:rsid w:val="0095768F"/>
    <w:rsid w:val="009623C0"/>
    <w:rsid w:val="00965DF1"/>
    <w:rsid w:val="00966FB0"/>
    <w:rsid w:val="00967738"/>
    <w:rsid w:val="00970EBA"/>
    <w:rsid w:val="009718E9"/>
    <w:rsid w:val="0097421D"/>
    <w:rsid w:val="00974FAB"/>
    <w:rsid w:val="00975570"/>
    <w:rsid w:val="00975FA8"/>
    <w:rsid w:val="00976BA7"/>
    <w:rsid w:val="00981070"/>
    <w:rsid w:val="0098266A"/>
    <w:rsid w:val="00984A8A"/>
    <w:rsid w:val="00984BA5"/>
    <w:rsid w:val="00986F13"/>
    <w:rsid w:val="00990DB5"/>
    <w:rsid w:val="009922C0"/>
    <w:rsid w:val="00992EF6"/>
    <w:rsid w:val="00993195"/>
    <w:rsid w:val="00993EC0"/>
    <w:rsid w:val="00994D9E"/>
    <w:rsid w:val="00995A2B"/>
    <w:rsid w:val="00997493"/>
    <w:rsid w:val="009A030D"/>
    <w:rsid w:val="009A2E1A"/>
    <w:rsid w:val="009A2F62"/>
    <w:rsid w:val="009A522A"/>
    <w:rsid w:val="009B06D7"/>
    <w:rsid w:val="009B0F53"/>
    <w:rsid w:val="009B1075"/>
    <w:rsid w:val="009B362B"/>
    <w:rsid w:val="009B36D6"/>
    <w:rsid w:val="009B3E0E"/>
    <w:rsid w:val="009B41A8"/>
    <w:rsid w:val="009B4871"/>
    <w:rsid w:val="009B552F"/>
    <w:rsid w:val="009B5AB5"/>
    <w:rsid w:val="009B6AE5"/>
    <w:rsid w:val="009B7ADD"/>
    <w:rsid w:val="009C203D"/>
    <w:rsid w:val="009C2461"/>
    <w:rsid w:val="009C338C"/>
    <w:rsid w:val="009C3AB2"/>
    <w:rsid w:val="009C59C7"/>
    <w:rsid w:val="009C627C"/>
    <w:rsid w:val="009D11D8"/>
    <w:rsid w:val="009D1CF0"/>
    <w:rsid w:val="009D2C28"/>
    <w:rsid w:val="009D3080"/>
    <w:rsid w:val="009D4090"/>
    <w:rsid w:val="009E0602"/>
    <w:rsid w:val="009E33A7"/>
    <w:rsid w:val="009E475D"/>
    <w:rsid w:val="009E4A5A"/>
    <w:rsid w:val="009E4C38"/>
    <w:rsid w:val="009E6577"/>
    <w:rsid w:val="009F0835"/>
    <w:rsid w:val="009F0AA4"/>
    <w:rsid w:val="009F0D13"/>
    <w:rsid w:val="009F3416"/>
    <w:rsid w:val="009F76B2"/>
    <w:rsid w:val="00A01D76"/>
    <w:rsid w:val="00A027C4"/>
    <w:rsid w:val="00A030D8"/>
    <w:rsid w:val="00A04393"/>
    <w:rsid w:val="00A06727"/>
    <w:rsid w:val="00A06BF5"/>
    <w:rsid w:val="00A126E6"/>
    <w:rsid w:val="00A137F3"/>
    <w:rsid w:val="00A170A4"/>
    <w:rsid w:val="00A1718C"/>
    <w:rsid w:val="00A176B5"/>
    <w:rsid w:val="00A2180D"/>
    <w:rsid w:val="00A21DB1"/>
    <w:rsid w:val="00A2275D"/>
    <w:rsid w:val="00A252A5"/>
    <w:rsid w:val="00A2675A"/>
    <w:rsid w:val="00A26803"/>
    <w:rsid w:val="00A318EE"/>
    <w:rsid w:val="00A33BFD"/>
    <w:rsid w:val="00A407B9"/>
    <w:rsid w:val="00A409AA"/>
    <w:rsid w:val="00A42DEF"/>
    <w:rsid w:val="00A454DA"/>
    <w:rsid w:val="00A45694"/>
    <w:rsid w:val="00A46598"/>
    <w:rsid w:val="00A53752"/>
    <w:rsid w:val="00A565E1"/>
    <w:rsid w:val="00A574C4"/>
    <w:rsid w:val="00A57AEC"/>
    <w:rsid w:val="00A62FEA"/>
    <w:rsid w:val="00A65123"/>
    <w:rsid w:val="00A65524"/>
    <w:rsid w:val="00A66B1C"/>
    <w:rsid w:val="00A700BD"/>
    <w:rsid w:val="00A703CE"/>
    <w:rsid w:val="00A71356"/>
    <w:rsid w:val="00A7488F"/>
    <w:rsid w:val="00A7529F"/>
    <w:rsid w:val="00A76B8B"/>
    <w:rsid w:val="00A8130D"/>
    <w:rsid w:val="00A822D1"/>
    <w:rsid w:val="00A82F85"/>
    <w:rsid w:val="00A84072"/>
    <w:rsid w:val="00A855D6"/>
    <w:rsid w:val="00A85782"/>
    <w:rsid w:val="00A85993"/>
    <w:rsid w:val="00A85B7C"/>
    <w:rsid w:val="00A86C44"/>
    <w:rsid w:val="00A87C6C"/>
    <w:rsid w:val="00A9336A"/>
    <w:rsid w:val="00A95252"/>
    <w:rsid w:val="00A95889"/>
    <w:rsid w:val="00AA4127"/>
    <w:rsid w:val="00AA6D45"/>
    <w:rsid w:val="00AB0315"/>
    <w:rsid w:val="00AB0B0A"/>
    <w:rsid w:val="00AB0BE9"/>
    <w:rsid w:val="00AB325F"/>
    <w:rsid w:val="00AB4BEE"/>
    <w:rsid w:val="00AB7368"/>
    <w:rsid w:val="00AC54E1"/>
    <w:rsid w:val="00AC662B"/>
    <w:rsid w:val="00AD12CF"/>
    <w:rsid w:val="00AD4DE7"/>
    <w:rsid w:val="00AD6E27"/>
    <w:rsid w:val="00AD7298"/>
    <w:rsid w:val="00AE0433"/>
    <w:rsid w:val="00AE0997"/>
    <w:rsid w:val="00AE0AAE"/>
    <w:rsid w:val="00AE0CEA"/>
    <w:rsid w:val="00AE15AA"/>
    <w:rsid w:val="00AE5A89"/>
    <w:rsid w:val="00AE5F2C"/>
    <w:rsid w:val="00AF2279"/>
    <w:rsid w:val="00AF349C"/>
    <w:rsid w:val="00B006D7"/>
    <w:rsid w:val="00B0265E"/>
    <w:rsid w:val="00B02AA1"/>
    <w:rsid w:val="00B02B88"/>
    <w:rsid w:val="00B03A39"/>
    <w:rsid w:val="00B04142"/>
    <w:rsid w:val="00B055FF"/>
    <w:rsid w:val="00B05BEB"/>
    <w:rsid w:val="00B064D9"/>
    <w:rsid w:val="00B07DC8"/>
    <w:rsid w:val="00B10F7D"/>
    <w:rsid w:val="00B11070"/>
    <w:rsid w:val="00B111DA"/>
    <w:rsid w:val="00B11878"/>
    <w:rsid w:val="00B13A45"/>
    <w:rsid w:val="00B151A5"/>
    <w:rsid w:val="00B200C6"/>
    <w:rsid w:val="00B2087F"/>
    <w:rsid w:val="00B21665"/>
    <w:rsid w:val="00B2258E"/>
    <w:rsid w:val="00B22FB4"/>
    <w:rsid w:val="00B24F35"/>
    <w:rsid w:val="00B250CB"/>
    <w:rsid w:val="00B2539E"/>
    <w:rsid w:val="00B31C47"/>
    <w:rsid w:val="00B338E5"/>
    <w:rsid w:val="00B34332"/>
    <w:rsid w:val="00B3471D"/>
    <w:rsid w:val="00B41D31"/>
    <w:rsid w:val="00B42E3C"/>
    <w:rsid w:val="00B4359B"/>
    <w:rsid w:val="00B455D0"/>
    <w:rsid w:val="00B45B7E"/>
    <w:rsid w:val="00B46911"/>
    <w:rsid w:val="00B50A8A"/>
    <w:rsid w:val="00B53B3A"/>
    <w:rsid w:val="00B549AC"/>
    <w:rsid w:val="00B54FF4"/>
    <w:rsid w:val="00B552EE"/>
    <w:rsid w:val="00B60B13"/>
    <w:rsid w:val="00B61074"/>
    <w:rsid w:val="00B61443"/>
    <w:rsid w:val="00B61A97"/>
    <w:rsid w:val="00B6240B"/>
    <w:rsid w:val="00B6429D"/>
    <w:rsid w:val="00B709ED"/>
    <w:rsid w:val="00B7312B"/>
    <w:rsid w:val="00B735B8"/>
    <w:rsid w:val="00B75A83"/>
    <w:rsid w:val="00B75D7F"/>
    <w:rsid w:val="00B80432"/>
    <w:rsid w:val="00B80DB7"/>
    <w:rsid w:val="00B82ABA"/>
    <w:rsid w:val="00B83670"/>
    <w:rsid w:val="00B8509A"/>
    <w:rsid w:val="00B85187"/>
    <w:rsid w:val="00B85D6F"/>
    <w:rsid w:val="00B865EC"/>
    <w:rsid w:val="00B87A61"/>
    <w:rsid w:val="00B90229"/>
    <w:rsid w:val="00B90A8E"/>
    <w:rsid w:val="00B922EA"/>
    <w:rsid w:val="00B93E44"/>
    <w:rsid w:val="00B9558D"/>
    <w:rsid w:val="00B97D10"/>
    <w:rsid w:val="00BA2B69"/>
    <w:rsid w:val="00BA2C70"/>
    <w:rsid w:val="00BA48C1"/>
    <w:rsid w:val="00BA530D"/>
    <w:rsid w:val="00BA61EA"/>
    <w:rsid w:val="00BA7349"/>
    <w:rsid w:val="00BB003B"/>
    <w:rsid w:val="00BB072D"/>
    <w:rsid w:val="00BB076E"/>
    <w:rsid w:val="00BB2D8E"/>
    <w:rsid w:val="00BB3606"/>
    <w:rsid w:val="00BB3970"/>
    <w:rsid w:val="00BB440F"/>
    <w:rsid w:val="00BB4D96"/>
    <w:rsid w:val="00BB62A6"/>
    <w:rsid w:val="00BB693F"/>
    <w:rsid w:val="00BB7F91"/>
    <w:rsid w:val="00BC1518"/>
    <w:rsid w:val="00BC16B4"/>
    <w:rsid w:val="00BC3100"/>
    <w:rsid w:val="00BC32B6"/>
    <w:rsid w:val="00BC698B"/>
    <w:rsid w:val="00BC713C"/>
    <w:rsid w:val="00BD0945"/>
    <w:rsid w:val="00BD0C15"/>
    <w:rsid w:val="00BD0D95"/>
    <w:rsid w:val="00BD153B"/>
    <w:rsid w:val="00BD31C5"/>
    <w:rsid w:val="00BD3E8E"/>
    <w:rsid w:val="00BD4226"/>
    <w:rsid w:val="00BD431E"/>
    <w:rsid w:val="00BE1C87"/>
    <w:rsid w:val="00BE2852"/>
    <w:rsid w:val="00BE4238"/>
    <w:rsid w:val="00BE690A"/>
    <w:rsid w:val="00BE798E"/>
    <w:rsid w:val="00BF1222"/>
    <w:rsid w:val="00BF32E4"/>
    <w:rsid w:val="00BF4FF0"/>
    <w:rsid w:val="00BF5794"/>
    <w:rsid w:val="00BF6764"/>
    <w:rsid w:val="00BF785F"/>
    <w:rsid w:val="00C0020F"/>
    <w:rsid w:val="00C00613"/>
    <w:rsid w:val="00C01BC3"/>
    <w:rsid w:val="00C02617"/>
    <w:rsid w:val="00C04F63"/>
    <w:rsid w:val="00C059DD"/>
    <w:rsid w:val="00C07322"/>
    <w:rsid w:val="00C11E0C"/>
    <w:rsid w:val="00C134EA"/>
    <w:rsid w:val="00C13FB2"/>
    <w:rsid w:val="00C148F5"/>
    <w:rsid w:val="00C172FD"/>
    <w:rsid w:val="00C20421"/>
    <w:rsid w:val="00C207E2"/>
    <w:rsid w:val="00C2328A"/>
    <w:rsid w:val="00C242D1"/>
    <w:rsid w:val="00C24798"/>
    <w:rsid w:val="00C255AF"/>
    <w:rsid w:val="00C265C8"/>
    <w:rsid w:val="00C275F1"/>
    <w:rsid w:val="00C27CD6"/>
    <w:rsid w:val="00C311FA"/>
    <w:rsid w:val="00C31C1D"/>
    <w:rsid w:val="00C31E6C"/>
    <w:rsid w:val="00C323E2"/>
    <w:rsid w:val="00C332B2"/>
    <w:rsid w:val="00C34ECB"/>
    <w:rsid w:val="00C41196"/>
    <w:rsid w:val="00C4214B"/>
    <w:rsid w:val="00C433BC"/>
    <w:rsid w:val="00C44012"/>
    <w:rsid w:val="00C45195"/>
    <w:rsid w:val="00C47149"/>
    <w:rsid w:val="00C472FC"/>
    <w:rsid w:val="00C47CCC"/>
    <w:rsid w:val="00C51595"/>
    <w:rsid w:val="00C52928"/>
    <w:rsid w:val="00C53950"/>
    <w:rsid w:val="00C57E38"/>
    <w:rsid w:val="00C60F6C"/>
    <w:rsid w:val="00C61013"/>
    <w:rsid w:val="00C61CD5"/>
    <w:rsid w:val="00C6232A"/>
    <w:rsid w:val="00C638F1"/>
    <w:rsid w:val="00C64401"/>
    <w:rsid w:val="00C64444"/>
    <w:rsid w:val="00C66624"/>
    <w:rsid w:val="00C66B4C"/>
    <w:rsid w:val="00C67525"/>
    <w:rsid w:val="00C77758"/>
    <w:rsid w:val="00C818C8"/>
    <w:rsid w:val="00C835BC"/>
    <w:rsid w:val="00C85948"/>
    <w:rsid w:val="00C871DD"/>
    <w:rsid w:val="00C87E85"/>
    <w:rsid w:val="00C915B1"/>
    <w:rsid w:val="00C91AF7"/>
    <w:rsid w:val="00C929EB"/>
    <w:rsid w:val="00C92A1A"/>
    <w:rsid w:val="00C95264"/>
    <w:rsid w:val="00C979AC"/>
    <w:rsid w:val="00C97A36"/>
    <w:rsid w:val="00CA07DA"/>
    <w:rsid w:val="00CA082E"/>
    <w:rsid w:val="00CA0B85"/>
    <w:rsid w:val="00CA0DED"/>
    <w:rsid w:val="00CA3AB3"/>
    <w:rsid w:val="00CA7578"/>
    <w:rsid w:val="00CB0ADF"/>
    <w:rsid w:val="00CB1DBD"/>
    <w:rsid w:val="00CB2092"/>
    <w:rsid w:val="00CB20AA"/>
    <w:rsid w:val="00CB3490"/>
    <w:rsid w:val="00CB5163"/>
    <w:rsid w:val="00CC1DF4"/>
    <w:rsid w:val="00CC23B0"/>
    <w:rsid w:val="00CC485B"/>
    <w:rsid w:val="00CC4F3C"/>
    <w:rsid w:val="00CC64E6"/>
    <w:rsid w:val="00CC7B08"/>
    <w:rsid w:val="00CD1DBB"/>
    <w:rsid w:val="00CD78DC"/>
    <w:rsid w:val="00CE13F1"/>
    <w:rsid w:val="00CE1C23"/>
    <w:rsid w:val="00CF4120"/>
    <w:rsid w:val="00CF43B6"/>
    <w:rsid w:val="00CF5A31"/>
    <w:rsid w:val="00CF5C34"/>
    <w:rsid w:val="00CF5DEB"/>
    <w:rsid w:val="00CF5F67"/>
    <w:rsid w:val="00CF5FA9"/>
    <w:rsid w:val="00CF778D"/>
    <w:rsid w:val="00D001EC"/>
    <w:rsid w:val="00D02250"/>
    <w:rsid w:val="00D041A6"/>
    <w:rsid w:val="00D064E7"/>
    <w:rsid w:val="00D06CA3"/>
    <w:rsid w:val="00D07372"/>
    <w:rsid w:val="00D12048"/>
    <w:rsid w:val="00D12F7C"/>
    <w:rsid w:val="00D13D0F"/>
    <w:rsid w:val="00D16F0C"/>
    <w:rsid w:val="00D2053C"/>
    <w:rsid w:val="00D20626"/>
    <w:rsid w:val="00D2162A"/>
    <w:rsid w:val="00D25D2C"/>
    <w:rsid w:val="00D26BA9"/>
    <w:rsid w:val="00D27988"/>
    <w:rsid w:val="00D31897"/>
    <w:rsid w:val="00D31F5F"/>
    <w:rsid w:val="00D3249F"/>
    <w:rsid w:val="00D327E3"/>
    <w:rsid w:val="00D3406B"/>
    <w:rsid w:val="00D37D0F"/>
    <w:rsid w:val="00D37EC4"/>
    <w:rsid w:val="00D4051A"/>
    <w:rsid w:val="00D43D49"/>
    <w:rsid w:val="00D43FAB"/>
    <w:rsid w:val="00D457F9"/>
    <w:rsid w:val="00D46AFE"/>
    <w:rsid w:val="00D46F7D"/>
    <w:rsid w:val="00D47CC7"/>
    <w:rsid w:val="00D47CF1"/>
    <w:rsid w:val="00D516F3"/>
    <w:rsid w:val="00D51726"/>
    <w:rsid w:val="00D51929"/>
    <w:rsid w:val="00D52141"/>
    <w:rsid w:val="00D52E9E"/>
    <w:rsid w:val="00D53B2B"/>
    <w:rsid w:val="00D54130"/>
    <w:rsid w:val="00D57967"/>
    <w:rsid w:val="00D57C83"/>
    <w:rsid w:val="00D6145D"/>
    <w:rsid w:val="00D61B1E"/>
    <w:rsid w:val="00D66D6F"/>
    <w:rsid w:val="00D70116"/>
    <w:rsid w:val="00D71445"/>
    <w:rsid w:val="00D7328C"/>
    <w:rsid w:val="00D73C47"/>
    <w:rsid w:val="00D74807"/>
    <w:rsid w:val="00D76B83"/>
    <w:rsid w:val="00D80429"/>
    <w:rsid w:val="00D8615A"/>
    <w:rsid w:val="00D86FBD"/>
    <w:rsid w:val="00D9065D"/>
    <w:rsid w:val="00D90A1A"/>
    <w:rsid w:val="00D90D05"/>
    <w:rsid w:val="00D91670"/>
    <w:rsid w:val="00D92AF7"/>
    <w:rsid w:val="00D954C2"/>
    <w:rsid w:val="00D9762E"/>
    <w:rsid w:val="00DA2055"/>
    <w:rsid w:val="00DA3A96"/>
    <w:rsid w:val="00DA3E6B"/>
    <w:rsid w:val="00DA4D9B"/>
    <w:rsid w:val="00DA545D"/>
    <w:rsid w:val="00DA5CF4"/>
    <w:rsid w:val="00DA7718"/>
    <w:rsid w:val="00DA7DC7"/>
    <w:rsid w:val="00DB12C2"/>
    <w:rsid w:val="00DB1ACC"/>
    <w:rsid w:val="00DB3567"/>
    <w:rsid w:val="00DB480B"/>
    <w:rsid w:val="00DB4E61"/>
    <w:rsid w:val="00DB6515"/>
    <w:rsid w:val="00DB67B2"/>
    <w:rsid w:val="00DB6D53"/>
    <w:rsid w:val="00DB79E7"/>
    <w:rsid w:val="00DB7BC4"/>
    <w:rsid w:val="00DC2042"/>
    <w:rsid w:val="00DC27F0"/>
    <w:rsid w:val="00DC283C"/>
    <w:rsid w:val="00DC6D20"/>
    <w:rsid w:val="00DC7171"/>
    <w:rsid w:val="00DC7A12"/>
    <w:rsid w:val="00DD04CE"/>
    <w:rsid w:val="00DD1A05"/>
    <w:rsid w:val="00DD2030"/>
    <w:rsid w:val="00DD2939"/>
    <w:rsid w:val="00DD2F6A"/>
    <w:rsid w:val="00DD39E4"/>
    <w:rsid w:val="00DD4B9C"/>
    <w:rsid w:val="00DD6153"/>
    <w:rsid w:val="00DE0024"/>
    <w:rsid w:val="00DE2A04"/>
    <w:rsid w:val="00DE357D"/>
    <w:rsid w:val="00DE52D6"/>
    <w:rsid w:val="00DE6DE5"/>
    <w:rsid w:val="00DF07CE"/>
    <w:rsid w:val="00DF099F"/>
    <w:rsid w:val="00DF16EE"/>
    <w:rsid w:val="00DF17BA"/>
    <w:rsid w:val="00DF430A"/>
    <w:rsid w:val="00DF4F24"/>
    <w:rsid w:val="00DF5060"/>
    <w:rsid w:val="00DF5BE0"/>
    <w:rsid w:val="00DF613F"/>
    <w:rsid w:val="00DF63B5"/>
    <w:rsid w:val="00DF7B08"/>
    <w:rsid w:val="00E0138D"/>
    <w:rsid w:val="00E02583"/>
    <w:rsid w:val="00E02654"/>
    <w:rsid w:val="00E028D2"/>
    <w:rsid w:val="00E031E1"/>
    <w:rsid w:val="00E033CA"/>
    <w:rsid w:val="00E03DEB"/>
    <w:rsid w:val="00E042CC"/>
    <w:rsid w:val="00E04406"/>
    <w:rsid w:val="00E0563C"/>
    <w:rsid w:val="00E068E1"/>
    <w:rsid w:val="00E1473D"/>
    <w:rsid w:val="00E1659E"/>
    <w:rsid w:val="00E2016A"/>
    <w:rsid w:val="00E2170A"/>
    <w:rsid w:val="00E229F4"/>
    <w:rsid w:val="00E2321F"/>
    <w:rsid w:val="00E31AF8"/>
    <w:rsid w:val="00E3244A"/>
    <w:rsid w:val="00E37001"/>
    <w:rsid w:val="00E37103"/>
    <w:rsid w:val="00E37E97"/>
    <w:rsid w:val="00E4233D"/>
    <w:rsid w:val="00E4344E"/>
    <w:rsid w:val="00E44442"/>
    <w:rsid w:val="00E44C03"/>
    <w:rsid w:val="00E45FE6"/>
    <w:rsid w:val="00E4780C"/>
    <w:rsid w:val="00E47C13"/>
    <w:rsid w:val="00E508A5"/>
    <w:rsid w:val="00E52227"/>
    <w:rsid w:val="00E52C89"/>
    <w:rsid w:val="00E53226"/>
    <w:rsid w:val="00E5410B"/>
    <w:rsid w:val="00E54F34"/>
    <w:rsid w:val="00E553D2"/>
    <w:rsid w:val="00E607F9"/>
    <w:rsid w:val="00E6140E"/>
    <w:rsid w:val="00E61820"/>
    <w:rsid w:val="00E61BCF"/>
    <w:rsid w:val="00E65572"/>
    <w:rsid w:val="00E65909"/>
    <w:rsid w:val="00E65F8B"/>
    <w:rsid w:val="00E66A8C"/>
    <w:rsid w:val="00E70BE7"/>
    <w:rsid w:val="00E74588"/>
    <w:rsid w:val="00E829E3"/>
    <w:rsid w:val="00E8345A"/>
    <w:rsid w:val="00E83E9C"/>
    <w:rsid w:val="00E841CB"/>
    <w:rsid w:val="00E84E10"/>
    <w:rsid w:val="00E86668"/>
    <w:rsid w:val="00E87165"/>
    <w:rsid w:val="00E87545"/>
    <w:rsid w:val="00E87676"/>
    <w:rsid w:val="00E93ABF"/>
    <w:rsid w:val="00E97D4C"/>
    <w:rsid w:val="00EA0601"/>
    <w:rsid w:val="00EA42D3"/>
    <w:rsid w:val="00EA5262"/>
    <w:rsid w:val="00EA64D2"/>
    <w:rsid w:val="00EB0BAA"/>
    <w:rsid w:val="00EB2159"/>
    <w:rsid w:val="00EB2257"/>
    <w:rsid w:val="00EB3324"/>
    <w:rsid w:val="00EB46EF"/>
    <w:rsid w:val="00EB4E12"/>
    <w:rsid w:val="00EB605A"/>
    <w:rsid w:val="00EB67DA"/>
    <w:rsid w:val="00EC0FEB"/>
    <w:rsid w:val="00EC10E7"/>
    <w:rsid w:val="00EC248F"/>
    <w:rsid w:val="00EC35B5"/>
    <w:rsid w:val="00EC57B9"/>
    <w:rsid w:val="00EC7089"/>
    <w:rsid w:val="00EC730C"/>
    <w:rsid w:val="00ED093D"/>
    <w:rsid w:val="00ED181A"/>
    <w:rsid w:val="00ED3E8C"/>
    <w:rsid w:val="00ED6DFC"/>
    <w:rsid w:val="00ED71C0"/>
    <w:rsid w:val="00EE3B4F"/>
    <w:rsid w:val="00EE3D24"/>
    <w:rsid w:val="00EE4DBA"/>
    <w:rsid w:val="00EE4FFC"/>
    <w:rsid w:val="00EE61B0"/>
    <w:rsid w:val="00EE7087"/>
    <w:rsid w:val="00EF1864"/>
    <w:rsid w:val="00EF43D9"/>
    <w:rsid w:val="00EF4543"/>
    <w:rsid w:val="00EF7753"/>
    <w:rsid w:val="00EF7977"/>
    <w:rsid w:val="00F02677"/>
    <w:rsid w:val="00F02B2A"/>
    <w:rsid w:val="00F03E8D"/>
    <w:rsid w:val="00F04B41"/>
    <w:rsid w:val="00F06B6D"/>
    <w:rsid w:val="00F06F2C"/>
    <w:rsid w:val="00F07C88"/>
    <w:rsid w:val="00F1255F"/>
    <w:rsid w:val="00F12620"/>
    <w:rsid w:val="00F12E71"/>
    <w:rsid w:val="00F13BE4"/>
    <w:rsid w:val="00F16919"/>
    <w:rsid w:val="00F1786E"/>
    <w:rsid w:val="00F219C5"/>
    <w:rsid w:val="00F21FD9"/>
    <w:rsid w:val="00F22252"/>
    <w:rsid w:val="00F22329"/>
    <w:rsid w:val="00F227CD"/>
    <w:rsid w:val="00F22E18"/>
    <w:rsid w:val="00F2486E"/>
    <w:rsid w:val="00F24FEE"/>
    <w:rsid w:val="00F27C57"/>
    <w:rsid w:val="00F302AD"/>
    <w:rsid w:val="00F30B2D"/>
    <w:rsid w:val="00F36345"/>
    <w:rsid w:val="00F36A1A"/>
    <w:rsid w:val="00F40E0A"/>
    <w:rsid w:val="00F41D77"/>
    <w:rsid w:val="00F4237B"/>
    <w:rsid w:val="00F445BA"/>
    <w:rsid w:val="00F453CF"/>
    <w:rsid w:val="00F4546A"/>
    <w:rsid w:val="00F46EF6"/>
    <w:rsid w:val="00F473D6"/>
    <w:rsid w:val="00F477C1"/>
    <w:rsid w:val="00F47EDE"/>
    <w:rsid w:val="00F536A9"/>
    <w:rsid w:val="00F53D89"/>
    <w:rsid w:val="00F5424D"/>
    <w:rsid w:val="00F553C3"/>
    <w:rsid w:val="00F6103C"/>
    <w:rsid w:val="00F673E2"/>
    <w:rsid w:val="00F70A96"/>
    <w:rsid w:val="00F724F1"/>
    <w:rsid w:val="00F72625"/>
    <w:rsid w:val="00F735DD"/>
    <w:rsid w:val="00F75172"/>
    <w:rsid w:val="00F75672"/>
    <w:rsid w:val="00F7584E"/>
    <w:rsid w:val="00F7633A"/>
    <w:rsid w:val="00F7660D"/>
    <w:rsid w:val="00F767EE"/>
    <w:rsid w:val="00F76EDE"/>
    <w:rsid w:val="00F81EBF"/>
    <w:rsid w:val="00F830E2"/>
    <w:rsid w:val="00F83DD0"/>
    <w:rsid w:val="00F856BE"/>
    <w:rsid w:val="00F86E00"/>
    <w:rsid w:val="00F87161"/>
    <w:rsid w:val="00F8777D"/>
    <w:rsid w:val="00F90BF5"/>
    <w:rsid w:val="00F9174C"/>
    <w:rsid w:val="00F91C0A"/>
    <w:rsid w:val="00F93155"/>
    <w:rsid w:val="00F94236"/>
    <w:rsid w:val="00FA0999"/>
    <w:rsid w:val="00FA0D0D"/>
    <w:rsid w:val="00FA14F2"/>
    <w:rsid w:val="00FA1A49"/>
    <w:rsid w:val="00FA2960"/>
    <w:rsid w:val="00FA2ED2"/>
    <w:rsid w:val="00FA35D3"/>
    <w:rsid w:val="00FA5646"/>
    <w:rsid w:val="00FA6154"/>
    <w:rsid w:val="00FB4117"/>
    <w:rsid w:val="00FB73D9"/>
    <w:rsid w:val="00FC0EC8"/>
    <w:rsid w:val="00FC5A03"/>
    <w:rsid w:val="00FC6B11"/>
    <w:rsid w:val="00FC7D49"/>
    <w:rsid w:val="00FD29D0"/>
    <w:rsid w:val="00FD29F6"/>
    <w:rsid w:val="00FD4D69"/>
    <w:rsid w:val="00FD4F57"/>
    <w:rsid w:val="00FD5A99"/>
    <w:rsid w:val="00FD624B"/>
    <w:rsid w:val="00FE082D"/>
    <w:rsid w:val="00FE161E"/>
    <w:rsid w:val="00FE2880"/>
    <w:rsid w:val="00FF04E0"/>
    <w:rsid w:val="00FF678B"/>
    <w:rsid w:val="2A73B79C"/>
    <w:rsid w:val="41EA036A"/>
    <w:rsid w:val="5AF64BB5"/>
    <w:rsid w:val="7400B8B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2D3BF8"/>
  <w15:chartTrackingRefBased/>
  <w15:docId w15:val="{AEBF3876-4F95-4984-86B2-2EFC311D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8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224E"/>
    <w:pPr>
      <w:keepNext/>
      <w:numPr>
        <w:numId w:val="16"/>
      </w:numPr>
      <w:jc w:val="both"/>
      <w:outlineLvl w:val="0"/>
    </w:pPr>
    <w:rPr>
      <w:rFonts w:asciiTheme="minorHAnsi" w:eastAsia="Calibri" w:hAnsiTheme="minorHAnsi" w:cstheme="minorHAnsi"/>
      <w:b/>
      <w:caps/>
      <w:sz w:val="28"/>
      <w:szCs w:val="28"/>
    </w:rPr>
  </w:style>
  <w:style w:type="paragraph" w:styleId="Heading2">
    <w:name w:val="heading 2"/>
    <w:basedOn w:val="Normal"/>
    <w:next w:val="Normal"/>
    <w:link w:val="Heading2Char"/>
    <w:uiPriority w:val="99"/>
    <w:qFormat/>
    <w:rsid w:val="00E87165"/>
    <w:pPr>
      <w:keepNext/>
      <w:numPr>
        <w:ilvl w:val="1"/>
        <w:numId w:val="16"/>
      </w:numPr>
      <w:tabs>
        <w:tab w:val="left" w:pos="720"/>
      </w:tabs>
      <w:outlineLvl w:val="1"/>
    </w:pPr>
    <w:rPr>
      <w:rFonts w:ascii="Arial" w:eastAsia="Calibri" w:hAnsi="Arial" w:cs="Arial"/>
      <w:b/>
      <w:bCs/>
      <w:sz w:val="20"/>
    </w:rPr>
  </w:style>
  <w:style w:type="paragraph" w:styleId="Heading3">
    <w:name w:val="heading 3"/>
    <w:basedOn w:val="Heading6"/>
    <w:next w:val="Normal"/>
    <w:link w:val="Heading3Char"/>
    <w:qFormat/>
    <w:rsid w:val="004E444A"/>
    <w:pPr>
      <w:numPr>
        <w:ilvl w:val="2"/>
      </w:numPr>
      <w:outlineLvl w:val="2"/>
    </w:pPr>
    <w:rPr>
      <w:rFonts w:eastAsia="Calibri"/>
    </w:rPr>
  </w:style>
  <w:style w:type="paragraph" w:styleId="Heading4">
    <w:name w:val="heading 4"/>
    <w:basedOn w:val="Heading1"/>
    <w:next w:val="Normal"/>
    <w:link w:val="Heading4Char"/>
    <w:qFormat/>
    <w:rsid w:val="004E444A"/>
    <w:pPr>
      <w:numPr>
        <w:ilvl w:val="3"/>
      </w:numPr>
      <w:spacing w:before="120" w:after="60"/>
      <w:outlineLvl w:val="3"/>
    </w:pPr>
    <w:rPr>
      <w:b w:val="0"/>
      <w:bCs/>
      <w:kern w:val="28"/>
      <w:sz w:val="20"/>
      <w:szCs w:val="20"/>
    </w:rPr>
  </w:style>
  <w:style w:type="paragraph" w:styleId="Heading5">
    <w:name w:val="heading 5"/>
    <w:basedOn w:val="Normal"/>
    <w:link w:val="Heading5Char"/>
    <w:qFormat/>
    <w:rsid w:val="002252B8"/>
    <w:pPr>
      <w:numPr>
        <w:ilvl w:val="4"/>
        <w:numId w:val="16"/>
      </w:numPr>
      <w:overflowPunct w:val="0"/>
      <w:autoSpaceDE w:val="0"/>
      <w:autoSpaceDN w:val="0"/>
      <w:adjustRightInd w:val="0"/>
      <w:spacing w:after="240"/>
      <w:textAlignment w:val="baseline"/>
      <w:outlineLvl w:val="4"/>
    </w:pPr>
    <w:rPr>
      <w:szCs w:val="20"/>
      <w:u w:val="dotDotDash"/>
    </w:rPr>
  </w:style>
  <w:style w:type="paragraph" w:styleId="Heading6">
    <w:name w:val="heading 6"/>
    <w:basedOn w:val="Normal"/>
    <w:next w:val="Normal"/>
    <w:link w:val="Heading6Char"/>
    <w:qFormat/>
    <w:rsid w:val="004E444A"/>
    <w:pPr>
      <w:keepNext/>
      <w:numPr>
        <w:ilvl w:val="5"/>
        <w:numId w:val="16"/>
      </w:numPr>
      <w:outlineLvl w:val="5"/>
    </w:pPr>
    <w:rPr>
      <w:rFonts w:ascii="Arial" w:hAnsi="Arial" w:cs="Arial"/>
      <w:b/>
      <w:bCs/>
      <w:i/>
      <w:iCs/>
      <w:sz w:val="20"/>
    </w:rPr>
  </w:style>
  <w:style w:type="paragraph" w:styleId="Heading7">
    <w:name w:val="heading 7"/>
    <w:basedOn w:val="Heading1"/>
    <w:next w:val="Normal"/>
    <w:link w:val="Heading7Char"/>
    <w:qFormat/>
    <w:rsid w:val="004E444A"/>
    <w:pPr>
      <w:numPr>
        <w:ilvl w:val="6"/>
      </w:numPr>
      <w:spacing w:before="120" w:after="60"/>
      <w:outlineLvl w:val="6"/>
    </w:pPr>
    <w:rPr>
      <w:rFonts w:ascii="Times New Roman" w:hAnsi="Times New Roman" w:cs="Times New Roman"/>
      <w:bCs/>
      <w:kern w:val="28"/>
      <w:sz w:val="22"/>
      <w:szCs w:val="20"/>
    </w:rPr>
  </w:style>
  <w:style w:type="paragraph" w:styleId="Heading8">
    <w:name w:val="heading 8"/>
    <w:basedOn w:val="Heading1"/>
    <w:next w:val="Normal"/>
    <w:link w:val="Heading8Char"/>
    <w:qFormat/>
    <w:rsid w:val="004E444A"/>
    <w:pPr>
      <w:numPr>
        <w:ilvl w:val="7"/>
      </w:numPr>
      <w:spacing w:before="120" w:after="60"/>
      <w:outlineLvl w:val="7"/>
    </w:pPr>
    <w:rPr>
      <w:rFonts w:ascii="Times New Roman" w:hAnsi="Times New Roman" w:cs="Times New Roman"/>
      <w:bCs/>
      <w:kern w:val="28"/>
      <w:sz w:val="22"/>
      <w:szCs w:val="20"/>
    </w:rPr>
  </w:style>
  <w:style w:type="paragraph" w:styleId="Heading9">
    <w:name w:val="heading 9"/>
    <w:basedOn w:val="Normal"/>
    <w:next w:val="Normal"/>
    <w:link w:val="Heading9Char"/>
    <w:qFormat/>
    <w:rsid w:val="004E444A"/>
    <w:pPr>
      <w:keepNext/>
      <w:numPr>
        <w:ilvl w:val="8"/>
        <w:numId w:val="16"/>
      </w:numPr>
      <w:jc w:val="both"/>
      <w:outlineLvl w:val="8"/>
    </w:pPr>
    <w:rPr>
      <w:rFonts w:ascii="Arial" w:hAnsi="Arial" w:cs="Arial"/>
      <w:color w:val="0000F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24E"/>
    <w:rPr>
      <w:rFonts w:eastAsia="Calibri" w:cstheme="minorHAnsi"/>
      <w:b/>
      <w:caps/>
      <w:sz w:val="28"/>
      <w:szCs w:val="28"/>
      <w:lang w:val="es-ES"/>
    </w:rPr>
  </w:style>
  <w:style w:type="character" w:customStyle="1" w:styleId="Heading2Char">
    <w:name w:val="Heading 2 Char"/>
    <w:basedOn w:val="DefaultParagraphFont"/>
    <w:link w:val="Heading2"/>
    <w:uiPriority w:val="99"/>
    <w:rsid w:val="00E87165"/>
    <w:rPr>
      <w:rFonts w:ascii="Arial" w:eastAsia="Calibri" w:hAnsi="Arial" w:cs="Arial"/>
      <w:b/>
      <w:bCs/>
      <w:sz w:val="20"/>
      <w:szCs w:val="24"/>
      <w:lang w:val="es-ES"/>
    </w:rPr>
  </w:style>
  <w:style w:type="character" w:customStyle="1" w:styleId="Heading3Char">
    <w:name w:val="Heading 3 Char"/>
    <w:basedOn w:val="DefaultParagraphFont"/>
    <w:link w:val="Heading3"/>
    <w:rsid w:val="004E444A"/>
    <w:rPr>
      <w:rFonts w:ascii="Arial" w:eastAsia="Calibri" w:hAnsi="Arial" w:cs="Arial"/>
      <w:b/>
      <w:bCs/>
      <w:i/>
      <w:iCs/>
      <w:sz w:val="20"/>
      <w:szCs w:val="24"/>
    </w:rPr>
  </w:style>
  <w:style w:type="character" w:customStyle="1" w:styleId="Heading4Char">
    <w:name w:val="Heading 4 Char"/>
    <w:basedOn w:val="DefaultParagraphFont"/>
    <w:link w:val="Heading4"/>
    <w:rsid w:val="004E444A"/>
    <w:rPr>
      <w:rFonts w:eastAsia="Calibri" w:cstheme="minorHAnsi"/>
      <w:bCs/>
      <w:caps/>
      <w:kern w:val="28"/>
      <w:sz w:val="20"/>
      <w:szCs w:val="20"/>
      <w:lang w:val="es-ES"/>
    </w:rPr>
  </w:style>
  <w:style w:type="character" w:customStyle="1" w:styleId="Heading5Char">
    <w:name w:val="Heading 5 Char"/>
    <w:basedOn w:val="DefaultParagraphFont"/>
    <w:link w:val="Heading5"/>
    <w:rsid w:val="004E444A"/>
    <w:rPr>
      <w:rFonts w:ascii="Times New Roman" w:eastAsia="Times New Roman" w:hAnsi="Times New Roman" w:cs="Times New Roman"/>
      <w:sz w:val="24"/>
      <w:szCs w:val="20"/>
      <w:u w:val="dotDotDash"/>
      <w:lang w:val="es-ES"/>
    </w:rPr>
  </w:style>
  <w:style w:type="character" w:customStyle="1" w:styleId="Heading6Char">
    <w:name w:val="Heading 6 Char"/>
    <w:basedOn w:val="DefaultParagraphFont"/>
    <w:link w:val="Heading6"/>
    <w:rsid w:val="004E444A"/>
    <w:rPr>
      <w:rFonts w:ascii="Arial" w:eastAsia="Times New Roman" w:hAnsi="Arial" w:cs="Arial"/>
      <w:b/>
      <w:bCs/>
      <w:i/>
      <w:iCs/>
      <w:sz w:val="20"/>
      <w:szCs w:val="24"/>
    </w:rPr>
  </w:style>
  <w:style w:type="character" w:customStyle="1" w:styleId="Heading7Char">
    <w:name w:val="Heading 7 Char"/>
    <w:basedOn w:val="DefaultParagraphFont"/>
    <w:link w:val="Heading7"/>
    <w:rsid w:val="004E444A"/>
    <w:rPr>
      <w:rFonts w:ascii="Times New Roman" w:eastAsia="Calibri" w:hAnsi="Times New Roman" w:cs="Times New Roman"/>
      <w:b/>
      <w:bCs/>
      <w:caps/>
      <w:kern w:val="28"/>
      <w:szCs w:val="20"/>
      <w:lang w:val="es-ES"/>
    </w:rPr>
  </w:style>
  <w:style w:type="character" w:customStyle="1" w:styleId="Heading8Char">
    <w:name w:val="Heading 8 Char"/>
    <w:basedOn w:val="DefaultParagraphFont"/>
    <w:link w:val="Heading8"/>
    <w:rsid w:val="004E444A"/>
    <w:rPr>
      <w:rFonts w:ascii="Times New Roman" w:eastAsia="Calibri" w:hAnsi="Times New Roman" w:cs="Times New Roman"/>
      <w:b/>
      <w:bCs/>
      <w:caps/>
      <w:kern w:val="28"/>
      <w:szCs w:val="20"/>
      <w:lang w:val="es-ES"/>
    </w:rPr>
  </w:style>
  <w:style w:type="character" w:customStyle="1" w:styleId="Heading9Char">
    <w:name w:val="Heading 9 Char"/>
    <w:basedOn w:val="DefaultParagraphFont"/>
    <w:link w:val="Heading9"/>
    <w:rsid w:val="004E444A"/>
    <w:rPr>
      <w:rFonts w:ascii="Arial" w:eastAsia="Times New Roman" w:hAnsi="Arial" w:cs="Arial"/>
      <w:color w:val="0000FF"/>
      <w:sz w:val="20"/>
      <w:szCs w:val="24"/>
      <w:u w:val="single"/>
      <w:lang w:val="es-ES"/>
    </w:rPr>
  </w:style>
  <w:style w:type="paragraph" w:customStyle="1" w:styleId="Outline2">
    <w:name w:val="Outline2"/>
    <w:basedOn w:val="Normal"/>
    <w:rsid w:val="004E444A"/>
    <w:pPr>
      <w:tabs>
        <w:tab w:val="num" w:pos="864"/>
      </w:tabs>
      <w:spacing w:before="240"/>
      <w:ind w:left="864" w:hanging="504"/>
    </w:pPr>
    <w:rPr>
      <w:kern w:val="28"/>
      <w:sz w:val="22"/>
      <w:szCs w:val="20"/>
    </w:rPr>
  </w:style>
  <w:style w:type="paragraph" w:customStyle="1" w:styleId="Outline3">
    <w:name w:val="Outline3"/>
    <w:basedOn w:val="Normal"/>
    <w:rsid w:val="004E444A"/>
    <w:pPr>
      <w:tabs>
        <w:tab w:val="num" w:pos="1368"/>
      </w:tabs>
      <w:spacing w:before="240"/>
      <w:ind w:left="1368" w:hanging="504"/>
    </w:pPr>
    <w:rPr>
      <w:kern w:val="28"/>
      <w:sz w:val="22"/>
      <w:szCs w:val="20"/>
    </w:rPr>
  </w:style>
  <w:style w:type="paragraph" w:customStyle="1" w:styleId="Outline4">
    <w:name w:val="Outline4"/>
    <w:basedOn w:val="Normal"/>
    <w:rsid w:val="004E444A"/>
    <w:pPr>
      <w:tabs>
        <w:tab w:val="num" w:pos="1872"/>
      </w:tabs>
      <w:spacing w:before="240"/>
      <w:ind w:left="1872" w:hanging="504"/>
    </w:pPr>
    <w:rPr>
      <w:kern w:val="28"/>
      <w:sz w:val="22"/>
      <w:szCs w:val="20"/>
    </w:rPr>
  </w:style>
  <w:style w:type="paragraph" w:customStyle="1" w:styleId="lead2">
    <w:name w:val="lead2"/>
    <w:basedOn w:val="Normal"/>
    <w:rsid w:val="004E444A"/>
    <w:pPr>
      <w:widowControl w:val="0"/>
      <w:overflowPunct w:val="0"/>
      <w:autoSpaceDE w:val="0"/>
      <w:autoSpaceDN w:val="0"/>
      <w:adjustRightInd w:val="0"/>
      <w:jc w:val="both"/>
      <w:textAlignment w:val="baseline"/>
    </w:pPr>
    <w:rPr>
      <w:rFonts w:ascii="Arial" w:hAnsi="Arial"/>
      <w:sz w:val="20"/>
      <w:szCs w:val="20"/>
      <w:lang w:eastAsia="nl-NL"/>
    </w:rPr>
  </w:style>
  <w:style w:type="paragraph" w:customStyle="1" w:styleId="p7">
    <w:name w:val="p7"/>
    <w:basedOn w:val="Normal"/>
    <w:rsid w:val="004E444A"/>
    <w:pPr>
      <w:widowControl w:val="0"/>
      <w:tabs>
        <w:tab w:val="left" w:pos="5000"/>
      </w:tabs>
      <w:overflowPunct w:val="0"/>
      <w:autoSpaceDE w:val="0"/>
      <w:autoSpaceDN w:val="0"/>
      <w:adjustRightInd w:val="0"/>
      <w:spacing w:line="240" w:lineRule="atLeast"/>
      <w:ind w:left="3532"/>
      <w:textAlignment w:val="baseline"/>
    </w:pPr>
    <w:rPr>
      <w:szCs w:val="20"/>
    </w:rPr>
  </w:style>
  <w:style w:type="paragraph" w:customStyle="1" w:styleId="Block">
    <w:name w:val="Block"/>
    <w:basedOn w:val="Normal"/>
    <w:rsid w:val="004E444A"/>
    <w:pPr>
      <w:widowControl w:val="0"/>
    </w:pPr>
    <w:rPr>
      <w:b/>
      <w:sz w:val="22"/>
      <w:szCs w:val="20"/>
    </w:rPr>
  </w:style>
  <w:style w:type="paragraph" w:customStyle="1" w:styleId="p8">
    <w:name w:val="p8"/>
    <w:basedOn w:val="Normal"/>
    <w:rsid w:val="004E444A"/>
    <w:pPr>
      <w:widowControl w:val="0"/>
      <w:tabs>
        <w:tab w:val="left" w:pos="323"/>
      </w:tabs>
      <w:overflowPunct w:val="0"/>
      <w:autoSpaceDE w:val="0"/>
      <w:autoSpaceDN w:val="0"/>
      <w:adjustRightInd w:val="0"/>
      <w:spacing w:line="240" w:lineRule="atLeast"/>
      <w:ind w:left="1145" w:hanging="323"/>
      <w:textAlignment w:val="baseline"/>
    </w:pPr>
    <w:rPr>
      <w:szCs w:val="20"/>
    </w:rPr>
  </w:style>
  <w:style w:type="paragraph" w:customStyle="1" w:styleId="p5">
    <w:name w:val="p5"/>
    <w:basedOn w:val="Normal"/>
    <w:rsid w:val="004E444A"/>
    <w:pPr>
      <w:widowControl w:val="0"/>
      <w:tabs>
        <w:tab w:val="left" w:pos="204"/>
      </w:tabs>
      <w:overflowPunct w:val="0"/>
      <w:autoSpaceDE w:val="0"/>
      <w:autoSpaceDN w:val="0"/>
      <w:adjustRightInd w:val="0"/>
      <w:spacing w:line="240" w:lineRule="atLeast"/>
      <w:textAlignment w:val="baseline"/>
    </w:pPr>
    <w:rPr>
      <w:szCs w:val="20"/>
    </w:rPr>
  </w:style>
  <w:style w:type="paragraph" w:styleId="Header">
    <w:name w:val="header"/>
    <w:basedOn w:val="Normal"/>
    <w:link w:val="HeaderChar"/>
    <w:rsid w:val="004E444A"/>
    <w:pPr>
      <w:tabs>
        <w:tab w:val="center" w:pos="4320"/>
        <w:tab w:val="right" w:pos="8640"/>
      </w:tabs>
    </w:pPr>
  </w:style>
  <w:style w:type="character" w:customStyle="1" w:styleId="HeaderChar">
    <w:name w:val="Header Char"/>
    <w:basedOn w:val="DefaultParagraphFont"/>
    <w:link w:val="Header"/>
    <w:rsid w:val="004E444A"/>
    <w:rPr>
      <w:rFonts w:ascii="Times New Roman" w:eastAsia="Times New Roman" w:hAnsi="Times New Roman" w:cs="Times New Roman"/>
      <w:sz w:val="24"/>
      <w:szCs w:val="24"/>
    </w:rPr>
  </w:style>
  <w:style w:type="paragraph" w:styleId="Footer">
    <w:name w:val="footer"/>
    <w:basedOn w:val="Normal"/>
    <w:link w:val="FooterChar"/>
    <w:uiPriority w:val="99"/>
    <w:rsid w:val="004E444A"/>
    <w:pPr>
      <w:tabs>
        <w:tab w:val="center" w:pos="4320"/>
        <w:tab w:val="right" w:pos="8640"/>
      </w:tabs>
    </w:pPr>
  </w:style>
  <w:style w:type="character" w:customStyle="1" w:styleId="FooterChar">
    <w:name w:val="Footer Char"/>
    <w:basedOn w:val="DefaultParagraphFont"/>
    <w:link w:val="Footer"/>
    <w:uiPriority w:val="99"/>
    <w:rsid w:val="004E444A"/>
    <w:rPr>
      <w:rFonts w:ascii="Times New Roman" w:eastAsia="Times New Roman" w:hAnsi="Times New Roman" w:cs="Times New Roman"/>
      <w:sz w:val="24"/>
      <w:szCs w:val="24"/>
    </w:rPr>
  </w:style>
  <w:style w:type="character" w:styleId="PageNumber">
    <w:name w:val="page number"/>
    <w:basedOn w:val="DefaultParagraphFont"/>
    <w:rsid w:val="004E444A"/>
  </w:style>
  <w:style w:type="paragraph" w:styleId="FootnoteText">
    <w:name w:val="footnote text"/>
    <w:aliases w:val="Geneva 9,Font: Geneva 9,Boston 10,f,DNV-FT,Footnote Text Char Char Char Char Char Char,Footnote Text Char Char Char Char1,Footnote Text Char Char Char Char Char1,Footnote Text Char Char Char Char Char,Font,Footnote Text Char Char Char,fn"/>
    <w:basedOn w:val="Normal"/>
    <w:link w:val="FootnoteTextChar"/>
    <w:uiPriority w:val="99"/>
    <w:qFormat/>
    <w:rsid w:val="004E444A"/>
    <w:rPr>
      <w:sz w:val="20"/>
      <w:szCs w:val="20"/>
    </w:rPr>
  </w:style>
  <w:style w:type="character" w:customStyle="1" w:styleId="FootnoteTextChar">
    <w:name w:val="Footnote Text Char"/>
    <w:aliases w:val="Geneva 9 Char,Font: Geneva 9 Char,Boston 10 Char,f Char,DNV-FT Char,Footnote Text Char Char Char Char Char Char Char,Footnote Text Char Char Char Char1 Char,Footnote Text Char Char Char Char Char1 Char,Font Char,fn Char"/>
    <w:basedOn w:val="DefaultParagraphFont"/>
    <w:link w:val="FootnoteText"/>
    <w:uiPriority w:val="99"/>
    <w:rsid w:val="004E444A"/>
    <w:rPr>
      <w:rFonts w:ascii="Times New Roman" w:eastAsia="Times New Roman" w:hAnsi="Times New Roman" w:cs="Times New Roman"/>
      <w:sz w:val="20"/>
      <w:szCs w:val="20"/>
    </w:rPr>
  </w:style>
  <w:style w:type="character" w:styleId="FootnoteReference">
    <w:name w:val="footnote reference"/>
    <w:aliases w:val="16 Point,Superscript 6 Point,SUPERS,E FNZ,-E Fußnotenzeichen,Footnote#,number,Footnote reference number,Footnote symbol,note TESI,ftref,Footnote Reference1,heading1,fr,(NECG) Footnote Reference,Ref,de nota al pie,footnote ref,R"/>
    <w:link w:val="16PointChar"/>
    <w:uiPriority w:val="99"/>
    <w:qFormat/>
    <w:rsid w:val="004E444A"/>
    <w:rPr>
      <w:vertAlign w:val="superscript"/>
    </w:rPr>
  </w:style>
  <w:style w:type="character" w:styleId="Hyperlink">
    <w:name w:val="Hyperlink"/>
    <w:uiPriority w:val="99"/>
    <w:rsid w:val="004E444A"/>
    <w:rPr>
      <w:color w:val="0000FF"/>
      <w:u w:val="single"/>
    </w:rPr>
  </w:style>
  <w:style w:type="paragraph" w:styleId="BodyText">
    <w:name w:val="Body Text"/>
    <w:basedOn w:val="Normal"/>
    <w:link w:val="BodyTextChar"/>
    <w:rsid w:val="004E444A"/>
    <w:rPr>
      <w:b/>
      <w:bCs/>
    </w:rPr>
  </w:style>
  <w:style w:type="character" w:customStyle="1" w:styleId="BodyTextChar">
    <w:name w:val="Body Text Char"/>
    <w:basedOn w:val="DefaultParagraphFont"/>
    <w:link w:val="BodyText"/>
    <w:rsid w:val="004E444A"/>
    <w:rPr>
      <w:rFonts w:ascii="Times New Roman" w:eastAsia="Times New Roman" w:hAnsi="Times New Roman" w:cs="Times New Roman"/>
      <w:b/>
      <w:bCs/>
      <w:sz w:val="24"/>
      <w:szCs w:val="24"/>
    </w:rPr>
  </w:style>
  <w:style w:type="paragraph" w:styleId="BalloonText">
    <w:name w:val="Balloon Text"/>
    <w:basedOn w:val="Normal"/>
    <w:link w:val="BalloonTextChar"/>
    <w:semiHidden/>
    <w:rsid w:val="004E444A"/>
    <w:rPr>
      <w:rFonts w:ascii="Tahoma" w:hAnsi="Tahoma" w:cs="Tahoma"/>
      <w:sz w:val="16"/>
      <w:szCs w:val="16"/>
    </w:rPr>
  </w:style>
  <w:style w:type="character" w:customStyle="1" w:styleId="BalloonTextChar">
    <w:name w:val="Balloon Text Char"/>
    <w:basedOn w:val="DefaultParagraphFont"/>
    <w:link w:val="BalloonText"/>
    <w:semiHidden/>
    <w:rsid w:val="004E444A"/>
    <w:rPr>
      <w:rFonts w:ascii="Tahoma" w:eastAsia="Times New Roman" w:hAnsi="Tahoma" w:cs="Tahoma"/>
      <w:sz w:val="16"/>
      <w:szCs w:val="16"/>
    </w:rPr>
  </w:style>
  <w:style w:type="character" w:styleId="FollowedHyperlink">
    <w:name w:val="FollowedHyperlink"/>
    <w:rsid w:val="004E444A"/>
    <w:rPr>
      <w:color w:val="800080"/>
      <w:u w:val="single"/>
    </w:rPr>
  </w:style>
  <w:style w:type="paragraph" w:customStyle="1" w:styleId="Default">
    <w:name w:val="Default"/>
    <w:rsid w:val="002252B8"/>
    <w:pPr>
      <w:autoSpaceDE w:val="0"/>
      <w:autoSpaceDN w:val="0"/>
      <w:adjustRightInd w:val="0"/>
      <w:spacing w:after="0" w:line="240" w:lineRule="auto"/>
    </w:pPr>
    <w:rPr>
      <w:rFonts w:ascii="PAOMF D+ Neue Demos" w:eastAsia="Times New Roman" w:hAnsi="PAOMF D+ Neue Demos" w:cs="PAOMF D+ Neue Demos"/>
      <w:color w:val="000000"/>
      <w:sz w:val="24"/>
      <w:szCs w:val="24"/>
      <w:lang w:eastAsia="es-ES"/>
    </w:rPr>
  </w:style>
  <w:style w:type="paragraph" w:styleId="NormalWeb">
    <w:name w:val="Normal (Web)"/>
    <w:basedOn w:val="Normal"/>
    <w:uiPriority w:val="99"/>
    <w:rsid w:val="004E444A"/>
    <w:pPr>
      <w:spacing w:before="100" w:beforeAutospacing="1" w:after="100" w:afterAutospacing="1"/>
    </w:pPr>
    <w:rPr>
      <w:rFonts w:ascii="Arial Unicode MS" w:eastAsia="Arial Unicode MS" w:hAnsi="Arial Unicode MS" w:cs="Arial Unicode MS"/>
      <w:lang w:eastAsia="es-ES"/>
    </w:rPr>
  </w:style>
  <w:style w:type="character" w:styleId="Strong">
    <w:name w:val="Strong"/>
    <w:qFormat/>
    <w:rsid w:val="004E444A"/>
    <w:rPr>
      <w:b/>
      <w:bCs/>
    </w:rPr>
  </w:style>
  <w:style w:type="paragraph" w:styleId="BlockText">
    <w:name w:val="Block Text"/>
    <w:basedOn w:val="Normal"/>
    <w:rsid w:val="004E444A"/>
    <w:pPr>
      <w:spacing w:before="120"/>
      <w:ind w:left="120" w:right="410"/>
      <w:jc w:val="both"/>
    </w:pPr>
    <w:rPr>
      <w:rFonts w:ascii="Arial" w:hAnsi="Arial" w:cs="Arial"/>
      <w:color w:val="0000FF"/>
      <w:sz w:val="20"/>
    </w:rPr>
  </w:style>
  <w:style w:type="paragraph" w:styleId="BodyTextIndent">
    <w:name w:val="Body Text Indent"/>
    <w:basedOn w:val="Normal"/>
    <w:link w:val="BodyTextIndentChar"/>
    <w:rsid w:val="004E444A"/>
    <w:pPr>
      <w:ind w:left="120"/>
      <w:jc w:val="both"/>
      <w:outlineLvl w:val="0"/>
    </w:pPr>
    <w:rPr>
      <w:rFonts w:ascii="Arial" w:hAnsi="Arial" w:cs="Arial"/>
      <w:color w:val="0000FF"/>
      <w:sz w:val="20"/>
    </w:rPr>
  </w:style>
  <w:style w:type="character" w:customStyle="1" w:styleId="BodyTextIndentChar">
    <w:name w:val="Body Text Indent Char"/>
    <w:basedOn w:val="DefaultParagraphFont"/>
    <w:link w:val="BodyTextIndent"/>
    <w:rsid w:val="004E444A"/>
    <w:rPr>
      <w:rFonts w:ascii="Arial" w:eastAsia="Times New Roman" w:hAnsi="Arial" w:cs="Arial"/>
      <w:color w:val="0000FF"/>
      <w:sz w:val="20"/>
      <w:szCs w:val="24"/>
      <w:lang w:val="es-ES"/>
    </w:rPr>
  </w:style>
  <w:style w:type="character" w:customStyle="1" w:styleId="texto11">
    <w:name w:val="texto11"/>
    <w:rsid w:val="004E444A"/>
    <w:rPr>
      <w:rFonts w:ascii="Arial" w:hAnsi="Arial" w:cs="Arial" w:hint="default"/>
      <w:b w:val="0"/>
      <w:bCs w:val="0"/>
      <w:i w:val="0"/>
      <w:iCs w:val="0"/>
      <w:caps w:val="0"/>
      <w:color w:val="000000"/>
      <w:sz w:val="20"/>
      <w:szCs w:val="20"/>
    </w:rPr>
  </w:style>
  <w:style w:type="table" w:styleId="TableGrid">
    <w:name w:val="Table Grid"/>
    <w:aliases w:val="TabelEcorys,GFA Table Grid"/>
    <w:basedOn w:val="TableNormal"/>
    <w:rsid w:val="004E444A"/>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4E444A"/>
    <w:rPr>
      <w:sz w:val="16"/>
      <w:szCs w:val="16"/>
    </w:rPr>
  </w:style>
  <w:style w:type="paragraph" w:styleId="CommentText">
    <w:name w:val="annotation text"/>
    <w:basedOn w:val="Normal"/>
    <w:link w:val="CommentTextChar"/>
    <w:uiPriority w:val="99"/>
    <w:rsid w:val="004E444A"/>
    <w:rPr>
      <w:sz w:val="20"/>
      <w:szCs w:val="20"/>
    </w:rPr>
  </w:style>
  <w:style w:type="character" w:customStyle="1" w:styleId="CommentTextChar">
    <w:name w:val="Comment Text Char"/>
    <w:basedOn w:val="DefaultParagraphFont"/>
    <w:link w:val="CommentText"/>
    <w:uiPriority w:val="99"/>
    <w:rsid w:val="004E44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E444A"/>
    <w:rPr>
      <w:b/>
      <w:bCs/>
    </w:rPr>
  </w:style>
  <w:style w:type="character" w:customStyle="1" w:styleId="CommentSubjectChar">
    <w:name w:val="Comment Subject Char"/>
    <w:basedOn w:val="CommentTextChar"/>
    <w:link w:val="CommentSubject"/>
    <w:rsid w:val="004E444A"/>
    <w:rPr>
      <w:rFonts w:ascii="Times New Roman" w:eastAsia="Times New Roman" w:hAnsi="Times New Roman" w:cs="Times New Roman"/>
      <w:b/>
      <w:bCs/>
      <w:sz w:val="20"/>
      <w:szCs w:val="20"/>
    </w:rPr>
  </w:style>
  <w:style w:type="paragraph" w:styleId="ListParagraph">
    <w:name w:val="List Paragraph"/>
    <w:aliases w:val="List Paragraph1,Dot pt,Bullet Points,No Spacing1,List Paragraph Char Char Char,Indicator Text,Numbered Para 1,MAIN CONTENT,List Paragraph12,OBC Bullet,F5 List Paragraph,Colorful List - Accent 11,Normal numbered,Bullet Style,Ha"/>
    <w:basedOn w:val="Normal"/>
    <w:link w:val="ListParagraphChar"/>
    <w:uiPriority w:val="34"/>
    <w:qFormat/>
    <w:rsid w:val="004E444A"/>
    <w:pPr>
      <w:ind w:left="720"/>
      <w:contextualSpacing/>
    </w:pPr>
  </w:style>
  <w:style w:type="paragraph" w:customStyle="1" w:styleId="RegSectionLevel1">
    <w:name w:val="RegSectionLevel1"/>
    <w:basedOn w:val="Normal"/>
    <w:rsid w:val="004E444A"/>
    <w:pPr>
      <w:keepNext/>
      <w:numPr>
        <w:numId w:val="1"/>
      </w:numPr>
      <w:spacing w:before="120"/>
      <w:outlineLvl w:val="0"/>
    </w:pPr>
    <w:rPr>
      <w:rFonts w:eastAsia="MS Mincho"/>
      <w:b/>
      <w:sz w:val="22"/>
      <w:szCs w:val="20"/>
    </w:rPr>
  </w:style>
  <w:style w:type="paragraph" w:customStyle="1" w:styleId="RegSectionLevel2">
    <w:name w:val="RegSectionLevel2"/>
    <w:basedOn w:val="Normal"/>
    <w:rsid w:val="004E444A"/>
    <w:pPr>
      <w:keepNext/>
      <w:numPr>
        <w:ilvl w:val="1"/>
        <w:numId w:val="1"/>
      </w:numPr>
    </w:pPr>
    <w:rPr>
      <w:rFonts w:eastAsia="MS Mincho"/>
      <w:b/>
      <w:sz w:val="22"/>
      <w:szCs w:val="22"/>
      <w:lang w:eastAsia="de-DE"/>
    </w:rPr>
  </w:style>
  <w:style w:type="paragraph" w:customStyle="1" w:styleId="RegSectionLevel3">
    <w:name w:val="RegSectionLevel3"/>
    <w:basedOn w:val="Normal"/>
    <w:rsid w:val="004E444A"/>
    <w:pPr>
      <w:keepNext/>
      <w:numPr>
        <w:ilvl w:val="2"/>
        <w:numId w:val="1"/>
      </w:numPr>
      <w:autoSpaceDE w:val="0"/>
      <w:autoSpaceDN w:val="0"/>
      <w:adjustRightInd w:val="0"/>
    </w:pPr>
    <w:rPr>
      <w:rFonts w:eastAsia="MS Mincho"/>
      <w:b/>
      <w:bCs/>
      <w:sz w:val="22"/>
      <w:szCs w:val="22"/>
      <w:lang w:eastAsia="de-DE"/>
    </w:rPr>
  </w:style>
  <w:style w:type="paragraph" w:customStyle="1" w:styleId="RegSectionLevel4">
    <w:name w:val="RegSectionLevel4"/>
    <w:basedOn w:val="Normal"/>
    <w:rsid w:val="004E444A"/>
    <w:pPr>
      <w:keepNext/>
      <w:numPr>
        <w:ilvl w:val="3"/>
        <w:numId w:val="1"/>
      </w:numPr>
      <w:spacing w:after="120"/>
    </w:pPr>
    <w:rPr>
      <w:rFonts w:eastAsia="MS Mincho"/>
      <w:b/>
      <w:sz w:val="22"/>
      <w:szCs w:val="20"/>
      <w:lang w:eastAsia="de-DE"/>
    </w:rPr>
  </w:style>
  <w:style w:type="paragraph" w:customStyle="1" w:styleId="RegSectionLevel5">
    <w:name w:val="RegSectionLevel5"/>
    <w:basedOn w:val="Normal"/>
    <w:rsid w:val="004E444A"/>
    <w:pPr>
      <w:keepNext/>
      <w:numPr>
        <w:ilvl w:val="4"/>
        <w:numId w:val="1"/>
      </w:numPr>
      <w:spacing w:after="120"/>
    </w:pPr>
    <w:rPr>
      <w:rFonts w:eastAsia="MS Mincho"/>
      <w:b/>
      <w:sz w:val="22"/>
      <w:szCs w:val="20"/>
      <w:lang w:eastAsia="de-DE"/>
    </w:rPr>
  </w:style>
  <w:style w:type="paragraph" w:customStyle="1" w:styleId="RegSectionLevel6">
    <w:name w:val="RegSectionLevel6"/>
    <w:basedOn w:val="Normal"/>
    <w:rsid w:val="004E444A"/>
    <w:pPr>
      <w:keepNext/>
      <w:numPr>
        <w:ilvl w:val="5"/>
        <w:numId w:val="1"/>
      </w:numPr>
      <w:spacing w:after="120"/>
    </w:pPr>
    <w:rPr>
      <w:rFonts w:eastAsia="MS Mincho"/>
      <w:b/>
      <w:sz w:val="22"/>
      <w:szCs w:val="20"/>
      <w:lang w:eastAsia="de-DE"/>
    </w:rPr>
  </w:style>
  <w:style w:type="paragraph" w:customStyle="1" w:styleId="RegSectionLevel7">
    <w:name w:val="RegSectionLevel7"/>
    <w:basedOn w:val="Normal"/>
    <w:rsid w:val="004E444A"/>
    <w:pPr>
      <w:keepNext/>
      <w:numPr>
        <w:ilvl w:val="6"/>
        <w:numId w:val="1"/>
      </w:numPr>
      <w:spacing w:after="120"/>
      <w:ind w:left="1298" w:hanging="1298"/>
    </w:pPr>
    <w:rPr>
      <w:rFonts w:eastAsia="MS Mincho"/>
      <w:b/>
      <w:sz w:val="22"/>
      <w:szCs w:val="20"/>
      <w:lang w:eastAsia="de-DE"/>
    </w:rPr>
  </w:style>
  <w:style w:type="paragraph" w:customStyle="1" w:styleId="RegSectionLevel8">
    <w:name w:val="RegSectionLevel8"/>
    <w:basedOn w:val="Normal"/>
    <w:rsid w:val="004E444A"/>
    <w:pPr>
      <w:keepNext/>
      <w:numPr>
        <w:ilvl w:val="7"/>
        <w:numId w:val="1"/>
      </w:numPr>
      <w:spacing w:after="120"/>
    </w:pPr>
    <w:rPr>
      <w:rFonts w:eastAsia="MS Mincho"/>
      <w:b/>
      <w:sz w:val="22"/>
      <w:szCs w:val="20"/>
      <w:lang w:eastAsia="de-DE"/>
    </w:rPr>
  </w:style>
  <w:style w:type="paragraph" w:customStyle="1" w:styleId="RegSectionLevel9">
    <w:name w:val="RegSectionLevel9"/>
    <w:basedOn w:val="Normal"/>
    <w:rsid w:val="004E444A"/>
    <w:pPr>
      <w:keepNext/>
      <w:numPr>
        <w:ilvl w:val="8"/>
        <w:numId w:val="1"/>
      </w:numPr>
      <w:spacing w:after="160"/>
    </w:pPr>
    <w:rPr>
      <w:rFonts w:eastAsia="MS Mincho"/>
      <w:b/>
      <w:sz w:val="22"/>
      <w:szCs w:val="20"/>
      <w:lang w:eastAsia="de-DE"/>
    </w:rPr>
  </w:style>
  <w:style w:type="table" w:customStyle="1" w:styleId="RegTableSpecial">
    <w:name w:val="RegTableSpecial"/>
    <w:basedOn w:val="TableNormal"/>
    <w:rsid w:val="004E444A"/>
    <w:pPr>
      <w:keepNext/>
      <w:spacing w:after="0" w:line="240" w:lineRule="auto"/>
    </w:pPr>
    <w:rPr>
      <w:rFonts w:ascii="Times New Roman" w:eastAsia="MS Mincho"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wordWrap/>
        <w:spacing w:beforeLines="0" w:before="40" w:beforeAutospacing="0" w:afterLines="0" w:after="40" w:afterAutospacing="0"/>
        <w:jc w:val="center"/>
      </w:pPr>
      <w:rPr>
        <w:b/>
      </w:rPr>
      <w:tblPr/>
      <w:tcPr>
        <w:shd w:val="clear" w:color="auto" w:fill="D9D9D9"/>
        <w:vAlign w:val="center"/>
      </w:tcPr>
    </w:tblStylePr>
    <w:tblStylePr w:type="lastRow">
      <w:pPr>
        <w:keepNext w:val="0"/>
        <w:wordWrap/>
      </w:pPr>
    </w:tblStylePr>
    <w:tblStylePr w:type="firstCol">
      <w:pPr>
        <w:wordWrap/>
        <w:spacing w:beforeLines="0" w:before="20" w:beforeAutospacing="0" w:afterLines="0" w:after="20" w:afterAutospacing="0"/>
        <w:jc w:val="center"/>
      </w:pPr>
      <w:rPr>
        <w:b/>
      </w:rPr>
      <w:tblPr/>
      <w:tcPr>
        <w:shd w:val="clear" w:color="auto" w:fill="D9D9D9"/>
      </w:tcPr>
    </w:tblStylePr>
  </w:style>
  <w:style w:type="character" w:styleId="SubtleEmphasis">
    <w:name w:val="Subtle Emphasis"/>
    <w:uiPriority w:val="19"/>
    <w:qFormat/>
    <w:rsid w:val="004E444A"/>
    <w:rPr>
      <w:rFonts w:ascii="Arial" w:hAnsi="Arial"/>
      <w:i/>
      <w:iCs/>
      <w:color w:val="7F7F7F"/>
      <w:sz w:val="20"/>
    </w:rPr>
  </w:style>
  <w:style w:type="character" w:customStyle="1" w:styleId="ListParagraphChar">
    <w:name w:val="List Paragraph Char"/>
    <w:aliases w:val="List Paragraph1 Char,Dot pt Char,Bullet Points Char,No Spacing1 Char,List Paragraph Char Char Char Char,Indicator Text Char,Numbered Para 1 Char,MAIN CONTENT Char,List Paragraph12 Char,OBC Bullet Char,F5 List Paragraph Char,Ha Char"/>
    <w:basedOn w:val="DefaultParagraphFont"/>
    <w:link w:val="ListParagraph"/>
    <w:uiPriority w:val="34"/>
    <w:qFormat/>
    <w:rsid w:val="004E444A"/>
    <w:rPr>
      <w:rFonts w:ascii="Times New Roman" w:eastAsia="Times New Roman" w:hAnsi="Times New Roman" w:cs="Times New Roman"/>
      <w:sz w:val="24"/>
      <w:szCs w:val="24"/>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2252B8"/>
    <w:pPr>
      <w:spacing w:after="160" w:line="240" w:lineRule="exact"/>
      <w:jc w:val="both"/>
    </w:pPr>
    <w:rPr>
      <w:rFonts w:asciiTheme="minorHAnsi" w:eastAsiaTheme="minorHAnsi" w:hAnsiTheme="minorHAnsi" w:cstheme="minorBidi"/>
      <w:sz w:val="22"/>
      <w:szCs w:val="22"/>
      <w:vertAlign w:val="superscript"/>
    </w:rPr>
  </w:style>
  <w:style w:type="paragraph" w:customStyle="1" w:styleId="BulletsSecondLevel">
    <w:name w:val="Bullets (Second Level)"/>
    <w:basedOn w:val="Normal"/>
    <w:rsid w:val="004E444A"/>
    <w:pPr>
      <w:numPr>
        <w:numId w:val="4"/>
      </w:numPr>
      <w:suppressAutoHyphens/>
      <w:spacing w:after="160" w:line="247" w:lineRule="auto"/>
      <w:jc w:val="both"/>
    </w:pPr>
    <w:rPr>
      <w:rFonts w:ascii="Arial" w:eastAsia="MS Mincho" w:hAnsi="Arial" w:cs="Arial"/>
      <w:sz w:val="22"/>
      <w:szCs w:val="20"/>
      <w:lang w:eastAsia="zh-CN"/>
    </w:rPr>
  </w:style>
  <w:style w:type="paragraph" w:styleId="Revision">
    <w:name w:val="Revision"/>
    <w:hidden/>
    <w:uiPriority w:val="99"/>
    <w:semiHidden/>
    <w:rsid w:val="002252B8"/>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qFormat/>
    <w:rsid w:val="004E444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E444A"/>
    <w:rPr>
      <w:rFonts w:eastAsiaTheme="minorEastAsia"/>
      <w:color w:val="5A5A5A" w:themeColor="text1" w:themeTint="A5"/>
      <w:spacing w:val="15"/>
    </w:rPr>
  </w:style>
  <w:style w:type="character" w:customStyle="1" w:styleId="Mencinsinresolver1">
    <w:name w:val="Mención sin resolver1"/>
    <w:basedOn w:val="DefaultParagraphFont"/>
    <w:uiPriority w:val="99"/>
    <w:semiHidden/>
    <w:unhideWhenUsed/>
    <w:rsid w:val="004E444A"/>
    <w:rPr>
      <w:color w:val="605E5C"/>
      <w:shd w:val="clear" w:color="auto" w:fill="E1DFDD"/>
    </w:rPr>
  </w:style>
  <w:style w:type="paragraph" w:styleId="Caption">
    <w:name w:val="caption"/>
    <w:aliases w:val="Caption Char Char,Caption Char,Table Caption,Beschriftung Tabelle,Beschriftung Tabelle + Left,Left:  0 cm,Hanging:  1,59 cm,Right:  ......,figure caption"/>
    <w:basedOn w:val="Normal"/>
    <w:next w:val="Normal"/>
    <w:link w:val="CaptionChar1"/>
    <w:uiPriority w:val="35"/>
    <w:unhideWhenUsed/>
    <w:qFormat/>
    <w:rsid w:val="002252B8"/>
    <w:pPr>
      <w:spacing w:after="200"/>
    </w:pPr>
    <w:rPr>
      <w:rFonts w:ascii="Calibri" w:hAnsi="Calibri" w:cs="Calibri"/>
      <w:sz w:val="20"/>
      <w:szCs w:val="20"/>
    </w:rPr>
  </w:style>
  <w:style w:type="character" w:customStyle="1" w:styleId="CaptionChar1">
    <w:name w:val="Caption Char1"/>
    <w:aliases w:val="Caption Char Char Char,Caption Char Char1,Table Caption Char,Beschriftung Tabelle Char,Beschriftung Tabelle + Left Char,Left:  0 cm Char,Hanging:  1 Char,59 cm Char,Right:  ...... Char,figure caption Char"/>
    <w:link w:val="Caption"/>
    <w:uiPriority w:val="35"/>
    <w:rsid w:val="002252B8"/>
    <w:rPr>
      <w:rFonts w:ascii="Calibri" w:eastAsia="Times New Roman" w:hAnsi="Calibri" w:cs="Calibri"/>
      <w:sz w:val="20"/>
      <w:szCs w:val="20"/>
    </w:rPr>
  </w:style>
  <w:style w:type="table" w:customStyle="1" w:styleId="GFATableGrid1">
    <w:name w:val="GFA Table Grid1"/>
    <w:basedOn w:val="TableNormal"/>
    <w:next w:val="TableGrid"/>
    <w:uiPriority w:val="59"/>
    <w:rsid w:val="005255E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FATableGrid2">
    <w:name w:val="GFA Table Grid2"/>
    <w:basedOn w:val="TableNormal"/>
    <w:next w:val="TableGrid"/>
    <w:uiPriority w:val="59"/>
    <w:rsid w:val="00E4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3E46"/>
    <w:rPr>
      <w:color w:val="605E5C"/>
      <w:shd w:val="clear" w:color="auto" w:fill="E1DFDD"/>
    </w:rPr>
  </w:style>
  <w:style w:type="paragraph" w:styleId="TOCHeading">
    <w:name w:val="TOC Heading"/>
    <w:basedOn w:val="Heading1"/>
    <w:next w:val="Normal"/>
    <w:uiPriority w:val="39"/>
    <w:unhideWhenUsed/>
    <w:qFormat/>
    <w:rsid w:val="00C00613"/>
    <w:pPr>
      <w:keepLines/>
      <w:numPr>
        <w:numId w:val="0"/>
      </w:numPr>
      <w:spacing w:before="24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1">
    <w:name w:val="toc 1"/>
    <w:basedOn w:val="Normal"/>
    <w:next w:val="Normal"/>
    <w:autoRedefine/>
    <w:uiPriority w:val="39"/>
    <w:unhideWhenUsed/>
    <w:rsid w:val="00C00613"/>
    <w:pPr>
      <w:spacing w:after="100"/>
    </w:pPr>
  </w:style>
  <w:style w:type="paragraph" w:styleId="TOC2">
    <w:name w:val="toc 2"/>
    <w:basedOn w:val="Normal"/>
    <w:next w:val="Normal"/>
    <w:autoRedefine/>
    <w:uiPriority w:val="39"/>
    <w:unhideWhenUsed/>
    <w:rsid w:val="00C00613"/>
    <w:pPr>
      <w:spacing w:after="100"/>
      <w:ind w:left="240"/>
    </w:pPr>
  </w:style>
  <w:style w:type="paragraph" w:styleId="TOC3">
    <w:name w:val="toc 3"/>
    <w:basedOn w:val="Normal"/>
    <w:next w:val="Normal"/>
    <w:autoRedefine/>
    <w:uiPriority w:val="39"/>
    <w:unhideWhenUsed/>
    <w:rsid w:val="00C0061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9345">
      <w:bodyDiv w:val="1"/>
      <w:marLeft w:val="0"/>
      <w:marRight w:val="0"/>
      <w:marTop w:val="0"/>
      <w:marBottom w:val="0"/>
      <w:divBdr>
        <w:top w:val="none" w:sz="0" w:space="0" w:color="auto"/>
        <w:left w:val="none" w:sz="0" w:space="0" w:color="auto"/>
        <w:bottom w:val="none" w:sz="0" w:space="0" w:color="auto"/>
        <w:right w:val="none" w:sz="0" w:space="0" w:color="auto"/>
      </w:divBdr>
    </w:div>
    <w:div w:id="402217299">
      <w:bodyDiv w:val="1"/>
      <w:marLeft w:val="0"/>
      <w:marRight w:val="0"/>
      <w:marTop w:val="0"/>
      <w:marBottom w:val="0"/>
      <w:divBdr>
        <w:top w:val="none" w:sz="0" w:space="0" w:color="auto"/>
        <w:left w:val="none" w:sz="0" w:space="0" w:color="auto"/>
        <w:bottom w:val="none" w:sz="0" w:space="0" w:color="auto"/>
        <w:right w:val="none" w:sz="0" w:space="0" w:color="auto"/>
      </w:divBdr>
    </w:div>
    <w:div w:id="888222249">
      <w:bodyDiv w:val="1"/>
      <w:marLeft w:val="0"/>
      <w:marRight w:val="0"/>
      <w:marTop w:val="0"/>
      <w:marBottom w:val="0"/>
      <w:divBdr>
        <w:top w:val="none" w:sz="0" w:space="0" w:color="auto"/>
        <w:left w:val="none" w:sz="0" w:space="0" w:color="auto"/>
        <w:bottom w:val="none" w:sz="0" w:space="0" w:color="auto"/>
        <w:right w:val="none" w:sz="0" w:space="0" w:color="auto"/>
      </w:divBdr>
    </w:div>
    <w:div w:id="1258322271">
      <w:bodyDiv w:val="1"/>
      <w:marLeft w:val="0"/>
      <w:marRight w:val="0"/>
      <w:marTop w:val="0"/>
      <w:marBottom w:val="0"/>
      <w:divBdr>
        <w:top w:val="none" w:sz="0" w:space="0" w:color="auto"/>
        <w:left w:val="none" w:sz="0" w:space="0" w:color="auto"/>
        <w:bottom w:val="none" w:sz="0" w:space="0" w:color="auto"/>
        <w:right w:val="none" w:sz="0" w:space="0" w:color="auto"/>
      </w:divBdr>
    </w:div>
    <w:div w:id="1344284480">
      <w:bodyDiv w:val="1"/>
      <w:marLeft w:val="0"/>
      <w:marRight w:val="0"/>
      <w:marTop w:val="0"/>
      <w:marBottom w:val="0"/>
      <w:divBdr>
        <w:top w:val="none" w:sz="0" w:space="0" w:color="auto"/>
        <w:left w:val="none" w:sz="0" w:space="0" w:color="auto"/>
        <w:bottom w:val="none" w:sz="0" w:space="0" w:color="auto"/>
        <w:right w:val="none" w:sz="0" w:space="0" w:color="auto"/>
      </w:divBdr>
    </w:div>
    <w:div w:id="1949924258">
      <w:bodyDiv w:val="1"/>
      <w:marLeft w:val="0"/>
      <w:marRight w:val="0"/>
      <w:marTop w:val="0"/>
      <w:marBottom w:val="0"/>
      <w:divBdr>
        <w:top w:val="none" w:sz="0" w:space="0" w:color="auto"/>
        <w:left w:val="none" w:sz="0" w:space="0" w:color="auto"/>
        <w:bottom w:val="none" w:sz="0" w:space="0" w:color="auto"/>
        <w:right w:val="none" w:sz="0" w:space="0" w:color="auto"/>
      </w:divBdr>
    </w:div>
    <w:div w:id="2010139404">
      <w:bodyDiv w:val="1"/>
      <w:marLeft w:val="0"/>
      <w:marRight w:val="0"/>
      <w:marTop w:val="0"/>
      <w:marBottom w:val="0"/>
      <w:divBdr>
        <w:top w:val="none" w:sz="0" w:space="0" w:color="auto"/>
        <w:left w:val="none" w:sz="0" w:space="0" w:color="auto"/>
        <w:bottom w:val="none" w:sz="0" w:space="0" w:color="auto"/>
        <w:right w:val="none" w:sz="0" w:space="0" w:color="auto"/>
      </w:divBdr>
    </w:div>
    <w:div w:id="2052684316">
      <w:bodyDiv w:val="1"/>
      <w:marLeft w:val="0"/>
      <w:marRight w:val="0"/>
      <w:marTop w:val="0"/>
      <w:marBottom w:val="0"/>
      <w:divBdr>
        <w:top w:val="none" w:sz="0" w:space="0" w:color="auto"/>
        <w:left w:val="none" w:sz="0" w:space="0" w:color="auto"/>
        <w:bottom w:val="none" w:sz="0" w:space="0" w:color="auto"/>
        <w:right w:val="none" w:sz="0" w:space="0" w:color="auto"/>
      </w:divBdr>
    </w:div>
    <w:div w:id="21218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estcarbonpartnership.org/sites/fcp/files/2019/July/FCPF%20Guidelines%20on%20the%20Application%20of%20the%20Methodological%20Framework%20Number%203_2018.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ipm.fr/enus/3_SI/s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estcarbonpartnership.org/requirements-and-templates" TargetMode="External"/><Relationship Id="rId5" Type="http://schemas.openxmlformats.org/officeDocument/2006/relationships/numbering" Target="numbering.xml"/><Relationship Id="rId15" Type="http://schemas.openxmlformats.org/officeDocument/2006/relationships/hyperlink" Target="https://www.ipcc-nggip.iges.or.jp/public/2006gl/pdf/1_Volume1/V1_3_Ch3_Uncertainties.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estcarbonpartnership.org/sites/fcp/files/FCPF%20Guidelines%20on%20the%20Application%20of%20the%20Methodological%20Framework%20Number%202_2020_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d2927d061312bc63475a1cde230a78ce">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228f7ea1ee3b1f7606ebf1976bb96423"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4D002-8ED1-4B5B-812C-1C07308C3F83}">
  <ds:schemaRefs>
    <ds:schemaRef ds:uri="http://schemas.openxmlformats.org/officeDocument/2006/bibliography"/>
  </ds:schemaRefs>
</ds:datastoreItem>
</file>

<file path=customXml/itemProps2.xml><?xml version="1.0" encoding="utf-8"?>
<ds:datastoreItem xmlns:ds="http://schemas.openxmlformats.org/officeDocument/2006/customXml" ds:itemID="{B481F85D-19DD-4FB9-9E10-DEC21F271231}">
  <ds:schemaRefs>
    <ds:schemaRef ds:uri="http://schemas.microsoft.com/sharepoint/v3/contenttype/forms"/>
  </ds:schemaRefs>
</ds:datastoreItem>
</file>

<file path=customXml/itemProps3.xml><?xml version="1.0" encoding="utf-8"?>
<ds:datastoreItem xmlns:ds="http://schemas.openxmlformats.org/officeDocument/2006/customXml" ds:itemID="{46238731-A633-4ACC-8F45-9DA71E5419D4}">
  <ds:schemaRefs>
    <ds:schemaRef ds:uri="http://purl.org/dc/terms/"/>
    <ds:schemaRef ds:uri="aa3449fd-d373-417f-9c8d-cf261ce8b785"/>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eda4fd43-f936-4ced-9b4a-46c1ef7d5473"/>
    <ds:schemaRef ds:uri="http://schemas.microsoft.com/office/2006/metadata/properties"/>
  </ds:schemaRefs>
</ds:datastoreItem>
</file>

<file path=customXml/itemProps4.xml><?xml version="1.0" encoding="utf-8"?>
<ds:datastoreItem xmlns:ds="http://schemas.openxmlformats.org/officeDocument/2006/customXml" ds:itemID="{86119418-D702-4381-A197-8DF079F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17563</Words>
  <Characters>100111</Characters>
  <Application>Microsoft Office Word</Application>
  <DocSecurity>4</DocSecurity>
  <Lines>834</Lines>
  <Paragraphs>234</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VVH business translations, www.vvh.nl, tel. +31 (0)30 2711 294</Company>
  <LinksUpToDate>false</LinksUpToDate>
  <CharactersWithSpaces>117440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VVH business translations</dc:creator>
  <cp:keywords/>
  <dc:description/>
  <cp:lastModifiedBy>Anchula Sanjeeth Thomas</cp:lastModifiedBy>
  <cp:revision>2</cp:revision>
  <dcterms:created xsi:type="dcterms:W3CDTF">2022-04-11T19:38:00Z</dcterms:created>
  <dcterms:modified xsi:type="dcterms:W3CDTF">2022-04-11T19:38:00Z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fbe16eaccf4749f086104f7c67297f76">
    <vt:lpwstr>World Bank|bc205cc9-8a56-48a3-9f30-b099e7707c1b</vt:lpwstr>
  </property>
  <property fmtid="{D5CDD505-2E9C-101B-9397-08002B2CF9AE}" pid="4" name="WBDocs_Originating_Unit">
    <vt:lpwstr>5;#SCCD2|b4808342-95f9-4ac9-bb2a-1105c93b66cc;#6;#SCCD1|2bda2a37-6edc-4b88-a3d0-1bb5efd1a348</vt:lpwstr>
  </property>
  <property fmtid="{D5CDD505-2E9C-101B-9397-08002B2CF9AE}" pid="5" name="TaxKeyword">
    <vt:lpwstr/>
  </property>
  <property fmtid="{D5CDD505-2E9C-101B-9397-08002B2CF9AE}" pid="6" name="TaxKeywordTaxHTField">
    <vt:lpwstr/>
  </property>
  <property fmtid="{D5CDD505-2E9C-101B-9397-08002B2CF9AE}" pid="7" name="WBDocs_Local_Document_Type">
    <vt:lpwstr/>
  </property>
  <property fmtid="{D5CDD505-2E9C-101B-9397-08002B2CF9AE}" pid="8" name="Organization">
    <vt:lpwstr>3;#World Bank|bc205cc9-8a56-48a3-9f30-b099e7707c1b</vt:lpwstr>
  </property>
</Properties>
</file>