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7662" w14:textId="2961D731" w:rsidR="004E444A" w:rsidRPr="00786BDF" w:rsidRDefault="004E444A" w:rsidP="004E444A">
      <w:pPr>
        <w:jc w:val="center"/>
        <w:rPr>
          <w:rFonts w:asciiTheme="minorHAnsi" w:hAnsiTheme="minorHAnsi" w:cstheme="minorHAnsi"/>
          <w:b/>
          <w:sz w:val="20"/>
          <w:szCs w:val="20"/>
        </w:rPr>
      </w:pPr>
    </w:p>
    <w:p w14:paraId="32B93397" w14:textId="77777777" w:rsidR="004E444A" w:rsidRPr="00443EAE" w:rsidRDefault="004E444A" w:rsidP="00443EAE">
      <w:pPr>
        <w:jc w:val="center"/>
        <w:rPr>
          <w:rFonts w:asciiTheme="minorHAnsi" w:hAnsiTheme="minorHAnsi" w:cstheme="minorHAnsi"/>
          <w:b/>
          <w:sz w:val="20"/>
          <w:szCs w:val="20"/>
        </w:rPr>
      </w:pPr>
    </w:p>
    <w:p w14:paraId="05FD0539" w14:textId="77777777" w:rsidR="004E444A" w:rsidRPr="00443EAE" w:rsidRDefault="004E444A" w:rsidP="00443EAE">
      <w:pPr>
        <w:jc w:val="center"/>
        <w:rPr>
          <w:rFonts w:asciiTheme="minorHAnsi" w:hAnsiTheme="minorHAnsi" w:cstheme="minorHAnsi"/>
          <w:b/>
          <w:sz w:val="20"/>
          <w:szCs w:val="20"/>
        </w:rPr>
      </w:pPr>
    </w:p>
    <w:tbl>
      <w:tblPr>
        <w:tblStyle w:val="TableGrid"/>
        <w:tblW w:w="5000" w:type="pct"/>
        <w:tblBorders>
          <w:top w:val="single" w:sz="18" w:space="0" w:color="000000"/>
          <w:left w:val="single" w:sz="18" w:space="0" w:color="000000"/>
          <w:bottom w:val="single" w:sz="18" w:space="0" w:color="000000"/>
          <w:right w:val="single" w:sz="18" w:space="0" w:color="000000"/>
          <w:insideH w:val="single" w:sz="6" w:space="0" w:color="000000"/>
          <w:insideV w:val="single" w:sz="18" w:space="0" w:color="000000"/>
        </w:tblBorders>
        <w:tblLook w:val="04A0" w:firstRow="1" w:lastRow="0" w:firstColumn="1" w:lastColumn="0" w:noHBand="0" w:noVBand="1"/>
      </w:tblPr>
      <w:tblGrid>
        <w:gridCol w:w="4547"/>
        <w:gridCol w:w="4767"/>
      </w:tblGrid>
      <w:tr w:rsidR="004E444A" w:rsidRPr="00786BDF" w14:paraId="4CDD0FED" w14:textId="77777777" w:rsidTr="002252B8">
        <w:tc>
          <w:tcPr>
            <w:tcW w:w="5000" w:type="pct"/>
            <w:gridSpan w:val="2"/>
            <w:shd w:val="clear" w:color="auto" w:fill="BFD495"/>
          </w:tcPr>
          <w:p w14:paraId="56BE00C2" w14:textId="77777777" w:rsidR="004E444A" w:rsidRPr="00786BDF" w:rsidRDefault="004E444A" w:rsidP="002252B8">
            <w:pPr>
              <w:jc w:val="center"/>
              <w:rPr>
                <w:rFonts w:asciiTheme="minorHAnsi" w:hAnsiTheme="minorHAnsi" w:cstheme="minorHAnsi"/>
                <w:b/>
                <w:sz w:val="32"/>
                <w:szCs w:val="28"/>
              </w:rPr>
            </w:pPr>
            <w:r w:rsidRPr="00786BDF">
              <w:rPr>
                <w:rFonts w:asciiTheme="minorHAnsi" w:hAnsiTheme="minorHAnsi" w:cstheme="minorHAnsi"/>
                <w:b/>
                <w:sz w:val="32"/>
                <w:szCs w:val="28"/>
              </w:rPr>
              <w:t xml:space="preserve">Forest Carbon Partnership Facility (FCPF) </w:t>
            </w:r>
          </w:p>
          <w:p w14:paraId="522FF8A4" w14:textId="77777777" w:rsidR="004E444A" w:rsidRPr="00786BDF" w:rsidRDefault="004E444A" w:rsidP="002252B8">
            <w:pPr>
              <w:jc w:val="center"/>
              <w:rPr>
                <w:rFonts w:asciiTheme="minorHAnsi" w:hAnsiTheme="minorHAnsi" w:cstheme="minorHAnsi"/>
                <w:b/>
                <w:sz w:val="32"/>
                <w:szCs w:val="28"/>
              </w:rPr>
            </w:pPr>
            <w:r w:rsidRPr="00786BDF">
              <w:rPr>
                <w:rFonts w:asciiTheme="minorHAnsi" w:hAnsiTheme="minorHAnsi" w:cstheme="minorHAnsi"/>
                <w:b/>
                <w:sz w:val="32"/>
                <w:szCs w:val="28"/>
              </w:rPr>
              <w:t>Carbon Fund</w:t>
            </w:r>
          </w:p>
          <w:p w14:paraId="15628BCA" w14:textId="77777777" w:rsidR="004E444A" w:rsidRPr="00786BDF" w:rsidRDefault="004E444A" w:rsidP="002252B8">
            <w:pPr>
              <w:jc w:val="center"/>
              <w:rPr>
                <w:rFonts w:asciiTheme="minorHAnsi" w:hAnsiTheme="minorHAnsi" w:cstheme="minorHAnsi"/>
                <w:b/>
                <w:sz w:val="32"/>
                <w:szCs w:val="28"/>
              </w:rPr>
            </w:pPr>
          </w:p>
          <w:p w14:paraId="0099808E" w14:textId="77777777" w:rsidR="004E444A" w:rsidRPr="00786BDF" w:rsidRDefault="004E444A" w:rsidP="002252B8">
            <w:pPr>
              <w:ind w:right="390"/>
              <w:jc w:val="center"/>
              <w:rPr>
                <w:rFonts w:asciiTheme="minorHAnsi" w:hAnsiTheme="minorHAnsi" w:cstheme="minorHAnsi"/>
                <w:b/>
                <w:sz w:val="40"/>
                <w:szCs w:val="40"/>
              </w:rPr>
            </w:pPr>
            <w:r w:rsidRPr="00786BDF">
              <w:rPr>
                <w:rFonts w:asciiTheme="minorHAnsi" w:hAnsiTheme="minorHAnsi" w:cstheme="minorHAnsi"/>
                <w:b/>
                <w:sz w:val="40"/>
                <w:szCs w:val="40"/>
              </w:rPr>
              <w:t xml:space="preserve">ER Monitoring Report (ER-MR) </w:t>
            </w:r>
          </w:p>
          <w:p w14:paraId="1BE57598" w14:textId="77777777" w:rsidR="004E444A" w:rsidRPr="00786BDF" w:rsidRDefault="004E444A" w:rsidP="002252B8">
            <w:pPr>
              <w:jc w:val="center"/>
              <w:rPr>
                <w:rFonts w:asciiTheme="minorHAnsi" w:hAnsiTheme="minorHAnsi" w:cstheme="minorHAnsi"/>
                <w:b/>
                <w:sz w:val="32"/>
                <w:szCs w:val="28"/>
              </w:rPr>
            </w:pPr>
          </w:p>
        </w:tc>
      </w:tr>
      <w:tr w:rsidR="004E444A" w:rsidRPr="00786BDF" w14:paraId="608ADB1A" w14:textId="77777777" w:rsidTr="002252B8">
        <w:tc>
          <w:tcPr>
            <w:tcW w:w="2441" w:type="pct"/>
            <w:shd w:val="clear" w:color="auto" w:fill="BFD495"/>
          </w:tcPr>
          <w:p w14:paraId="57B8D5EB" w14:textId="77777777" w:rsidR="004E444A" w:rsidRPr="00786BDF" w:rsidRDefault="004E444A" w:rsidP="002252B8">
            <w:pPr>
              <w:spacing w:before="120"/>
              <w:rPr>
                <w:rFonts w:asciiTheme="minorHAnsi" w:hAnsiTheme="minorHAnsi" w:cstheme="minorHAnsi"/>
                <w:iCs/>
                <w:sz w:val="22"/>
                <w:szCs w:val="22"/>
              </w:rPr>
            </w:pPr>
            <w:r w:rsidRPr="00786BDF">
              <w:rPr>
                <w:rFonts w:asciiTheme="minorHAnsi" w:hAnsiTheme="minorHAnsi" w:cstheme="minorHAnsi"/>
                <w:b/>
                <w:sz w:val="32"/>
                <w:szCs w:val="28"/>
              </w:rPr>
              <w:t xml:space="preserve">ER Program Name and Country:  </w:t>
            </w:r>
          </w:p>
        </w:tc>
        <w:tc>
          <w:tcPr>
            <w:tcW w:w="2559" w:type="pct"/>
          </w:tcPr>
          <w:p w14:paraId="68F38038" w14:textId="77777777" w:rsidR="004E444A" w:rsidRPr="007B6287" w:rsidRDefault="004E444A" w:rsidP="002252B8">
            <w:pPr>
              <w:spacing w:before="120"/>
              <w:rPr>
                <w:rFonts w:asciiTheme="minorHAnsi" w:hAnsiTheme="minorHAnsi" w:cstheme="minorHAnsi"/>
                <w:iCs/>
                <w:sz w:val="22"/>
                <w:szCs w:val="22"/>
              </w:rPr>
            </w:pPr>
          </w:p>
        </w:tc>
      </w:tr>
      <w:tr w:rsidR="004E444A" w:rsidRPr="00786BDF" w14:paraId="0B4598CA" w14:textId="77777777" w:rsidTr="002252B8">
        <w:tc>
          <w:tcPr>
            <w:tcW w:w="2441" w:type="pct"/>
            <w:shd w:val="clear" w:color="auto" w:fill="BFD495"/>
          </w:tcPr>
          <w:p w14:paraId="4A0470D3" w14:textId="5F9840D2" w:rsidR="004E444A" w:rsidRPr="00786BDF" w:rsidRDefault="004E444A" w:rsidP="002252B8">
            <w:pPr>
              <w:spacing w:before="120"/>
              <w:rPr>
                <w:rFonts w:asciiTheme="minorHAnsi" w:hAnsiTheme="minorHAnsi" w:cstheme="minorHAnsi"/>
                <w:iCs/>
                <w:sz w:val="22"/>
                <w:szCs w:val="22"/>
              </w:rPr>
            </w:pPr>
            <w:r w:rsidRPr="00786BDF">
              <w:rPr>
                <w:rFonts w:asciiTheme="minorHAnsi" w:hAnsiTheme="minorHAnsi" w:cstheme="minorHAnsi"/>
                <w:b/>
                <w:sz w:val="32"/>
                <w:szCs w:val="28"/>
              </w:rPr>
              <w:t>Reporting Period covered in this report:</w:t>
            </w:r>
          </w:p>
        </w:tc>
        <w:tc>
          <w:tcPr>
            <w:tcW w:w="2559" w:type="pct"/>
          </w:tcPr>
          <w:p w14:paraId="27693C93" w14:textId="77777777" w:rsidR="004E444A" w:rsidRPr="007B6287" w:rsidRDefault="004E444A" w:rsidP="002252B8">
            <w:pPr>
              <w:spacing w:before="120"/>
              <w:rPr>
                <w:rFonts w:asciiTheme="minorHAnsi" w:hAnsiTheme="minorHAnsi" w:cstheme="minorHAnsi"/>
                <w:iCs/>
                <w:sz w:val="22"/>
                <w:szCs w:val="22"/>
              </w:rPr>
            </w:pPr>
            <w:r w:rsidRPr="007B6287">
              <w:rPr>
                <w:rFonts w:asciiTheme="minorHAnsi" w:hAnsiTheme="minorHAnsi" w:cstheme="minorHAnsi"/>
                <w:iCs/>
                <w:sz w:val="22"/>
                <w:szCs w:val="22"/>
              </w:rPr>
              <w:t>DD-MM-YYYY to DD-MM-YYYY</w:t>
            </w:r>
          </w:p>
        </w:tc>
      </w:tr>
      <w:tr w:rsidR="009429DD" w:rsidRPr="00786BDF" w14:paraId="460D1240" w14:textId="77777777" w:rsidTr="002252B8">
        <w:tc>
          <w:tcPr>
            <w:tcW w:w="2441" w:type="pct"/>
            <w:shd w:val="clear" w:color="auto" w:fill="BFD495"/>
          </w:tcPr>
          <w:p w14:paraId="15B230F7" w14:textId="696BAD14" w:rsidR="009429DD" w:rsidRPr="00786BDF" w:rsidRDefault="009429DD" w:rsidP="002252B8">
            <w:pPr>
              <w:spacing w:before="120"/>
              <w:rPr>
                <w:rFonts w:asciiTheme="minorHAnsi" w:hAnsiTheme="minorHAnsi" w:cstheme="minorHAnsi"/>
                <w:b/>
                <w:sz w:val="32"/>
                <w:szCs w:val="28"/>
              </w:rPr>
            </w:pPr>
            <w:r w:rsidRPr="00D446C0">
              <w:rPr>
                <w:rFonts w:asciiTheme="minorHAnsi" w:hAnsiTheme="minorHAnsi"/>
                <w:b/>
                <w:sz w:val="32"/>
                <w:szCs w:val="32"/>
              </w:rPr>
              <w:t>N</w:t>
            </w:r>
            <w:r w:rsidRPr="00D446C0">
              <w:rPr>
                <w:rFonts w:asciiTheme="minorHAnsi" w:hAnsiTheme="minorHAnsi" w:cs="Garamond"/>
                <w:b/>
                <w:sz w:val="32"/>
                <w:szCs w:val="32"/>
              </w:rPr>
              <w:t>umber of FCPF ERs:</w:t>
            </w:r>
          </w:p>
        </w:tc>
        <w:tc>
          <w:tcPr>
            <w:tcW w:w="2559" w:type="pct"/>
          </w:tcPr>
          <w:p w14:paraId="700D373D" w14:textId="77777777" w:rsidR="009429DD" w:rsidRPr="007B6287" w:rsidRDefault="009429DD" w:rsidP="002252B8">
            <w:pPr>
              <w:spacing w:before="120"/>
              <w:rPr>
                <w:rFonts w:asciiTheme="minorHAnsi" w:hAnsiTheme="minorHAnsi" w:cstheme="minorHAnsi"/>
                <w:iCs/>
                <w:sz w:val="22"/>
                <w:szCs w:val="22"/>
              </w:rPr>
            </w:pPr>
          </w:p>
        </w:tc>
      </w:tr>
      <w:tr w:rsidR="009429DD" w:rsidRPr="00786BDF" w14:paraId="67EF632C" w14:textId="77777777" w:rsidTr="002252B8">
        <w:tc>
          <w:tcPr>
            <w:tcW w:w="2441" w:type="pct"/>
            <w:shd w:val="clear" w:color="auto" w:fill="BFD495"/>
          </w:tcPr>
          <w:p w14:paraId="26C99FCF" w14:textId="6EFBA635" w:rsidR="009429DD" w:rsidRPr="00786BDF" w:rsidRDefault="009429DD" w:rsidP="002252B8">
            <w:pPr>
              <w:spacing w:before="120"/>
              <w:rPr>
                <w:rFonts w:asciiTheme="minorHAnsi" w:hAnsiTheme="minorHAnsi" w:cstheme="minorHAnsi"/>
                <w:b/>
                <w:sz w:val="32"/>
                <w:szCs w:val="28"/>
              </w:rPr>
            </w:pPr>
            <w:r w:rsidRPr="00D446C0">
              <w:rPr>
                <w:rFonts w:asciiTheme="minorHAnsi" w:hAnsiTheme="minorHAnsi" w:cs="Garamond"/>
                <w:b/>
                <w:sz w:val="32"/>
                <w:szCs w:val="32"/>
              </w:rPr>
              <w:t>Quantity of ERs allocated to the Uncertainty Buffer</w:t>
            </w:r>
            <w:r>
              <w:rPr>
                <w:rFonts w:asciiTheme="minorHAnsi" w:hAnsiTheme="minorHAnsi" w:cs="Garamond"/>
                <w:b/>
                <w:sz w:val="32"/>
                <w:szCs w:val="32"/>
              </w:rPr>
              <w:t>:</w:t>
            </w:r>
          </w:p>
        </w:tc>
        <w:tc>
          <w:tcPr>
            <w:tcW w:w="2559" w:type="pct"/>
          </w:tcPr>
          <w:p w14:paraId="200481AC" w14:textId="77777777" w:rsidR="009429DD" w:rsidRPr="007B6287" w:rsidRDefault="009429DD" w:rsidP="002252B8">
            <w:pPr>
              <w:spacing w:before="120"/>
              <w:rPr>
                <w:rFonts w:asciiTheme="minorHAnsi" w:hAnsiTheme="minorHAnsi" w:cstheme="minorHAnsi"/>
                <w:iCs/>
                <w:sz w:val="22"/>
                <w:szCs w:val="22"/>
              </w:rPr>
            </w:pPr>
          </w:p>
        </w:tc>
      </w:tr>
      <w:tr w:rsidR="009429DD" w:rsidRPr="00786BDF" w14:paraId="7C1DC161" w14:textId="77777777" w:rsidTr="002252B8">
        <w:tc>
          <w:tcPr>
            <w:tcW w:w="2441" w:type="pct"/>
            <w:shd w:val="clear" w:color="auto" w:fill="BFD495"/>
          </w:tcPr>
          <w:p w14:paraId="7EC3B63B" w14:textId="59A99297" w:rsidR="009429DD" w:rsidRPr="00D446C0" w:rsidRDefault="009429DD" w:rsidP="002252B8">
            <w:pPr>
              <w:spacing w:before="120"/>
              <w:rPr>
                <w:rFonts w:asciiTheme="minorHAnsi" w:hAnsiTheme="minorHAnsi" w:cs="Garamond"/>
                <w:b/>
                <w:sz w:val="32"/>
                <w:szCs w:val="32"/>
              </w:rPr>
            </w:pPr>
            <w:r w:rsidRPr="00D446C0">
              <w:rPr>
                <w:rFonts w:asciiTheme="minorHAnsi" w:hAnsiTheme="minorHAnsi"/>
                <w:b/>
                <w:sz w:val="32"/>
                <w:szCs w:val="32"/>
              </w:rPr>
              <w:t xml:space="preserve">Quantity of ERs to allocated to the Pooled Reversal </w:t>
            </w:r>
            <w:r w:rsidR="00925E24">
              <w:rPr>
                <w:rFonts w:asciiTheme="minorHAnsi" w:hAnsiTheme="minorHAnsi"/>
                <w:b/>
                <w:sz w:val="32"/>
                <w:szCs w:val="32"/>
              </w:rPr>
              <w:t>B</w:t>
            </w:r>
            <w:r w:rsidRPr="00D446C0">
              <w:rPr>
                <w:rFonts w:asciiTheme="minorHAnsi" w:hAnsiTheme="minorHAnsi"/>
                <w:b/>
                <w:sz w:val="32"/>
                <w:szCs w:val="32"/>
              </w:rPr>
              <w:t>uffer</w:t>
            </w:r>
            <w:r>
              <w:rPr>
                <w:rFonts w:asciiTheme="minorHAnsi" w:hAnsiTheme="minorHAnsi"/>
                <w:b/>
                <w:sz w:val="32"/>
                <w:szCs w:val="32"/>
              </w:rPr>
              <w:t>:</w:t>
            </w:r>
          </w:p>
        </w:tc>
        <w:tc>
          <w:tcPr>
            <w:tcW w:w="2559" w:type="pct"/>
          </w:tcPr>
          <w:p w14:paraId="3532E23B" w14:textId="77777777" w:rsidR="009429DD" w:rsidRPr="007B6287" w:rsidRDefault="009429DD" w:rsidP="002252B8">
            <w:pPr>
              <w:spacing w:before="120"/>
              <w:rPr>
                <w:rFonts w:asciiTheme="minorHAnsi" w:hAnsiTheme="minorHAnsi" w:cstheme="minorHAnsi"/>
                <w:iCs/>
                <w:sz w:val="22"/>
                <w:szCs w:val="22"/>
              </w:rPr>
            </w:pPr>
          </w:p>
        </w:tc>
      </w:tr>
      <w:tr w:rsidR="0023758F" w:rsidRPr="00786BDF" w14:paraId="5070BAAB" w14:textId="77777777" w:rsidTr="00372198">
        <w:tc>
          <w:tcPr>
            <w:tcW w:w="2441" w:type="pct"/>
            <w:shd w:val="clear" w:color="auto" w:fill="BFD495"/>
          </w:tcPr>
          <w:p w14:paraId="7CDE9C4B" w14:textId="77777777" w:rsidR="0023758F" w:rsidRPr="00786BDF" w:rsidRDefault="0023758F" w:rsidP="00372198">
            <w:pPr>
              <w:rPr>
                <w:rFonts w:asciiTheme="minorHAnsi" w:hAnsiTheme="minorHAnsi" w:cstheme="minorHAnsi"/>
                <w:b/>
                <w:sz w:val="32"/>
                <w:szCs w:val="28"/>
              </w:rPr>
            </w:pPr>
            <w:r w:rsidRPr="0019318B">
              <w:rPr>
                <w:rFonts w:asciiTheme="minorHAnsi" w:hAnsiTheme="minorHAnsi"/>
                <w:b/>
                <w:sz w:val="32"/>
                <w:szCs w:val="32"/>
              </w:rPr>
              <w:t xml:space="preserve">Number of FCPF ERs from </w:t>
            </w:r>
            <w:r>
              <w:rPr>
                <w:rFonts w:asciiTheme="minorHAnsi" w:hAnsiTheme="minorHAnsi"/>
                <w:b/>
                <w:sz w:val="32"/>
                <w:szCs w:val="32"/>
              </w:rPr>
              <w:t xml:space="preserve">enhanced </w:t>
            </w:r>
            <w:r w:rsidRPr="006937C6">
              <w:rPr>
                <w:rFonts w:asciiTheme="minorHAnsi" w:hAnsiTheme="minorHAnsi"/>
                <w:b/>
                <w:sz w:val="32"/>
                <w:szCs w:val="32"/>
              </w:rPr>
              <w:t xml:space="preserve">removals </w:t>
            </w:r>
            <w:r w:rsidRPr="009C5423">
              <w:rPr>
                <w:rFonts w:asciiTheme="minorHAnsi" w:hAnsiTheme="minorHAnsi"/>
                <w:b/>
                <w:sz w:val="32"/>
                <w:szCs w:val="32"/>
              </w:rPr>
              <w:t>through afforestation/ reforestation</w:t>
            </w:r>
            <w:r w:rsidRPr="0019318B">
              <w:rPr>
                <w:rFonts w:asciiTheme="minorHAnsi" w:hAnsiTheme="minorHAnsi"/>
                <w:b/>
                <w:sz w:val="32"/>
                <w:szCs w:val="32"/>
              </w:rPr>
              <w:t xml:space="preserve"> </w:t>
            </w:r>
          </w:p>
        </w:tc>
        <w:tc>
          <w:tcPr>
            <w:tcW w:w="2559" w:type="pct"/>
          </w:tcPr>
          <w:p w14:paraId="031ED226" w14:textId="77777777" w:rsidR="0023758F" w:rsidRPr="007B6287" w:rsidRDefault="0023758F" w:rsidP="00372198">
            <w:pPr>
              <w:spacing w:before="120"/>
              <w:rPr>
                <w:rFonts w:asciiTheme="minorHAnsi" w:hAnsiTheme="minorHAnsi" w:cstheme="minorHAnsi"/>
                <w:iCs/>
                <w:sz w:val="22"/>
                <w:szCs w:val="22"/>
              </w:rPr>
            </w:pPr>
            <w:r>
              <w:rPr>
                <w:rFonts w:asciiTheme="minorHAnsi" w:hAnsiTheme="minorHAnsi" w:cstheme="minorHAnsi"/>
                <w:iCs/>
                <w:sz w:val="22"/>
                <w:szCs w:val="22"/>
              </w:rPr>
              <w:t>[Optional if the country wishes to label FCPF ER credits as being sourced from enhanced removals]</w:t>
            </w:r>
          </w:p>
        </w:tc>
      </w:tr>
      <w:tr w:rsidR="004E444A" w:rsidRPr="00786BDF" w14:paraId="78BED305" w14:textId="77777777" w:rsidTr="002252B8">
        <w:tc>
          <w:tcPr>
            <w:tcW w:w="2441" w:type="pct"/>
            <w:shd w:val="clear" w:color="auto" w:fill="BFD495"/>
          </w:tcPr>
          <w:p w14:paraId="622504A7" w14:textId="77777777" w:rsidR="004E444A" w:rsidRPr="00786BDF" w:rsidRDefault="004E444A" w:rsidP="002252B8">
            <w:pPr>
              <w:spacing w:before="120"/>
              <w:rPr>
                <w:rFonts w:asciiTheme="minorHAnsi" w:hAnsiTheme="minorHAnsi" w:cstheme="minorHAnsi"/>
                <w:iCs/>
                <w:sz w:val="22"/>
                <w:szCs w:val="22"/>
              </w:rPr>
            </w:pPr>
            <w:r w:rsidRPr="00786BDF">
              <w:rPr>
                <w:rFonts w:asciiTheme="minorHAnsi" w:hAnsiTheme="minorHAnsi" w:cstheme="minorHAnsi"/>
                <w:b/>
                <w:sz w:val="32"/>
                <w:szCs w:val="28"/>
              </w:rPr>
              <w:t>Date of Submission:</w:t>
            </w:r>
            <w:r w:rsidRPr="00786BDF">
              <w:rPr>
                <w:rFonts w:asciiTheme="minorHAnsi" w:hAnsiTheme="minorHAnsi" w:cstheme="minorHAnsi"/>
                <w:b/>
                <w:sz w:val="32"/>
                <w:szCs w:val="20"/>
              </w:rPr>
              <w:t xml:space="preserve">  </w:t>
            </w:r>
          </w:p>
        </w:tc>
        <w:tc>
          <w:tcPr>
            <w:tcW w:w="2559" w:type="pct"/>
          </w:tcPr>
          <w:p w14:paraId="413065D1" w14:textId="77777777" w:rsidR="004E444A" w:rsidRPr="007B6287" w:rsidRDefault="004E444A" w:rsidP="002252B8">
            <w:pPr>
              <w:spacing w:before="120"/>
              <w:rPr>
                <w:rFonts w:asciiTheme="minorHAnsi" w:hAnsiTheme="minorHAnsi" w:cstheme="minorHAnsi"/>
                <w:iCs/>
                <w:sz w:val="22"/>
                <w:szCs w:val="22"/>
              </w:rPr>
            </w:pPr>
            <w:r w:rsidRPr="007B6287">
              <w:rPr>
                <w:rFonts w:asciiTheme="minorHAnsi" w:hAnsiTheme="minorHAnsi" w:cstheme="minorHAnsi"/>
                <w:iCs/>
                <w:sz w:val="22"/>
                <w:szCs w:val="22"/>
              </w:rPr>
              <w:t>DD-MM-YYYY</w:t>
            </w:r>
          </w:p>
        </w:tc>
      </w:tr>
      <w:tr w:rsidR="000450BA" w:rsidRPr="00786BDF" w14:paraId="37CA1BDE" w14:textId="77777777" w:rsidTr="002252B8">
        <w:tc>
          <w:tcPr>
            <w:tcW w:w="2441" w:type="pct"/>
            <w:shd w:val="clear" w:color="auto" w:fill="BFD495"/>
          </w:tcPr>
          <w:p w14:paraId="3D6780EA" w14:textId="1F75F6E5" w:rsidR="000450BA" w:rsidRPr="00786BDF" w:rsidRDefault="000450BA" w:rsidP="002252B8">
            <w:pPr>
              <w:spacing w:before="120"/>
              <w:rPr>
                <w:rFonts w:asciiTheme="minorHAnsi" w:hAnsiTheme="minorHAnsi" w:cstheme="minorHAnsi"/>
                <w:b/>
                <w:sz w:val="32"/>
                <w:szCs w:val="28"/>
              </w:rPr>
            </w:pPr>
            <w:r>
              <w:rPr>
                <w:rFonts w:asciiTheme="minorHAnsi" w:hAnsiTheme="minorHAnsi" w:cstheme="minorHAnsi"/>
                <w:b/>
                <w:sz w:val="32"/>
                <w:szCs w:val="28"/>
              </w:rPr>
              <w:t>Version</w:t>
            </w:r>
          </w:p>
        </w:tc>
        <w:tc>
          <w:tcPr>
            <w:tcW w:w="2559" w:type="pct"/>
          </w:tcPr>
          <w:p w14:paraId="46C968E6" w14:textId="77777777" w:rsidR="000450BA" w:rsidRPr="007B6287" w:rsidRDefault="000450BA" w:rsidP="002252B8">
            <w:pPr>
              <w:spacing w:before="120"/>
              <w:rPr>
                <w:rFonts w:asciiTheme="minorHAnsi" w:hAnsiTheme="minorHAnsi" w:cstheme="minorHAnsi"/>
                <w:iCs/>
                <w:sz w:val="22"/>
                <w:szCs w:val="22"/>
              </w:rPr>
            </w:pPr>
          </w:p>
        </w:tc>
      </w:tr>
    </w:tbl>
    <w:p w14:paraId="4BB26DB0" w14:textId="77777777" w:rsidR="004E444A" w:rsidRPr="00786BDF" w:rsidRDefault="004E444A" w:rsidP="004E444A">
      <w:pPr>
        <w:spacing w:before="120"/>
        <w:ind w:left="360"/>
        <w:rPr>
          <w:rFonts w:asciiTheme="minorHAnsi" w:hAnsiTheme="minorHAnsi" w:cstheme="minorHAnsi"/>
          <w:iCs/>
          <w:sz w:val="22"/>
          <w:szCs w:val="22"/>
        </w:rPr>
      </w:pPr>
    </w:p>
    <w:p w14:paraId="1726D0FB" w14:textId="77777777" w:rsidR="004E444A" w:rsidRPr="00786BDF" w:rsidRDefault="004E444A" w:rsidP="004E444A">
      <w:pPr>
        <w:jc w:val="center"/>
        <w:rPr>
          <w:rFonts w:asciiTheme="minorHAnsi" w:hAnsiTheme="minorHAnsi" w:cstheme="minorHAnsi"/>
          <w:iCs/>
          <w:sz w:val="20"/>
          <w:szCs w:val="20"/>
        </w:rPr>
      </w:pPr>
    </w:p>
    <w:p w14:paraId="472BF112" w14:textId="77777777" w:rsidR="004E444A" w:rsidRPr="00786BDF" w:rsidRDefault="004E444A" w:rsidP="004E444A">
      <w:pPr>
        <w:jc w:val="center"/>
        <w:rPr>
          <w:rFonts w:asciiTheme="minorHAnsi" w:hAnsiTheme="minorHAnsi" w:cstheme="minorHAnsi"/>
          <w:iCs/>
          <w:sz w:val="20"/>
          <w:szCs w:val="20"/>
        </w:rPr>
      </w:pPr>
    </w:p>
    <w:p w14:paraId="7BCC08BE" w14:textId="01CB2449" w:rsidR="004E444A" w:rsidRDefault="004E444A" w:rsidP="004E444A">
      <w:pPr>
        <w:rPr>
          <w:rFonts w:asciiTheme="minorHAnsi" w:hAnsiTheme="minorHAnsi" w:cstheme="minorHAnsi"/>
          <w:iCs/>
          <w:sz w:val="20"/>
          <w:szCs w:val="20"/>
        </w:rPr>
      </w:pPr>
    </w:p>
    <w:p w14:paraId="693BC64E" w14:textId="77777777" w:rsidR="009429DD" w:rsidRPr="00786BDF" w:rsidRDefault="009429DD" w:rsidP="004E444A">
      <w:pPr>
        <w:rPr>
          <w:rFonts w:asciiTheme="minorHAnsi" w:hAnsiTheme="minorHAnsi" w:cstheme="minorHAnsi"/>
          <w:iCs/>
          <w:sz w:val="20"/>
          <w:szCs w:val="20"/>
        </w:rPr>
      </w:pPr>
    </w:p>
    <w:p w14:paraId="5D784C9E" w14:textId="77777777" w:rsidR="004E444A" w:rsidRPr="00786BDF" w:rsidRDefault="004E444A" w:rsidP="004E444A">
      <w:pPr>
        <w:rPr>
          <w:rFonts w:asciiTheme="minorHAnsi" w:hAnsiTheme="minorHAnsi" w:cstheme="minorHAnsi"/>
          <w:iCs/>
          <w:sz w:val="20"/>
          <w:szCs w:val="20"/>
        </w:rPr>
      </w:pPr>
    </w:p>
    <w:p w14:paraId="6B20434E" w14:textId="77777777" w:rsidR="004E444A" w:rsidRPr="00786BDF" w:rsidRDefault="004E444A" w:rsidP="004E444A">
      <w:pPr>
        <w:rPr>
          <w:rFonts w:asciiTheme="minorHAnsi" w:hAnsiTheme="minorHAnsi" w:cstheme="minorHAnsi"/>
          <w:iCs/>
          <w:sz w:val="20"/>
          <w:szCs w:val="20"/>
        </w:rPr>
      </w:pPr>
    </w:p>
    <w:p w14:paraId="4FC2F57B" w14:textId="77777777" w:rsidR="004E444A" w:rsidRPr="00786BDF" w:rsidRDefault="004E444A" w:rsidP="004E444A">
      <w:pPr>
        <w:rPr>
          <w:rFonts w:asciiTheme="minorHAnsi" w:hAnsiTheme="minorHAnsi" w:cstheme="minorHAnsi"/>
          <w:iCs/>
          <w:sz w:val="20"/>
          <w:szCs w:val="20"/>
        </w:rPr>
      </w:pPr>
    </w:p>
    <w:p w14:paraId="05504A20" w14:textId="77777777" w:rsidR="004E444A" w:rsidRPr="00786BDF" w:rsidRDefault="004E444A" w:rsidP="004E444A">
      <w:pPr>
        <w:rPr>
          <w:rFonts w:asciiTheme="minorHAnsi" w:hAnsiTheme="minorHAnsi" w:cstheme="minorHAnsi"/>
          <w:iCs/>
          <w:sz w:val="20"/>
          <w:szCs w:val="20"/>
        </w:rPr>
      </w:pPr>
    </w:p>
    <w:p w14:paraId="74386A50" w14:textId="77777777" w:rsidR="004E444A" w:rsidRPr="00786BDF" w:rsidRDefault="004E444A" w:rsidP="004E444A">
      <w:pPr>
        <w:rPr>
          <w:rFonts w:asciiTheme="minorHAnsi" w:hAnsiTheme="minorHAnsi" w:cstheme="minorHAnsi"/>
          <w:iCs/>
          <w:sz w:val="20"/>
          <w:szCs w:val="20"/>
        </w:rPr>
      </w:pPr>
    </w:p>
    <w:tbl>
      <w:tblPr>
        <w:tblStyle w:val="TableGrid"/>
        <w:tblW w:w="0" w:type="auto"/>
        <w:shd w:val="clear" w:color="auto" w:fill="ACB9CA" w:themeFill="text2" w:themeFillTint="66"/>
        <w:tblLook w:val="04A0" w:firstRow="1" w:lastRow="0" w:firstColumn="1" w:lastColumn="0" w:noHBand="0" w:noVBand="1"/>
      </w:tblPr>
      <w:tblGrid>
        <w:gridCol w:w="9350"/>
      </w:tblGrid>
      <w:tr w:rsidR="004E444A" w:rsidRPr="00786BDF" w14:paraId="42F767D8" w14:textId="77777777" w:rsidTr="002252B8">
        <w:tc>
          <w:tcPr>
            <w:tcW w:w="9691" w:type="dxa"/>
            <w:shd w:val="clear" w:color="auto" w:fill="A6A6A6" w:themeFill="background1" w:themeFillShade="A6"/>
          </w:tcPr>
          <w:p w14:paraId="33538436" w14:textId="77777777" w:rsidR="004E444A" w:rsidRPr="00786BDF" w:rsidRDefault="004E444A" w:rsidP="002252B8">
            <w:pPr>
              <w:jc w:val="center"/>
              <w:rPr>
                <w:rFonts w:asciiTheme="minorHAnsi" w:hAnsiTheme="minorHAnsi" w:cstheme="minorHAnsi"/>
                <w:b/>
                <w:iCs/>
                <w:sz w:val="20"/>
                <w:szCs w:val="20"/>
              </w:rPr>
            </w:pPr>
            <w:r w:rsidRPr="00786BDF">
              <w:rPr>
                <w:rFonts w:asciiTheme="minorHAnsi" w:hAnsiTheme="minorHAnsi" w:cstheme="minorHAnsi"/>
                <w:b/>
                <w:iCs/>
                <w:sz w:val="20"/>
                <w:szCs w:val="20"/>
              </w:rPr>
              <w:t>WORLD BANK DISCLAIMER</w:t>
            </w:r>
          </w:p>
          <w:p w14:paraId="2603DCEB" w14:textId="77777777" w:rsidR="004E444A" w:rsidRPr="00786BDF" w:rsidRDefault="004E444A" w:rsidP="002252B8">
            <w:pPr>
              <w:rPr>
                <w:rFonts w:asciiTheme="minorHAnsi" w:hAnsiTheme="minorHAnsi" w:cstheme="minorHAnsi"/>
                <w:iCs/>
                <w:sz w:val="20"/>
                <w:szCs w:val="20"/>
              </w:rPr>
            </w:pPr>
            <w:r w:rsidRPr="00786BDF">
              <w:rPr>
                <w:rFonts w:asciiTheme="minorHAnsi" w:hAnsiTheme="minorHAnsi" w:cstheme="minorHAnsi"/>
                <w:iCs/>
                <w:sz w:val="20"/>
                <w:szCs w:val="20"/>
              </w:rPr>
              <w:t xml:space="preserve">The boundaries, colors, denominations, and other information shown on any map in ER-MR does not imply on the part of the World Bank any legal judgment on the legal status of the territory or the endorsement or acceptance of such boundaries. </w:t>
            </w:r>
          </w:p>
          <w:p w14:paraId="7D3ED9EA" w14:textId="77777777" w:rsidR="004E444A" w:rsidRPr="00786BDF" w:rsidRDefault="004E444A" w:rsidP="002252B8">
            <w:pPr>
              <w:rPr>
                <w:rFonts w:asciiTheme="minorHAnsi" w:hAnsiTheme="minorHAnsi" w:cstheme="minorHAnsi"/>
                <w:iCs/>
                <w:sz w:val="20"/>
                <w:szCs w:val="20"/>
              </w:rPr>
            </w:pPr>
          </w:p>
          <w:p w14:paraId="6F3AEF33" w14:textId="77777777" w:rsidR="004E444A" w:rsidRPr="00786BDF" w:rsidRDefault="004E444A" w:rsidP="002252B8">
            <w:pPr>
              <w:rPr>
                <w:rFonts w:asciiTheme="minorHAnsi" w:hAnsiTheme="minorHAnsi" w:cstheme="minorHAnsi"/>
                <w:iCs/>
                <w:sz w:val="20"/>
                <w:szCs w:val="20"/>
              </w:rPr>
            </w:pPr>
            <w:r w:rsidRPr="00786BDF">
              <w:rPr>
                <w:rFonts w:asciiTheme="minorHAnsi" w:hAnsiTheme="minorHAnsi" w:cstheme="minorHAnsi"/>
                <w:iCs/>
                <w:sz w:val="20"/>
                <w:szCs w:val="20"/>
              </w:rPr>
              <w:t>The Facility Management Team and the REDD Country Participant shall make this document publicly available, in accordance with the World Bank Access to Information Policy and the FCPF Disclosure Guidance.</w:t>
            </w:r>
          </w:p>
        </w:tc>
      </w:tr>
    </w:tbl>
    <w:p w14:paraId="2857AE19" w14:textId="77777777" w:rsidR="004E444A" w:rsidRDefault="004E444A" w:rsidP="004E444A">
      <w:pPr>
        <w:rPr>
          <w:rFonts w:asciiTheme="minorHAnsi" w:eastAsia="Calibri" w:hAnsiTheme="minorHAnsi" w:cstheme="minorHAnsi"/>
          <w:b/>
          <w:caps/>
          <w:sz w:val="28"/>
          <w:szCs w:val="28"/>
        </w:rPr>
      </w:pPr>
    </w:p>
    <w:p w14:paraId="46BECCC0" w14:textId="130C29DF" w:rsidR="004E444A" w:rsidRPr="00BF32E4" w:rsidRDefault="004E444A" w:rsidP="004E444A">
      <w:pPr>
        <w:rPr>
          <w:rFonts w:asciiTheme="minorHAnsi" w:hAnsiTheme="minorHAnsi"/>
          <w:sz w:val="22"/>
        </w:rPr>
      </w:pPr>
      <w:r>
        <w:rPr>
          <w:rFonts w:asciiTheme="minorHAnsi" w:eastAsia="Calibri" w:hAnsiTheme="minorHAnsi" w:cstheme="minorHAnsi"/>
          <w:b/>
          <w:caps/>
          <w:sz w:val="28"/>
          <w:szCs w:val="28"/>
        </w:rPr>
        <w:br w:type="page"/>
      </w:r>
      <w:r w:rsidRPr="00786BDF">
        <w:rPr>
          <w:rFonts w:asciiTheme="minorHAnsi" w:hAnsiTheme="minorHAnsi" w:cstheme="minorHAnsi"/>
          <w:sz w:val="22"/>
          <w:szCs w:val="22"/>
        </w:rPr>
        <w:lastRenderedPageBreak/>
        <w:t xml:space="preserve">General </w:t>
      </w:r>
      <w:r>
        <w:rPr>
          <w:rFonts w:asciiTheme="minorHAnsi" w:hAnsiTheme="minorHAnsi" w:cstheme="minorHAnsi"/>
          <w:sz w:val="22"/>
          <w:szCs w:val="22"/>
        </w:rPr>
        <w:t>guidelines</w:t>
      </w:r>
      <w:r w:rsidRPr="00786BDF">
        <w:rPr>
          <w:rFonts w:asciiTheme="minorHAnsi" w:hAnsiTheme="minorHAnsi" w:cstheme="minorHAnsi"/>
          <w:sz w:val="22"/>
          <w:szCs w:val="22"/>
        </w:rPr>
        <w:t xml:space="preserve"> on completing the ER-MR</w:t>
      </w:r>
      <w:r>
        <w:rPr>
          <w:rFonts w:asciiTheme="minorHAnsi" w:hAnsiTheme="minorHAnsi" w:cstheme="minorHAnsi"/>
          <w:sz w:val="22"/>
          <w:szCs w:val="22"/>
        </w:rPr>
        <w:t xml:space="preserve">. Guidance text within the ER Monitoring template shall be considered as requirements and shall be met by the ER Program. </w:t>
      </w:r>
    </w:p>
    <w:p w14:paraId="20C1A929" w14:textId="77777777" w:rsidR="004E444A" w:rsidRDefault="004E444A" w:rsidP="004E444A">
      <w:pPr>
        <w:rPr>
          <w:rFonts w:asciiTheme="minorHAnsi" w:hAnsiTheme="minorHAnsi" w:cstheme="minorHAnsi"/>
          <w:sz w:val="22"/>
          <w:szCs w:val="22"/>
        </w:rPr>
      </w:pPr>
    </w:p>
    <w:p w14:paraId="40834157" w14:textId="5B6ACBF5" w:rsidR="004E444A" w:rsidRPr="00786BDF" w:rsidRDefault="004E444A" w:rsidP="004E444A">
      <w:pPr>
        <w:rPr>
          <w:rFonts w:asciiTheme="minorHAnsi" w:hAnsiTheme="minorHAnsi" w:cstheme="minorHAnsi"/>
          <w:bCs/>
          <w:iCs/>
          <w:color w:val="000000"/>
          <w:sz w:val="22"/>
          <w:szCs w:val="22"/>
          <w:lang w:eastAsia="es-ES"/>
        </w:rPr>
      </w:pPr>
      <w:r>
        <w:rPr>
          <w:rFonts w:asciiTheme="minorHAnsi" w:hAnsiTheme="minorHAnsi" w:cstheme="minorHAnsi"/>
          <w:bCs/>
          <w:iCs/>
          <w:color w:val="000000"/>
          <w:sz w:val="22"/>
          <w:szCs w:val="22"/>
          <w:lang w:eastAsia="es-ES"/>
        </w:rPr>
        <w:t xml:space="preserve">ER Programs shall comply with the requirements of the FCPF Methodological Framework’s version available at the time of ERPA signature and the latest version of other FCPF requirements such as the Buffer Guidelines, Process Guidelines, Validation and Verification Guidelines, and the Guidelines on the application of the Methodological Framework. These versions may be found in here: </w:t>
      </w:r>
      <w:hyperlink r:id="rId11" w:history="1">
        <w:r w:rsidRPr="000579FF">
          <w:rPr>
            <w:rStyle w:val="Hyperlink"/>
            <w:rFonts w:asciiTheme="minorHAnsi" w:hAnsiTheme="minorHAnsi" w:cstheme="minorHAnsi"/>
            <w:bCs/>
            <w:iCs/>
            <w:sz w:val="22"/>
            <w:szCs w:val="22"/>
            <w:lang w:eastAsia="es-ES"/>
          </w:rPr>
          <w:t>https://www.forestcarbonpartnership.org/requirements-and-templates</w:t>
        </w:r>
      </w:hyperlink>
    </w:p>
    <w:p w14:paraId="066E9055" w14:textId="77777777" w:rsidR="004E444A" w:rsidRPr="00786BDF" w:rsidRDefault="004E444A" w:rsidP="004E444A">
      <w:pPr>
        <w:ind w:left="360"/>
        <w:rPr>
          <w:rFonts w:asciiTheme="minorHAnsi" w:hAnsiTheme="minorHAnsi" w:cstheme="minorHAnsi"/>
          <w:b/>
          <w:bCs/>
          <w:iCs/>
          <w:sz w:val="22"/>
          <w:szCs w:val="22"/>
        </w:rPr>
      </w:pPr>
    </w:p>
    <w:p w14:paraId="5AA3CBAB" w14:textId="77777777" w:rsidR="004E444A" w:rsidRPr="00786BDF" w:rsidRDefault="004E444A" w:rsidP="004E444A">
      <w:pPr>
        <w:rPr>
          <w:rFonts w:asciiTheme="minorHAnsi" w:hAnsiTheme="minorHAnsi" w:cstheme="minorHAnsi"/>
          <w:b/>
          <w:bCs/>
          <w:iCs/>
          <w:color w:val="000000"/>
          <w:sz w:val="22"/>
          <w:szCs w:val="22"/>
          <w:lang w:eastAsia="es-ES"/>
        </w:rPr>
      </w:pPr>
      <w:r w:rsidRPr="00786BDF">
        <w:rPr>
          <w:rFonts w:asciiTheme="minorHAnsi" w:hAnsiTheme="minorHAnsi" w:cstheme="minorHAnsi"/>
          <w:b/>
          <w:bCs/>
          <w:iCs/>
          <w:color w:val="000000"/>
          <w:sz w:val="22"/>
          <w:szCs w:val="22"/>
          <w:lang w:eastAsia="es-ES"/>
        </w:rPr>
        <w:t>Purpose of the ER-MR</w:t>
      </w:r>
    </w:p>
    <w:p w14:paraId="58C94133" w14:textId="54AF11DF" w:rsidR="004E444A" w:rsidRPr="00786BDF" w:rsidRDefault="004E444A" w:rsidP="004E444A">
      <w:pPr>
        <w:rPr>
          <w:rFonts w:asciiTheme="minorHAnsi" w:hAnsiTheme="minorHAnsi" w:cstheme="minorHAnsi"/>
          <w:bCs/>
          <w:iCs/>
          <w:color w:val="000000"/>
          <w:sz w:val="22"/>
          <w:szCs w:val="22"/>
          <w:lang w:eastAsia="es-ES"/>
        </w:rPr>
      </w:pPr>
      <w:r w:rsidRPr="00786BDF">
        <w:rPr>
          <w:rFonts w:asciiTheme="minorHAnsi" w:hAnsiTheme="minorHAnsi" w:cstheme="minorHAnsi"/>
          <w:bCs/>
          <w:iCs/>
          <w:color w:val="000000"/>
          <w:sz w:val="22"/>
          <w:szCs w:val="22"/>
          <w:lang w:eastAsia="es-ES"/>
        </w:rPr>
        <w:t xml:space="preserve">ER Programs that have been included in the portfolio of the FCPF Carbon Fund </w:t>
      </w:r>
      <w:r>
        <w:rPr>
          <w:rFonts w:asciiTheme="minorHAnsi" w:hAnsiTheme="minorHAnsi" w:cstheme="minorHAnsi"/>
          <w:bCs/>
          <w:iCs/>
          <w:color w:val="000000"/>
          <w:sz w:val="22"/>
          <w:szCs w:val="22"/>
          <w:lang w:eastAsia="es-ES"/>
        </w:rPr>
        <w:t>shall</w:t>
      </w:r>
      <w:r w:rsidRPr="00786BDF">
        <w:rPr>
          <w:rFonts w:asciiTheme="minorHAnsi" w:hAnsiTheme="minorHAnsi" w:cstheme="minorHAnsi"/>
          <w:bCs/>
          <w:iCs/>
          <w:color w:val="000000"/>
          <w:sz w:val="22"/>
          <w:szCs w:val="22"/>
          <w:lang w:eastAsia="es-ES"/>
        </w:rPr>
        <w:t xml:space="preserve"> implement the ER Program and report on performance, in particular ERs generated. By completing and submitting the ER Monitoring Report, a REDD Country Participant or its authorized entity officially reports on its performance to the Carbon Fund.</w:t>
      </w:r>
    </w:p>
    <w:p w14:paraId="3BD738D0" w14:textId="77777777" w:rsidR="004E444A" w:rsidRDefault="004E444A" w:rsidP="004E444A">
      <w:pPr>
        <w:rPr>
          <w:rFonts w:asciiTheme="minorHAnsi" w:hAnsiTheme="minorHAnsi" w:cstheme="minorHAnsi"/>
          <w:bCs/>
          <w:iCs/>
          <w:color w:val="000000"/>
          <w:sz w:val="22"/>
          <w:szCs w:val="22"/>
          <w:lang w:eastAsia="es-ES"/>
        </w:rPr>
      </w:pPr>
    </w:p>
    <w:p w14:paraId="4AAB63FF" w14:textId="329A29D7" w:rsidR="004E444A" w:rsidRPr="00786BDF" w:rsidRDefault="004E444A" w:rsidP="004E444A">
      <w:pPr>
        <w:rPr>
          <w:rFonts w:asciiTheme="minorHAnsi" w:hAnsiTheme="minorHAnsi" w:cstheme="minorHAnsi"/>
          <w:bCs/>
          <w:iCs/>
          <w:color w:val="000000"/>
          <w:sz w:val="22"/>
          <w:szCs w:val="22"/>
          <w:lang w:eastAsia="es-ES"/>
        </w:rPr>
      </w:pPr>
      <w:r w:rsidRPr="00786BDF">
        <w:rPr>
          <w:rFonts w:asciiTheme="minorHAnsi" w:hAnsiTheme="minorHAnsi" w:cstheme="minorHAnsi"/>
          <w:bCs/>
          <w:iCs/>
          <w:color w:val="000000"/>
          <w:sz w:val="22"/>
          <w:szCs w:val="22"/>
          <w:lang w:eastAsia="es-ES"/>
        </w:rPr>
        <w:t xml:space="preserve">The FCPF </w:t>
      </w:r>
      <w:r>
        <w:rPr>
          <w:rFonts w:asciiTheme="minorHAnsi" w:hAnsiTheme="minorHAnsi" w:cstheme="minorHAnsi"/>
          <w:bCs/>
          <w:iCs/>
          <w:color w:val="000000"/>
          <w:sz w:val="22"/>
          <w:szCs w:val="22"/>
          <w:lang w:eastAsia="es-ES"/>
        </w:rPr>
        <w:t xml:space="preserve">Glossary of Terms provides definitions of </w:t>
      </w:r>
      <w:r w:rsidRPr="00786BDF">
        <w:rPr>
          <w:rFonts w:asciiTheme="minorHAnsi" w:hAnsiTheme="minorHAnsi" w:cstheme="minorHAnsi"/>
          <w:bCs/>
          <w:iCs/>
          <w:color w:val="000000"/>
          <w:sz w:val="22"/>
          <w:szCs w:val="22"/>
          <w:lang w:eastAsia="es-ES"/>
        </w:rPr>
        <w:t>specific terms used in the Methodological Framework</w:t>
      </w:r>
      <w:r>
        <w:rPr>
          <w:rFonts w:asciiTheme="minorHAnsi" w:hAnsiTheme="minorHAnsi" w:cstheme="minorHAnsi"/>
          <w:bCs/>
          <w:iCs/>
          <w:color w:val="000000"/>
          <w:sz w:val="22"/>
          <w:szCs w:val="22"/>
          <w:lang w:eastAsia="es-ES"/>
        </w:rPr>
        <w:t>, Buffer Guidelines and other requirements</w:t>
      </w:r>
      <w:r w:rsidRPr="00786BDF">
        <w:rPr>
          <w:rFonts w:asciiTheme="minorHAnsi" w:hAnsiTheme="minorHAnsi" w:cstheme="minorHAnsi"/>
          <w:bCs/>
          <w:iCs/>
          <w:color w:val="000000"/>
          <w:sz w:val="22"/>
          <w:szCs w:val="22"/>
          <w:lang w:eastAsia="es-ES"/>
        </w:rPr>
        <w:t xml:space="preserve">. Unless otherwise defined in this ER-MR template, any capitalized term used in this ER-MR template shall have the same meaning ascribed to such term in </w:t>
      </w:r>
      <w:r>
        <w:rPr>
          <w:rFonts w:asciiTheme="minorHAnsi" w:hAnsiTheme="minorHAnsi" w:cstheme="minorHAnsi"/>
          <w:bCs/>
          <w:iCs/>
          <w:color w:val="000000"/>
          <w:sz w:val="22"/>
          <w:szCs w:val="22"/>
          <w:lang w:eastAsia="es-ES"/>
        </w:rPr>
        <w:t>the FCPF Glossary of Terms</w:t>
      </w:r>
      <w:r w:rsidRPr="00786BDF">
        <w:rPr>
          <w:rFonts w:asciiTheme="minorHAnsi" w:hAnsiTheme="minorHAnsi" w:cstheme="minorHAnsi"/>
          <w:bCs/>
          <w:iCs/>
          <w:color w:val="000000"/>
          <w:sz w:val="22"/>
          <w:szCs w:val="22"/>
          <w:lang w:eastAsia="es-ES"/>
        </w:rPr>
        <w:t>.</w:t>
      </w:r>
    </w:p>
    <w:p w14:paraId="2C27FEB6" w14:textId="77777777" w:rsidR="004E444A" w:rsidRPr="00786BDF" w:rsidRDefault="004E444A" w:rsidP="004E444A">
      <w:pPr>
        <w:rPr>
          <w:rFonts w:asciiTheme="minorHAnsi" w:hAnsiTheme="minorHAnsi" w:cstheme="minorHAnsi"/>
          <w:bCs/>
          <w:iCs/>
          <w:color w:val="000000"/>
          <w:sz w:val="22"/>
          <w:szCs w:val="22"/>
          <w:lang w:eastAsia="es-ES"/>
        </w:rPr>
      </w:pPr>
    </w:p>
    <w:p w14:paraId="15635420" w14:textId="77777777" w:rsidR="004E444A" w:rsidRPr="00786BDF" w:rsidRDefault="004E444A" w:rsidP="004E444A">
      <w:pPr>
        <w:rPr>
          <w:rFonts w:asciiTheme="minorHAnsi" w:hAnsiTheme="minorHAnsi" w:cstheme="minorHAnsi"/>
          <w:b/>
          <w:bCs/>
          <w:iCs/>
          <w:color w:val="000000"/>
          <w:sz w:val="22"/>
          <w:szCs w:val="22"/>
          <w:lang w:eastAsia="es-ES"/>
        </w:rPr>
      </w:pPr>
      <w:r w:rsidRPr="00786BDF">
        <w:rPr>
          <w:rFonts w:asciiTheme="minorHAnsi" w:hAnsiTheme="minorHAnsi" w:cstheme="minorHAnsi"/>
          <w:b/>
          <w:bCs/>
          <w:iCs/>
          <w:color w:val="000000"/>
          <w:sz w:val="22"/>
          <w:szCs w:val="22"/>
          <w:lang w:eastAsia="es-ES"/>
        </w:rPr>
        <w:t>Guidance on completing the ER-MR</w:t>
      </w:r>
    </w:p>
    <w:p w14:paraId="1E9F1875" w14:textId="0FEC8D77" w:rsidR="004E444A" w:rsidRDefault="004E444A" w:rsidP="004E444A">
      <w:pPr>
        <w:rPr>
          <w:rFonts w:asciiTheme="minorHAnsi" w:hAnsiTheme="minorHAnsi" w:cstheme="minorHAnsi"/>
          <w:bCs/>
          <w:iCs/>
          <w:color w:val="000000"/>
          <w:sz w:val="22"/>
          <w:szCs w:val="22"/>
          <w:lang w:eastAsia="es-ES"/>
        </w:rPr>
      </w:pPr>
      <w:r>
        <w:rPr>
          <w:rFonts w:asciiTheme="minorHAnsi" w:hAnsiTheme="minorHAnsi" w:cstheme="minorHAnsi"/>
          <w:bCs/>
          <w:iCs/>
          <w:color w:val="000000"/>
          <w:sz w:val="22"/>
          <w:szCs w:val="22"/>
          <w:lang w:eastAsia="es-ES"/>
        </w:rPr>
        <w:t>All sections of the</w:t>
      </w:r>
      <w:r w:rsidRPr="00786BDF">
        <w:rPr>
          <w:rFonts w:asciiTheme="minorHAnsi" w:hAnsiTheme="minorHAnsi" w:cstheme="minorHAnsi"/>
          <w:bCs/>
          <w:iCs/>
          <w:color w:val="000000"/>
          <w:sz w:val="22"/>
          <w:szCs w:val="22"/>
          <w:lang w:eastAsia="es-ES"/>
        </w:rPr>
        <w:t xml:space="preserve"> ER-MR</w:t>
      </w:r>
      <w:r>
        <w:rPr>
          <w:rFonts w:asciiTheme="minorHAnsi" w:hAnsiTheme="minorHAnsi" w:cstheme="minorHAnsi"/>
          <w:bCs/>
          <w:iCs/>
          <w:color w:val="000000"/>
          <w:sz w:val="22"/>
          <w:szCs w:val="22"/>
          <w:lang w:eastAsia="es-ES"/>
        </w:rPr>
        <w:t xml:space="preserve"> shall be completed</w:t>
      </w:r>
      <w:r w:rsidRPr="00786BDF">
        <w:rPr>
          <w:rFonts w:asciiTheme="minorHAnsi" w:hAnsiTheme="minorHAnsi" w:cstheme="minorHAnsi"/>
          <w:bCs/>
          <w:iCs/>
          <w:color w:val="000000"/>
          <w:sz w:val="22"/>
          <w:szCs w:val="22"/>
          <w:lang w:eastAsia="es-ES"/>
        </w:rPr>
        <w:t xml:space="preserve">. If sections of the ER-MR are not applicable, explicitly state that the section is </w:t>
      </w:r>
      <w:r>
        <w:rPr>
          <w:rFonts w:asciiTheme="minorHAnsi" w:hAnsiTheme="minorHAnsi" w:cstheme="minorHAnsi"/>
          <w:bCs/>
          <w:iCs/>
          <w:color w:val="000000"/>
          <w:sz w:val="22"/>
          <w:szCs w:val="22"/>
          <w:lang w:eastAsia="es-ES"/>
        </w:rPr>
        <w:t xml:space="preserve"> “Intentionally left blank”</w:t>
      </w:r>
      <w:r w:rsidRPr="00786BDF">
        <w:rPr>
          <w:rFonts w:asciiTheme="minorHAnsi" w:hAnsiTheme="minorHAnsi" w:cstheme="minorHAnsi"/>
          <w:bCs/>
          <w:iCs/>
          <w:color w:val="000000"/>
          <w:sz w:val="22"/>
          <w:szCs w:val="22"/>
          <w:lang w:eastAsia="es-ES"/>
        </w:rPr>
        <w:t xml:space="preserve"> and provide an explanation why this section is not applicable. All instructions, including this section, should be deleted when submitting the ER-MR to the Facility Management Team of the FCPF.</w:t>
      </w:r>
      <w:r w:rsidR="00484371">
        <w:rPr>
          <w:rFonts w:asciiTheme="minorHAnsi" w:hAnsiTheme="minorHAnsi" w:cstheme="minorHAnsi"/>
          <w:bCs/>
          <w:iCs/>
          <w:color w:val="000000"/>
          <w:sz w:val="22"/>
          <w:szCs w:val="22"/>
          <w:lang w:eastAsia="es-ES"/>
        </w:rPr>
        <w:t xml:space="preserve"> </w:t>
      </w:r>
    </w:p>
    <w:p w14:paraId="2A8F465C" w14:textId="558AF131" w:rsidR="0033190D" w:rsidRDefault="0033190D" w:rsidP="004E444A">
      <w:pPr>
        <w:rPr>
          <w:rFonts w:asciiTheme="minorHAnsi" w:hAnsiTheme="minorHAnsi" w:cstheme="minorHAnsi"/>
          <w:bCs/>
          <w:iCs/>
          <w:color w:val="000000"/>
          <w:sz w:val="22"/>
          <w:szCs w:val="22"/>
          <w:lang w:eastAsia="es-ES"/>
        </w:rPr>
      </w:pPr>
    </w:p>
    <w:p w14:paraId="4E53C05D" w14:textId="0186FC0F" w:rsidR="0033190D" w:rsidRPr="00786BDF" w:rsidRDefault="0033190D" w:rsidP="004E444A">
      <w:pPr>
        <w:rPr>
          <w:rFonts w:asciiTheme="minorHAnsi" w:hAnsiTheme="minorHAnsi" w:cstheme="minorHAnsi"/>
          <w:bCs/>
          <w:iCs/>
          <w:color w:val="000000"/>
          <w:sz w:val="22"/>
          <w:szCs w:val="22"/>
          <w:lang w:eastAsia="es-ES"/>
        </w:rPr>
      </w:pPr>
      <w:r>
        <w:rPr>
          <w:rFonts w:asciiTheme="minorHAnsi" w:hAnsiTheme="minorHAnsi" w:cstheme="minorHAnsi"/>
          <w:bCs/>
          <w:iCs/>
          <w:color w:val="000000"/>
          <w:sz w:val="22"/>
          <w:szCs w:val="22"/>
          <w:lang w:eastAsia="es-ES"/>
        </w:rPr>
        <w:t>Font of the body text shall be Calibri 10 black font.</w:t>
      </w:r>
    </w:p>
    <w:p w14:paraId="587A0942" w14:textId="77777777" w:rsidR="004E444A" w:rsidRPr="00786BDF" w:rsidRDefault="004E444A" w:rsidP="004E444A">
      <w:pPr>
        <w:rPr>
          <w:rFonts w:asciiTheme="minorHAnsi" w:hAnsiTheme="minorHAnsi" w:cstheme="minorHAnsi"/>
          <w:bCs/>
          <w:iCs/>
          <w:color w:val="000000"/>
          <w:sz w:val="22"/>
          <w:szCs w:val="22"/>
          <w:lang w:eastAsia="es-ES"/>
        </w:rPr>
      </w:pPr>
    </w:p>
    <w:p w14:paraId="5CC21120" w14:textId="77777777" w:rsidR="004E444A" w:rsidRPr="00786BDF" w:rsidRDefault="004E444A" w:rsidP="004E444A">
      <w:pPr>
        <w:rPr>
          <w:rFonts w:asciiTheme="minorHAnsi" w:hAnsiTheme="minorHAnsi" w:cstheme="minorHAnsi"/>
          <w:bCs/>
          <w:iCs/>
          <w:color w:val="000000"/>
          <w:sz w:val="22"/>
          <w:szCs w:val="22"/>
          <w:lang w:eastAsia="es-ES"/>
        </w:rPr>
      </w:pPr>
      <w:r w:rsidRPr="00786BDF">
        <w:rPr>
          <w:rFonts w:asciiTheme="minorHAnsi" w:hAnsiTheme="minorHAnsi" w:cstheme="minorHAnsi"/>
          <w:bCs/>
          <w:iCs/>
          <w:color w:val="000000"/>
          <w:sz w:val="22"/>
          <w:szCs w:val="22"/>
          <w:lang w:eastAsia="es-ES"/>
        </w:rPr>
        <w:t xml:space="preserve">Provide definitions of key terms that are used and use these key terms, as well as variables etc, consistently using the same abbreviations, formats, subscripts, etc. If the ER –MR contains equations, please number all equations and define all variables used in these equations, with units indicated. </w:t>
      </w:r>
    </w:p>
    <w:p w14:paraId="1C17E4E6" w14:textId="77777777" w:rsidR="004E444A" w:rsidRPr="00786BDF" w:rsidRDefault="004E444A" w:rsidP="004E444A">
      <w:pPr>
        <w:rPr>
          <w:rFonts w:asciiTheme="minorHAnsi" w:hAnsiTheme="minorHAnsi" w:cstheme="minorHAnsi"/>
          <w:bCs/>
          <w:iCs/>
          <w:color w:val="000000"/>
          <w:sz w:val="22"/>
          <w:szCs w:val="22"/>
          <w:lang w:eastAsia="es-ES"/>
        </w:rPr>
      </w:pPr>
    </w:p>
    <w:p w14:paraId="5BB51116" w14:textId="2B1F6606" w:rsidR="004E444A" w:rsidRPr="00786BDF" w:rsidRDefault="004E444A" w:rsidP="004E444A">
      <w:pPr>
        <w:rPr>
          <w:rFonts w:asciiTheme="minorHAnsi" w:hAnsiTheme="minorHAnsi" w:cstheme="minorHAnsi"/>
          <w:bCs/>
          <w:iCs/>
          <w:color w:val="000000"/>
          <w:sz w:val="22"/>
          <w:szCs w:val="22"/>
          <w:lang w:eastAsia="es-ES"/>
        </w:rPr>
      </w:pPr>
      <w:r w:rsidRPr="00786BDF">
        <w:rPr>
          <w:rFonts w:asciiTheme="minorHAnsi" w:hAnsiTheme="minorHAnsi" w:cstheme="minorHAnsi"/>
          <w:bCs/>
          <w:iCs/>
          <w:color w:val="000000"/>
          <w:sz w:val="22"/>
          <w:szCs w:val="22"/>
          <w:lang w:eastAsia="es-ES"/>
        </w:rPr>
        <w:t xml:space="preserve">The presentation of values in the ER-MR, including those used for the calculation of emission reductions, should be in international standard format e.g 1,000 representing one thousand and 1.0 representing one. Please use International System Units (SI units – refer to </w:t>
      </w:r>
      <w:hyperlink r:id="rId12" w:history="1">
        <w:r w:rsidRPr="00786BDF">
          <w:rPr>
            <w:rStyle w:val="Hyperlink"/>
            <w:rFonts w:asciiTheme="minorHAnsi" w:hAnsiTheme="minorHAnsi" w:cstheme="minorHAnsi"/>
            <w:bCs/>
            <w:iCs/>
            <w:sz w:val="22"/>
            <w:szCs w:val="22"/>
            <w:lang w:eastAsia="es-ES"/>
          </w:rPr>
          <w:t>http://www.bipm.fr/enus/3_SI/si.html</w:t>
        </w:r>
      </w:hyperlink>
      <w:r w:rsidRPr="00786BDF">
        <w:rPr>
          <w:rFonts w:asciiTheme="minorHAnsi" w:hAnsiTheme="minorHAnsi" w:cstheme="minorHAnsi"/>
          <w:bCs/>
          <w:iCs/>
          <w:color w:val="000000"/>
          <w:sz w:val="22"/>
          <w:szCs w:val="22"/>
          <w:lang w:eastAsia="es-ES"/>
        </w:rPr>
        <w:t>)</w:t>
      </w:r>
      <w:r>
        <w:rPr>
          <w:rFonts w:asciiTheme="minorHAnsi" w:hAnsiTheme="minorHAnsi" w:cstheme="minorHAnsi"/>
          <w:bCs/>
          <w:iCs/>
          <w:color w:val="000000"/>
          <w:sz w:val="22"/>
          <w:szCs w:val="22"/>
          <w:lang w:eastAsia="es-ES"/>
        </w:rPr>
        <w:t xml:space="preserve"> unless the MF or the IPCC Guidelines indicate otherwise (e.g. tonnes vs Mg)</w:t>
      </w:r>
      <w:r w:rsidRPr="00786BDF">
        <w:rPr>
          <w:rFonts w:asciiTheme="minorHAnsi" w:hAnsiTheme="minorHAnsi" w:cstheme="minorHAnsi"/>
          <w:bCs/>
          <w:iCs/>
          <w:color w:val="000000"/>
          <w:sz w:val="22"/>
          <w:szCs w:val="22"/>
          <w:lang w:eastAsia="es-ES"/>
        </w:rPr>
        <w:t>.</w:t>
      </w:r>
    </w:p>
    <w:p w14:paraId="4C5D6869" w14:textId="77777777" w:rsidR="004E444A" w:rsidRPr="00786BDF" w:rsidRDefault="004E444A" w:rsidP="004E444A">
      <w:pPr>
        <w:rPr>
          <w:rFonts w:asciiTheme="minorHAnsi" w:hAnsiTheme="minorHAnsi" w:cstheme="minorHAnsi"/>
          <w:bCs/>
          <w:iCs/>
          <w:color w:val="000000"/>
          <w:sz w:val="22"/>
          <w:szCs w:val="22"/>
          <w:lang w:eastAsia="es-ES"/>
        </w:rPr>
      </w:pPr>
    </w:p>
    <w:p w14:paraId="367B61CE" w14:textId="4E7278EE" w:rsidR="004E444A" w:rsidRDefault="004E444A" w:rsidP="004E444A">
      <w:pPr>
        <w:rPr>
          <w:rFonts w:asciiTheme="minorHAnsi" w:hAnsiTheme="minorHAnsi" w:cstheme="minorHAnsi"/>
          <w:bCs/>
          <w:iCs/>
          <w:color w:val="000000"/>
          <w:sz w:val="22"/>
          <w:szCs w:val="22"/>
          <w:lang w:eastAsia="es-ES"/>
        </w:rPr>
      </w:pPr>
      <w:r>
        <w:rPr>
          <w:rFonts w:asciiTheme="minorHAnsi" w:hAnsiTheme="minorHAnsi" w:cstheme="minorHAnsi"/>
          <w:bCs/>
          <w:iCs/>
          <w:color w:val="000000"/>
          <w:sz w:val="22"/>
          <w:szCs w:val="22"/>
          <w:lang w:eastAsia="es-ES"/>
        </w:rPr>
        <w:t>REDD Country Participants</w:t>
      </w:r>
      <w:r w:rsidRPr="00786BDF">
        <w:rPr>
          <w:rFonts w:asciiTheme="minorHAnsi" w:hAnsiTheme="minorHAnsi" w:cstheme="minorHAnsi"/>
          <w:bCs/>
          <w:iCs/>
          <w:color w:val="000000"/>
          <w:sz w:val="22"/>
          <w:szCs w:val="22"/>
          <w:lang w:eastAsia="es-ES"/>
        </w:rPr>
        <w:t xml:space="preserve"> should note that if the</w:t>
      </w:r>
      <w:r>
        <w:rPr>
          <w:rFonts w:asciiTheme="minorHAnsi" w:hAnsiTheme="minorHAnsi" w:cstheme="minorHAnsi"/>
          <w:bCs/>
          <w:iCs/>
          <w:color w:val="000000"/>
          <w:sz w:val="22"/>
          <w:szCs w:val="22"/>
          <w:lang w:eastAsia="es-ES"/>
        </w:rPr>
        <w:t xml:space="preserve"> Reporting Period does not coincide with the beginning and end of a natural year it shall apply the</w:t>
      </w:r>
      <w:r w:rsidRPr="00786BDF">
        <w:rPr>
          <w:rFonts w:asciiTheme="minorHAnsi" w:hAnsiTheme="minorHAnsi" w:cstheme="minorHAnsi"/>
          <w:bCs/>
          <w:iCs/>
          <w:color w:val="000000"/>
          <w:sz w:val="22"/>
          <w:szCs w:val="22"/>
          <w:lang w:eastAsia="es-ES"/>
        </w:rPr>
        <w:t xml:space="preserve"> Guid</w:t>
      </w:r>
      <w:r>
        <w:rPr>
          <w:rFonts w:asciiTheme="minorHAnsi" w:hAnsiTheme="minorHAnsi" w:cstheme="minorHAnsi"/>
          <w:bCs/>
          <w:iCs/>
          <w:color w:val="000000"/>
          <w:sz w:val="22"/>
          <w:szCs w:val="22"/>
          <w:lang w:eastAsia="es-ES"/>
        </w:rPr>
        <w:t>elines on the application of the MF Number 3</w:t>
      </w:r>
      <w:r w:rsidRPr="00786BDF">
        <w:rPr>
          <w:rFonts w:asciiTheme="minorHAnsi" w:hAnsiTheme="minorHAnsi" w:cstheme="minorHAnsi"/>
          <w:bCs/>
          <w:iCs/>
          <w:color w:val="000000"/>
          <w:sz w:val="22"/>
          <w:szCs w:val="22"/>
          <w:lang w:eastAsia="es-ES"/>
        </w:rPr>
        <w:t xml:space="preserve"> on reporting periods</w:t>
      </w:r>
      <w:r>
        <w:rPr>
          <w:rFonts w:asciiTheme="minorHAnsi" w:hAnsiTheme="minorHAnsi" w:cstheme="minorHAnsi"/>
          <w:bCs/>
          <w:iCs/>
          <w:color w:val="000000"/>
          <w:sz w:val="22"/>
          <w:szCs w:val="22"/>
          <w:lang w:eastAsia="es-ES"/>
        </w:rPr>
        <w:t>. In this case, net ERs shall be estimated for the Monitoring Period and they shall be allocated t</w:t>
      </w:r>
      <w:r w:rsidRPr="00786BDF">
        <w:rPr>
          <w:rFonts w:asciiTheme="minorHAnsi" w:hAnsiTheme="minorHAnsi" w:cstheme="minorHAnsi"/>
          <w:bCs/>
          <w:iCs/>
          <w:color w:val="000000"/>
          <w:sz w:val="22"/>
          <w:szCs w:val="22"/>
          <w:lang w:eastAsia="es-ES"/>
        </w:rPr>
        <w:t>o the Reporting Period pro-rata</w:t>
      </w:r>
      <w:r>
        <w:rPr>
          <w:rFonts w:asciiTheme="minorHAnsi" w:hAnsiTheme="minorHAnsi" w:cstheme="minorHAnsi"/>
          <w:bCs/>
          <w:iCs/>
          <w:color w:val="000000"/>
          <w:sz w:val="22"/>
          <w:szCs w:val="22"/>
          <w:lang w:eastAsia="es-ES"/>
        </w:rPr>
        <w:t xml:space="preserve"> on the number of months</w:t>
      </w:r>
      <w:r w:rsidRPr="00786BDF">
        <w:rPr>
          <w:rFonts w:asciiTheme="minorHAnsi" w:hAnsiTheme="minorHAnsi" w:cstheme="minorHAnsi"/>
          <w:bCs/>
          <w:iCs/>
          <w:color w:val="000000"/>
          <w:sz w:val="22"/>
          <w:szCs w:val="22"/>
          <w:lang w:eastAsia="es-ES"/>
        </w:rPr>
        <w:t>. In the template Monitoring Report refers to the period used for monitoring ERs, while Reporting period refers to the period defined in the ERPA and for which ERs are paid for.</w:t>
      </w:r>
    </w:p>
    <w:p w14:paraId="3663F7A0" w14:textId="77777777" w:rsidR="004E444A" w:rsidRPr="00BF32E4" w:rsidRDefault="004E444A" w:rsidP="004E444A">
      <w:pPr>
        <w:rPr>
          <w:rFonts w:asciiTheme="minorHAnsi" w:hAnsiTheme="minorHAnsi"/>
          <w:color w:val="000000"/>
          <w:sz w:val="22"/>
        </w:rPr>
      </w:pPr>
    </w:p>
    <w:p w14:paraId="341F7C28" w14:textId="46679888" w:rsidR="004E444A" w:rsidRPr="00786BDF" w:rsidRDefault="004E444A" w:rsidP="004E444A">
      <w:pPr>
        <w:rPr>
          <w:rFonts w:asciiTheme="minorHAnsi" w:hAnsiTheme="minorHAnsi" w:cstheme="minorHAnsi"/>
          <w:bCs/>
          <w:iCs/>
          <w:color w:val="000000"/>
          <w:sz w:val="22"/>
          <w:szCs w:val="22"/>
          <w:lang w:eastAsia="es-ES"/>
        </w:rPr>
      </w:pPr>
      <w:r>
        <w:rPr>
          <w:rFonts w:asciiTheme="minorHAnsi" w:hAnsiTheme="minorHAnsi" w:cstheme="minorHAnsi"/>
          <w:bCs/>
          <w:iCs/>
          <w:color w:val="000000"/>
          <w:sz w:val="22"/>
          <w:szCs w:val="22"/>
          <w:lang w:eastAsia="es-ES"/>
        </w:rPr>
        <w:t xml:space="preserve">REDD Country Participants should also note that if Technical Corrections to the Reference Level have been applied in accordance with the Guidelines on the application of the methodological framework number 2 on technical corrections, then the technically corrected RL shall be reported in Annex 4 and will be subject to Validation by the Validation and Verification Body. </w:t>
      </w:r>
    </w:p>
    <w:p w14:paraId="36EAEBDD" w14:textId="77777777" w:rsidR="004E444A" w:rsidRPr="00786BDF" w:rsidRDefault="004E444A" w:rsidP="004E444A">
      <w:pPr>
        <w:rPr>
          <w:rFonts w:asciiTheme="minorHAnsi" w:hAnsiTheme="minorHAnsi" w:cstheme="minorHAnsi"/>
          <w:b/>
          <w:bCs/>
          <w:iCs/>
          <w:sz w:val="22"/>
          <w:szCs w:val="22"/>
        </w:rPr>
      </w:pPr>
    </w:p>
    <w:p w14:paraId="6D675540" w14:textId="77777777" w:rsidR="004E444A" w:rsidRPr="00786BDF" w:rsidRDefault="004E444A" w:rsidP="004E444A">
      <w:pPr>
        <w:rPr>
          <w:rFonts w:asciiTheme="minorHAnsi" w:hAnsiTheme="minorHAnsi" w:cstheme="minorHAnsi"/>
          <w:b/>
          <w:bCs/>
          <w:iCs/>
          <w:sz w:val="20"/>
          <w:szCs w:val="20"/>
        </w:rPr>
      </w:pPr>
    </w:p>
    <w:p w14:paraId="303E5B88" w14:textId="77777777" w:rsidR="004E444A" w:rsidRPr="00786BDF" w:rsidRDefault="004E444A" w:rsidP="004E444A">
      <w:pPr>
        <w:rPr>
          <w:rFonts w:asciiTheme="minorHAnsi" w:eastAsia="Calibri" w:hAnsiTheme="minorHAnsi" w:cstheme="minorHAnsi"/>
          <w:b/>
          <w:caps/>
          <w:sz w:val="28"/>
          <w:szCs w:val="28"/>
        </w:rPr>
      </w:pPr>
      <w:r w:rsidRPr="00786BDF">
        <w:rPr>
          <w:rFonts w:asciiTheme="minorHAnsi" w:eastAsia="Calibri" w:hAnsiTheme="minorHAnsi" w:cstheme="minorHAnsi"/>
          <w:b/>
          <w:caps/>
          <w:sz w:val="28"/>
          <w:szCs w:val="28"/>
        </w:rPr>
        <w:br w:type="page"/>
      </w:r>
    </w:p>
    <w:sdt>
      <w:sdtPr>
        <w:rPr>
          <w:rFonts w:ascii="Times New Roman" w:eastAsia="Times New Roman" w:hAnsi="Times New Roman" w:cs="Times New Roman"/>
          <w:color w:val="auto"/>
          <w:sz w:val="24"/>
          <w:szCs w:val="24"/>
        </w:rPr>
        <w:id w:val="-1354724661"/>
        <w:docPartObj>
          <w:docPartGallery w:val="Table of Contents"/>
          <w:docPartUnique/>
        </w:docPartObj>
      </w:sdtPr>
      <w:sdtEndPr>
        <w:rPr>
          <w:b/>
          <w:bCs/>
          <w:noProof/>
        </w:rPr>
      </w:sdtEndPr>
      <w:sdtContent>
        <w:p w14:paraId="7E53EEFE" w14:textId="1A94C043" w:rsidR="007A28AC" w:rsidRPr="007A28AC" w:rsidRDefault="007A28AC">
          <w:pPr>
            <w:pStyle w:val="TOCHeading"/>
            <w:rPr>
              <w:color w:val="auto"/>
            </w:rPr>
          </w:pPr>
          <w:r w:rsidRPr="007A28AC">
            <w:rPr>
              <w:color w:val="auto"/>
            </w:rPr>
            <w:t>Table of Contents</w:t>
          </w:r>
        </w:p>
        <w:p w14:paraId="3A45115A" w14:textId="243E23D3" w:rsidR="00E7229E" w:rsidRDefault="007A28AC">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r w:rsidRPr="007A28AC">
            <w:rPr>
              <w:rFonts w:asciiTheme="minorHAnsi" w:hAnsiTheme="minorHAnsi" w:cstheme="minorHAnsi"/>
              <w:sz w:val="20"/>
              <w:szCs w:val="20"/>
            </w:rPr>
            <w:fldChar w:fldCharType="begin"/>
          </w:r>
          <w:r w:rsidRPr="007A28AC">
            <w:rPr>
              <w:rFonts w:asciiTheme="minorHAnsi" w:hAnsiTheme="minorHAnsi" w:cstheme="minorHAnsi"/>
              <w:sz w:val="20"/>
              <w:szCs w:val="20"/>
            </w:rPr>
            <w:instrText xml:space="preserve"> TOC \o "1-2" \h \z \u </w:instrText>
          </w:r>
          <w:r w:rsidRPr="007A28AC">
            <w:rPr>
              <w:rFonts w:asciiTheme="minorHAnsi" w:hAnsiTheme="minorHAnsi" w:cstheme="minorHAnsi"/>
              <w:sz w:val="20"/>
              <w:szCs w:val="20"/>
            </w:rPr>
            <w:fldChar w:fldCharType="separate"/>
          </w:r>
          <w:hyperlink w:anchor="_Toc172111370" w:history="1">
            <w:r w:rsidR="00E7229E" w:rsidRPr="002D4573">
              <w:rPr>
                <w:rStyle w:val="Hyperlink"/>
                <w:noProof/>
              </w:rPr>
              <w:t>1</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Implementation and operation of the ER Program during the Reporting Period</w:t>
            </w:r>
            <w:r w:rsidR="00E7229E">
              <w:rPr>
                <w:noProof/>
                <w:webHidden/>
              </w:rPr>
              <w:tab/>
            </w:r>
            <w:r w:rsidR="00E7229E">
              <w:rPr>
                <w:noProof/>
                <w:webHidden/>
              </w:rPr>
              <w:fldChar w:fldCharType="begin"/>
            </w:r>
            <w:r w:rsidR="00E7229E">
              <w:rPr>
                <w:noProof/>
                <w:webHidden/>
              </w:rPr>
              <w:instrText xml:space="preserve"> PAGEREF _Toc172111370 \h </w:instrText>
            </w:r>
            <w:r w:rsidR="00E7229E">
              <w:rPr>
                <w:noProof/>
                <w:webHidden/>
              </w:rPr>
            </w:r>
            <w:r w:rsidR="00E7229E">
              <w:rPr>
                <w:noProof/>
                <w:webHidden/>
              </w:rPr>
              <w:fldChar w:fldCharType="separate"/>
            </w:r>
            <w:r w:rsidR="00E7229E">
              <w:rPr>
                <w:noProof/>
                <w:webHidden/>
              </w:rPr>
              <w:t>7</w:t>
            </w:r>
            <w:r w:rsidR="00E7229E">
              <w:rPr>
                <w:noProof/>
                <w:webHidden/>
              </w:rPr>
              <w:fldChar w:fldCharType="end"/>
            </w:r>
          </w:hyperlink>
        </w:p>
        <w:p w14:paraId="06B78DE1" w14:textId="62C37FE3"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371" w:history="1">
            <w:r w:rsidR="00E7229E" w:rsidRPr="002D4573">
              <w:rPr>
                <w:rStyle w:val="Hyperlink"/>
                <w:noProof/>
              </w:rPr>
              <w:t>1.1</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Implementation status of the ER Program and changes compared to the ER-PD</w:t>
            </w:r>
            <w:r w:rsidR="00E7229E">
              <w:rPr>
                <w:noProof/>
                <w:webHidden/>
              </w:rPr>
              <w:tab/>
            </w:r>
            <w:r w:rsidR="00E7229E">
              <w:rPr>
                <w:noProof/>
                <w:webHidden/>
              </w:rPr>
              <w:fldChar w:fldCharType="begin"/>
            </w:r>
            <w:r w:rsidR="00E7229E">
              <w:rPr>
                <w:noProof/>
                <w:webHidden/>
              </w:rPr>
              <w:instrText xml:space="preserve"> PAGEREF _Toc172111371 \h </w:instrText>
            </w:r>
            <w:r w:rsidR="00E7229E">
              <w:rPr>
                <w:noProof/>
                <w:webHidden/>
              </w:rPr>
            </w:r>
            <w:r w:rsidR="00E7229E">
              <w:rPr>
                <w:noProof/>
                <w:webHidden/>
              </w:rPr>
              <w:fldChar w:fldCharType="separate"/>
            </w:r>
            <w:r w:rsidR="00E7229E">
              <w:rPr>
                <w:noProof/>
                <w:webHidden/>
              </w:rPr>
              <w:t>7</w:t>
            </w:r>
            <w:r w:rsidR="00E7229E">
              <w:rPr>
                <w:noProof/>
                <w:webHidden/>
              </w:rPr>
              <w:fldChar w:fldCharType="end"/>
            </w:r>
          </w:hyperlink>
        </w:p>
        <w:p w14:paraId="4ACA9E98" w14:textId="05CFF26B"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372" w:history="1">
            <w:r w:rsidR="00E7229E" w:rsidRPr="002D4573">
              <w:rPr>
                <w:rStyle w:val="Hyperlink"/>
                <w:noProof/>
              </w:rPr>
              <w:t>1.2</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Update on major drivers and lessons learned</w:t>
            </w:r>
            <w:r w:rsidR="00E7229E">
              <w:rPr>
                <w:noProof/>
                <w:webHidden/>
              </w:rPr>
              <w:tab/>
            </w:r>
            <w:r w:rsidR="00E7229E">
              <w:rPr>
                <w:noProof/>
                <w:webHidden/>
              </w:rPr>
              <w:fldChar w:fldCharType="begin"/>
            </w:r>
            <w:r w:rsidR="00E7229E">
              <w:rPr>
                <w:noProof/>
                <w:webHidden/>
              </w:rPr>
              <w:instrText xml:space="preserve"> PAGEREF _Toc172111372 \h </w:instrText>
            </w:r>
            <w:r w:rsidR="00E7229E">
              <w:rPr>
                <w:noProof/>
                <w:webHidden/>
              </w:rPr>
            </w:r>
            <w:r w:rsidR="00E7229E">
              <w:rPr>
                <w:noProof/>
                <w:webHidden/>
              </w:rPr>
              <w:fldChar w:fldCharType="separate"/>
            </w:r>
            <w:r w:rsidR="00E7229E">
              <w:rPr>
                <w:noProof/>
                <w:webHidden/>
              </w:rPr>
              <w:t>7</w:t>
            </w:r>
            <w:r w:rsidR="00E7229E">
              <w:rPr>
                <w:noProof/>
                <w:webHidden/>
              </w:rPr>
              <w:fldChar w:fldCharType="end"/>
            </w:r>
          </w:hyperlink>
        </w:p>
        <w:p w14:paraId="5A330D5A" w14:textId="19B22D69" w:rsidR="00E7229E" w:rsidRDefault="00000000">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72111373" w:history="1">
            <w:r w:rsidR="00E7229E" w:rsidRPr="002D4573">
              <w:rPr>
                <w:rStyle w:val="Hyperlink"/>
                <w:noProof/>
              </w:rPr>
              <w:t>2</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System for measurement, monitoring and reporting emissions and removals occurring within the monitoring period</w:t>
            </w:r>
            <w:r w:rsidR="00E7229E">
              <w:rPr>
                <w:noProof/>
                <w:webHidden/>
              </w:rPr>
              <w:tab/>
            </w:r>
            <w:r w:rsidR="00E7229E">
              <w:rPr>
                <w:noProof/>
                <w:webHidden/>
              </w:rPr>
              <w:fldChar w:fldCharType="begin"/>
            </w:r>
            <w:r w:rsidR="00E7229E">
              <w:rPr>
                <w:noProof/>
                <w:webHidden/>
              </w:rPr>
              <w:instrText xml:space="preserve"> PAGEREF _Toc172111373 \h </w:instrText>
            </w:r>
            <w:r w:rsidR="00E7229E">
              <w:rPr>
                <w:noProof/>
                <w:webHidden/>
              </w:rPr>
            </w:r>
            <w:r w:rsidR="00E7229E">
              <w:rPr>
                <w:noProof/>
                <w:webHidden/>
              </w:rPr>
              <w:fldChar w:fldCharType="separate"/>
            </w:r>
            <w:r w:rsidR="00E7229E">
              <w:rPr>
                <w:noProof/>
                <w:webHidden/>
              </w:rPr>
              <w:t>7</w:t>
            </w:r>
            <w:r w:rsidR="00E7229E">
              <w:rPr>
                <w:noProof/>
                <w:webHidden/>
              </w:rPr>
              <w:fldChar w:fldCharType="end"/>
            </w:r>
          </w:hyperlink>
        </w:p>
        <w:p w14:paraId="73941141" w14:textId="072052E0"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374" w:history="1">
            <w:r w:rsidR="00E7229E" w:rsidRPr="002D4573">
              <w:rPr>
                <w:rStyle w:val="Hyperlink"/>
                <w:noProof/>
              </w:rPr>
              <w:t>2.1</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Forest Monitoring System</w:t>
            </w:r>
            <w:r w:rsidR="00E7229E">
              <w:rPr>
                <w:noProof/>
                <w:webHidden/>
              </w:rPr>
              <w:tab/>
            </w:r>
            <w:r w:rsidR="00E7229E">
              <w:rPr>
                <w:noProof/>
                <w:webHidden/>
              </w:rPr>
              <w:fldChar w:fldCharType="begin"/>
            </w:r>
            <w:r w:rsidR="00E7229E">
              <w:rPr>
                <w:noProof/>
                <w:webHidden/>
              </w:rPr>
              <w:instrText xml:space="preserve"> PAGEREF _Toc172111374 \h </w:instrText>
            </w:r>
            <w:r w:rsidR="00E7229E">
              <w:rPr>
                <w:noProof/>
                <w:webHidden/>
              </w:rPr>
            </w:r>
            <w:r w:rsidR="00E7229E">
              <w:rPr>
                <w:noProof/>
                <w:webHidden/>
              </w:rPr>
              <w:fldChar w:fldCharType="separate"/>
            </w:r>
            <w:r w:rsidR="00E7229E">
              <w:rPr>
                <w:noProof/>
                <w:webHidden/>
              </w:rPr>
              <w:t>7</w:t>
            </w:r>
            <w:r w:rsidR="00E7229E">
              <w:rPr>
                <w:noProof/>
                <w:webHidden/>
              </w:rPr>
              <w:fldChar w:fldCharType="end"/>
            </w:r>
          </w:hyperlink>
        </w:p>
        <w:p w14:paraId="1266E978" w14:textId="026C159F"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375" w:history="1">
            <w:r w:rsidR="00E7229E" w:rsidRPr="002D4573">
              <w:rPr>
                <w:rStyle w:val="Hyperlink"/>
                <w:noProof/>
              </w:rPr>
              <w:t>2.2</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Updates to the monitoring approach</w:t>
            </w:r>
            <w:r w:rsidR="00E7229E">
              <w:rPr>
                <w:noProof/>
                <w:webHidden/>
              </w:rPr>
              <w:tab/>
            </w:r>
            <w:r w:rsidR="00E7229E">
              <w:rPr>
                <w:noProof/>
                <w:webHidden/>
              </w:rPr>
              <w:fldChar w:fldCharType="begin"/>
            </w:r>
            <w:r w:rsidR="00E7229E">
              <w:rPr>
                <w:noProof/>
                <w:webHidden/>
              </w:rPr>
              <w:instrText xml:space="preserve"> PAGEREF _Toc172111375 \h </w:instrText>
            </w:r>
            <w:r w:rsidR="00E7229E">
              <w:rPr>
                <w:noProof/>
                <w:webHidden/>
              </w:rPr>
            </w:r>
            <w:r w:rsidR="00E7229E">
              <w:rPr>
                <w:noProof/>
                <w:webHidden/>
              </w:rPr>
              <w:fldChar w:fldCharType="separate"/>
            </w:r>
            <w:r w:rsidR="00E7229E">
              <w:rPr>
                <w:noProof/>
                <w:webHidden/>
              </w:rPr>
              <w:t>8</w:t>
            </w:r>
            <w:r w:rsidR="00E7229E">
              <w:rPr>
                <w:noProof/>
                <w:webHidden/>
              </w:rPr>
              <w:fldChar w:fldCharType="end"/>
            </w:r>
          </w:hyperlink>
        </w:p>
        <w:p w14:paraId="11176801" w14:textId="3D49B474"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377" w:history="1">
            <w:r w:rsidR="00E7229E" w:rsidRPr="002D4573">
              <w:rPr>
                <w:rStyle w:val="Hyperlink"/>
                <w:noProof/>
              </w:rPr>
              <w:t>2.3</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Measurement, monitoring and reporting approach</w:t>
            </w:r>
            <w:r w:rsidR="00E7229E">
              <w:rPr>
                <w:noProof/>
                <w:webHidden/>
              </w:rPr>
              <w:tab/>
            </w:r>
            <w:r w:rsidR="00E7229E">
              <w:rPr>
                <w:noProof/>
                <w:webHidden/>
              </w:rPr>
              <w:fldChar w:fldCharType="begin"/>
            </w:r>
            <w:r w:rsidR="00E7229E">
              <w:rPr>
                <w:noProof/>
                <w:webHidden/>
              </w:rPr>
              <w:instrText xml:space="preserve"> PAGEREF _Toc172111377 \h </w:instrText>
            </w:r>
            <w:r w:rsidR="00E7229E">
              <w:rPr>
                <w:noProof/>
                <w:webHidden/>
              </w:rPr>
            </w:r>
            <w:r w:rsidR="00E7229E">
              <w:rPr>
                <w:noProof/>
                <w:webHidden/>
              </w:rPr>
              <w:fldChar w:fldCharType="separate"/>
            </w:r>
            <w:r w:rsidR="00E7229E">
              <w:rPr>
                <w:noProof/>
                <w:webHidden/>
              </w:rPr>
              <w:t>8</w:t>
            </w:r>
            <w:r w:rsidR="00E7229E">
              <w:rPr>
                <w:noProof/>
                <w:webHidden/>
              </w:rPr>
              <w:fldChar w:fldCharType="end"/>
            </w:r>
          </w:hyperlink>
        </w:p>
        <w:p w14:paraId="49FDA5CF" w14:textId="29AE1AE2" w:rsidR="00E7229E" w:rsidRDefault="00000000">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72111378" w:history="1">
            <w:r w:rsidR="00E7229E" w:rsidRPr="002D4573">
              <w:rPr>
                <w:rStyle w:val="Hyperlink"/>
                <w:noProof/>
              </w:rPr>
              <w:t>3</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Data and parameters</w:t>
            </w:r>
            <w:r w:rsidR="00E7229E">
              <w:rPr>
                <w:noProof/>
                <w:webHidden/>
              </w:rPr>
              <w:tab/>
            </w:r>
            <w:r w:rsidR="00E7229E">
              <w:rPr>
                <w:noProof/>
                <w:webHidden/>
              </w:rPr>
              <w:fldChar w:fldCharType="begin"/>
            </w:r>
            <w:r w:rsidR="00E7229E">
              <w:rPr>
                <w:noProof/>
                <w:webHidden/>
              </w:rPr>
              <w:instrText xml:space="preserve"> PAGEREF _Toc172111378 \h </w:instrText>
            </w:r>
            <w:r w:rsidR="00E7229E">
              <w:rPr>
                <w:noProof/>
                <w:webHidden/>
              </w:rPr>
            </w:r>
            <w:r w:rsidR="00E7229E">
              <w:rPr>
                <w:noProof/>
                <w:webHidden/>
              </w:rPr>
              <w:fldChar w:fldCharType="separate"/>
            </w:r>
            <w:r w:rsidR="00E7229E">
              <w:rPr>
                <w:noProof/>
                <w:webHidden/>
              </w:rPr>
              <w:t>11</w:t>
            </w:r>
            <w:r w:rsidR="00E7229E">
              <w:rPr>
                <w:noProof/>
                <w:webHidden/>
              </w:rPr>
              <w:fldChar w:fldCharType="end"/>
            </w:r>
          </w:hyperlink>
        </w:p>
        <w:p w14:paraId="22CEDFED" w14:textId="468041BB"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379" w:history="1">
            <w:r w:rsidR="00E7229E" w:rsidRPr="002D4573">
              <w:rPr>
                <w:rStyle w:val="Hyperlink"/>
                <w:rFonts w:cstheme="minorHAnsi"/>
                <w:noProof/>
              </w:rPr>
              <w:t>3.1</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Fixed Data and Parameters</w:t>
            </w:r>
            <w:r w:rsidR="00E7229E">
              <w:rPr>
                <w:noProof/>
                <w:webHidden/>
              </w:rPr>
              <w:tab/>
            </w:r>
            <w:r w:rsidR="00E7229E">
              <w:rPr>
                <w:noProof/>
                <w:webHidden/>
              </w:rPr>
              <w:fldChar w:fldCharType="begin"/>
            </w:r>
            <w:r w:rsidR="00E7229E">
              <w:rPr>
                <w:noProof/>
                <w:webHidden/>
              </w:rPr>
              <w:instrText xml:space="preserve"> PAGEREF _Toc172111379 \h </w:instrText>
            </w:r>
            <w:r w:rsidR="00E7229E">
              <w:rPr>
                <w:noProof/>
                <w:webHidden/>
              </w:rPr>
            </w:r>
            <w:r w:rsidR="00E7229E">
              <w:rPr>
                <w:noProof/>
                <w:webHidden/>
              </w:rPr>
              <w:fldChar w:fldCharType="separate"/>
            </w:r>
            <w:r w:rsidR="00E7229E">
              <w:rPr>
                <w:noProof/>
                <w:webHidden/>
              </w:rPr>
              <w:t>11</w:t>
            </w:r>
            <w:r w:rsidR="00E7229E">
              <w:rPr>
                <w:noProof/>
                <w:webHidden/>
              </w:rPr>
              <w:fldChar w:fldCharType="end"/>
            </w:r>
          </w:hyperlink>
        </w:p>
        <w:p w14:paraId="757145E2" w14:textId="25806580"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380" w:history="1">
            <w:r w:rsidR="00E7229E" w:rsidRPr="002D4573">
              <w:rPr>
                <w:rStyle w:val="Hyperlink"/>
                <w:rFonts w:cstheme="minorHAnsi"/>
                <w:noProof/>
              </w:rPr>
              <w:t>3.2</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Monitored Data and Parameters</w:t>
            </w:r>
            <w:r w:rsidR="00E7229E">
              <w:rPr>
                <w:noProof/>
                <w:webHidden/>
              </w:rPr>
              <w:tab/>
            </w:r>
            <w:r w:rsidR="00E7229E">
              <w:rPr>
                <w:noProof/>
                <w:webHidden/>
              </w:rPr>
              <w:fldChar w:fldCharType="begin"/>
            </w:r>
            <w:r w:rsidR="00E7229E">
              <w:rPr>
                <w:noProof/>
                <w:webHidden/>
              </w:rPr>
              <w:instrText xml:space="preserve"> PAGEREF _Toc172111380 \h </w:instrText>
            </w:r>
            <w:r w:rsidR="00E7229E">
              <w:rPr>
                <w:noProof/>
                <w:webHidden/>
              </w:rPr>
            </w:r>
            <w:r w:rsidR="00E7229E">
              <w:rPr>
                <w:noProof/>
                <w:webHidden/>
              </w:rPr>
              <w:fldChar w:fldCharType="separate"/>
            </w:r>
            <w:r w:rsidR="00E7229E">
              <w:rPr>
                <w:noProof/>
                <w:webHidden/>
              </w:rPr>
              <w:t>12</w:t>
            </w:r>
            <w:r w:rsidR="00E7229E">
              <w:rPr>
                <w:noProof/>
                <w:webHidden/>
              </w:rPr>
              <w:fldChar w:fldCharType="end"/>
            </w:r>
          </w:hyperlink>
        </w:p>
        <w:p w14:paraId="1592F78D" w14:textId="4EF71FE7" w:rsidR="00E7229E" w:rsidRDefault="00000000">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72111381" w:history="1">
            <w:r w:rsidR="00E7229E" w:rsidRPr="002D4573">
              <w:rPr>
                <w:rStyle w:val="Hyperlink"/>
                <w:noProof/>
              </w:rPr>
              <w:t>4</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Quantification of emission reductions</w:t>
            </w:r>
            <w:r w:rsidR="00E7229E">
              <w:rPr>
                <w:noProof/>
                <w:webHidden/>
              </w:rPr>
              <w:tab/>
            </w:r>
            <w:r w:rsidR="00E7229E">
              <w:rPr>
                <w:noProof/>
                <w:webHidden/>
              </w:rPr>
              <w:fldChar w:fldCharType="begin"/>
            </w:r>
            <w:r w:rsidR="00E7229E">
              <w:rPr>
                <w:noProof/>
                <w:webHidden/>
              </w:rPr>
              <w:instrText xml:space="preserve"> PAGEREF _Toc172111381 \h </w:instrText>
            </w:r>
            <w:r w:rsidR="00E7229E">
              <w:rPr>
                <w:noProof/>
                <w:webHidden/>
              </w:rPr>
            </w:r>
            <w:r w:rsidR="00E7229E">
              <w:rPr>
                <w:noProof/>
                <w:webHidden/>
              </w:rPr>
              <w:fldChar w:fldCharType="separate"/>
            </w:r>
            <w:r w:rsidR="00E7229E">
              <w:rPr>
                <w:noProof/>
                <w:webHidden/>
              </w:rPr>
              <w:t>13</w:t>
            </w:r>
            <w:r w:rsidR="00E7229E">
              <w:rPr>
                <w:noProof/>
                <w:webHidden/>
              </w:rPr>
              <w:fldChar w:fldCharType="end"/>
            </w:r>
          </w:hyperlink>
        </w:p>
        <w:p w14:paraId="422F86DB" w14:textId="0B7E89F7"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382" w:history="1">
            <w:r w:rsidR="00E7229E" w:rsidRPr="002D4573">
              <w:rPr>
                <w:rStyle w:val="Hyperlink"/>
                <w:noProof/>
              </w:rPr>
              <w:t>4.1</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ER Program Reference level for the Monitoring / Reporting Period covered in this report</w:t>
            </w:r>
            <w:r w:rsidR="00E7229E">
              <w:rPr>
                <w:noProof/>
                <w:webHidden/>
              </w:rPr>
              <w:tab/>
            </w:r>
            <w:r w:rsidR="00E7229E">
              <w:rPr>
                <w:noProof/>
                <w:webHidden/>
              </w:rPr>
              <w:fldChar w:fldCharType="begin"/>
            </w:r>
            <w:r w:rsidR="00E7229E">
              <w:rPr>
                <w:noProof/>
                <w:webHidden/>
              </w:rPr>
              <w:instrText xml:space="preserve"> PAGEREF _Toc172111382 \h </w:instrText>
            </w:r>
            <w:r w:rsidR="00E7229E">
              <w:rPr>
                <w:noProof/>
                <w:webHidden/>
              </w:rPr>
            </w:r>
            <w:r w:rsidR="00E7229E">
              <w:rPr>
                <w:noProof/>
                <w:webHidden/>
              </w:rPr>
              <w:fldChar w:fldCharType="separate"/>
            </w:r>
            <w:r w:rsidR="00E7229E">
              <w:rPr>
                <w:noProof/>
                <w:webHidden/>
              </w:rPr>
              <w:t>13</w:t>
            </w:r>
            <w:r w:rsidR="00E7229E">
              <w:rPr>
                <w:noProof/>
                <w:webHidden/>
              </w:rPr>
              <w:fldChar w:fldCharType="end"/>
            </w:r>
          </w:hyperlink>
        </w:p>
        <w:p w14:paraId="345566F6" w14:textId="304F393C"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383" w:history="1">
            <w:r w:rsidR="00E7229E" w:rsidRPr="002D4573">
              <w:rPr>
                <w:rStyle w:val="Hyperlink"/>
                <w:rFonts w:cstheme="minorHAnsi"/>
                <w:noProof/>
              </w:rPr>
              <w:t>4.2</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Estimation of emissions by sources and removals by sinks included in the ER Program’s scope</w:t>
            </w:r>
            <w:r w:rsidR="00E7229E">
              <w:rPr>
                <w:noProof/>
                <w:webHidden/>
              </w:rPr>
              <w:tab/>
            </w:r>
            <w:r w:rsidR="00E7229E">
              <w:rPr>
                <w:noProof/>
                <w:webHidden/>
              </w:rPr>
              <w:fldChar w:fldCharType="begin"/>
            </w:r>
            <w:r w:rsidR="00E7229E">
              <w:rPr>
                <w:noProof/>
                <w:webHidden/>
              </w:rPr>
              <w:instrText xml:space="preserve"> PAGEREF _Toc172111383 \h </w:instrText>
            </w:r>
            <w:r w:rsidR="00E7229E">
              <w:rPr>
                <w:noProof/>
                <w:webHidden/>
              </w:rPr>
            </w:r>
            <w:r w:rsidR="00E7229E">
              <w:rPr>
                <w:noProof/>
                <w:webHidden/>
              </w:rPr>
              <w:fldChar w:fldCharType="separate"/>
            </w:r>
            <w:r w:rsidR="00E7229E">
              <w:rPr>
                <w:noProof/>
                <w:webHidden/>
              </w:rPr>
              <w:t>14</w:t>
            </w:r>
            <w:r w:rsidR="00E7229E">
              <w:rPr>
                <w:noProof/>
                <w:webHidden/>
              </w:rPr>
              <w:fldChar w:fldCharType="end"/>
            </w:r>
          </w:hyperlink>
        </w:p>
        <w:p w14:paraId="4B5BB851" w14:textId="1175F779"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384" w:history="1">
            <w:r w:rsidR="00E7229E" w:rsidRPr="002D4573">
              <w:rPr>
                <w:rStyle w:val="Hyperlink"/>
                <w:noProof/>
              </w:rPr>
              <w:t>4.3</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Calculation of emission reductions</w:t>
            </w:r>
            <w:r w:rsidR="00E7229E">
              <w:rPr>
                <w:noProof/>
                <w:webHidden/>
              </w:rPr>
              <w:tab/>
            </w:r>
            <w:r w:rsidR="00E7229E">
              <w:rPr>
                <w:noProof/>
                <w:webHidden/>
              </w:rPr>
              <w:fldChar w:fldCharType="begin"/>
            </w:r>
            <w:r w:rsidR="00E7229E">
              <w:rPr>
                <w:noProof/>
                <w:webHidden/>
              </w:rPr>
              <w:instrText xml:space="preserve"> PAGEREF _Toc172111384 \h </w:instrText>
            </w:r>
            <w:r w:rsidR="00E7229E">
              <w:rPr>
                <w:noProof/>
                <w:webHidden/>
              </w:rPr>
            </w:r>
            <w:r w:rsidR="00E7229E">
              <w:rPr>
                <w:noProof/>
                <w:webHidden/>
              </w:rPr>
              <w:fldChar w:fldCharType="separate"/>
            </w:r>
            <w:r w:rsidR="00E7229E">
              <w:rPr>
                <w:noProof/>
                <w:webHidden/>
              </w:rPr>
              <w:t>14</w:t>
            </w:r>
            <w:r w:rsidR="00E7229E">
              <w:rPr>
                <w:noProof/>
                <w:webHidden/>
              </w:rPr>
              <w:fldChar w:fldCharType="end"/>
            </w:r>
          </w:hyperlink>
        </w:p>
        <w:p w14:paraId="18BAEA2C" w14:textId="0B7E6832" w:rsidR="00E7229E" w:rsidRDefault="00000000">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72111385" w:history="1">
            <w:r w:rsidR="00E7229E" w:rsidRPr="002D4573">
              <w:rPr>
                <w:rStyle w:val="Hyperlink"/>
                <w:noProof/>
              </w:rPr>
              <w:t>5</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Uncertainty of the estimate of Emission Reductions</w:t>
            </w:r>
            <w:r w:rsidR="00E7229E">
              <w:rPr>
                <w:noProof/>
                <w:webHidden/>
              </w:rPr>
              <w:tab/>
            </w:r>
            <w:r w:rsidR="00E7229E">
              <w:rPr>
                <w:noProof/>
                <w:webHidden/>
              </w:rPr>
              <w:fldChar w:fldCharType="begin"/>
            </w:r>
            <w:r w:rsidR="00E7229E">
              <w:rPr>
                <w:noProof/>
                <w:webHidden/>
              </w:rPr>
              <w:instrText xml:space="preserve"> PAGEREF _Toc172111385 \h </w:instrText>
            </w:r>
            <w:r w:rsidR="00E7229E">
              <w:rPr>
                <w:noProof/>
                <w:webHidden/>
              </w:rPr>
            </w:r>
            <w:r w:rsidR="00E7229E">
              <w:rPr>
                <w:noProof/>
                <w:webHidden/>
              </w:rPr>
              <w:fldChar w:fldCharType="separate"/>
            </w:r>
            <w:r w:rsidR="00E7229E">
              <w:rPr>
                <w:noProof/>
                <w:webHidden/>
              </w:rPr>
              <w:t>16</w:t>
            </w:r>
            <w:r w:rsidR="00E7229E">
              <w:rPr>
                <w:noProof/>
                <w:webHidden/>
              </w:rPr>
              <w:fldChar w:fldCharType="end"/>
            </w:r>
          </w:hyperlink>
        </w:p>
        <w:p w14:paraId="55B65F4B" w14:textId="61D52ACE"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386" w:history="1">
            <w:r w:rsidR="00E7229E" w:rsidRPr="002D4573">
              <w:rPr>
                <w:rStyle w:val="Hyperlink"/>
                <w:noProof/>
              </w:rPr>
              <w:t>5.1</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Identification, assessment and addressing sources of uncertainty</w:t>
            </w:r>
            <w:r w:rsidR="00E7229E">
              <w:rPr>
                <w:noProof/>
                <w:webHidden/>
              </w:rPr>
              <w:tab/>
            </w:r>
            <w:r w:rsidR="00E7229E">
              <w:rPr>
                <w:noProof/>
                <w:webHidden/>
              </w:rPr>
              <w:fldChar w:fldCharType="begin"/>
            </w:r>
            <w:r w:rsidR="00E7229E">
              <w:rPr>
                <w:noProof/>
                <w:webHidden/>
              </w:rPr>
              <w:instrText xml:space="preserve"> PAGEREF _Toc172111386 \h </w:instrText>
            </w:r>
            <w:r w:rsidR="00E7229E">
              <w:rPr>
                <w:noProof/>
                <w:webHidden/>
              </w:rPr>
            </w:r>
            <w:r w:rsidR="00E7229E">
              <w:rPr>
                <w:noProof/>
                <w:webHidden/>
              </w:rPr>
              <w:fldChar w:fldCharType="separate"/>
            </w:r>
            <w:r w:rsidR="00E7229E">
              <w:rPr>
                <w:noProof/>
                <w:webHidden/>
              </w:rPr>
              <w:t>17</w:t>
            </w:r>
            <w:r w:rsidR="00E7229E">
              <w:rPr>
                <w:noProof/>
                <w:webHidden/>
              </w:rPr>
              <w:fldChar w:fldCharType="end"/>
            </w:r>
          </w:hyperlink>
        </w:p>
        <w:p w14:paraId="50729AC2" w14:textId="33AC3389"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387" w:history="1">
            <w:r w:rsidR="00E7229E" w:rsidRPr="002D4573">
              <w:rPr>
                <w:rStyle w:val="Hyperlink"/>
                <w:noProof/>
              </w:rPr>
              <w:t>5.2</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Uncertainty of the estimate of Emission Reductions</w:t>
            </w:r>
            <w:r w:rsidR="00E7229E">
              <w:rPr>
                <w:noProof/>
                <w:webHidden/>
              </w:rPr>
              <w:tab/>
            </w:r>
            <w:r w:rsidR="00E7229E">
              <w:rPr>
                <w:noProof/>
                <w:webHidden/>
              </w:rPr>
              <w:fldChar w:fldCharType="begin"/>
            </w:r>
            <w:r w:rsidR="00E7229E">
              <w:rPr>
                <w:noProof/>
                <w:webHidden/>
              </w:rPr>
              <w:instrText xml:space="preserve"> PAGEREF _Toc172111387 \h </w:instrText>
            </w:r>
            <w:r w:rsidR="00E7229E">
              <w:rPr>
                <w:noProof/>
                <w:webHidden/>
              </w:rPr>
            </w:r>
            <w:r w:rsidR="00E7229E">
              <w:rPr>
                <w:noProof/>
                <w:webHidden/>
              </w:rPr>
              <w:fldChar w:fldCharType="separate"/>
            </w:r>
            <w:r w:rsidR="00E7229E">
              <w:rPr>
                <w:noProof/>
                <w:webHidden/>
              </w:rPr>
              <w:t>17</w:t>
            </w:r>
            <w:r w:rsidR="00E7229E">
              <w:rPr>
                <w:noProof/>
                <w:webHidden/>
              </w:rPr>
              <w:fldChar w:fldCharType="end"/>
            </w:r>
          </w:hyperlink>
        </w:p>
        <w:p w14:paraId="57A7EE80" w14:textId="69D021D0"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388" w:history="1">
            <w:r w:rsidR="00E7229E" w:rsidRPr="002D4573">
              <w:rPr>
                <w:rStyle w:val="Hyperlink"/>
                <w:noProof/>
              </w:rPr>
              <w:t>5.3</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Sensitivity analysis and identification of areas of improvement of MRV system</w:t>
            </w:r>
            <w:r w:rsidR="00E7229E">
              <w:rPr>
                <w:noProof/>
                <w:webHidden/>
              </w:rPr>
              <w:tab/>
            </w:r>
            <w:r w:rsidR="00E7229E">
              <w:rPr>
                <w:noProof/>
                <w:webHidden/>
              </w:rPr>
              <w:fldChar w:fldCharType="begin"/>
            </w:r>
            <w:r w:rsidR="00E7229E">
              <w:rPr>
                <w:noProof/>
                <w:webHidden/>
              </w:rPr>
              <w:instrText xml:space="preserve"> PAGEREF _Toc172111388 \h </w:instrText>
            </w:r>
            <w:r w:rsidR="00E7229E">
              <w:rPr>
                <w:noProof/>
                <w:webHidden/>
              </w:rPr>
            </w:r>
            <w:r w:rsidR="00E7229E">
              <w:rPr>
                <w:noProof/>
                <w:webHidden/>
              </w:rPr>
              <w:fldChar w:fldCharType="separate"/>
            </w:r>
            <w:r w:rsidR="00E7229E">
              <w:rPr>
                <w:noProof/>
                <w:webHidden/>
              </w:rPr>
              <w:t>19</w:t>
            </w:r>
            <w:r w:rsidR="00E7229E">
              <w:rPr>
                <w:noProof/>
                <w:webHidden/>
              </w:rPr>
              <w:fldChar w:fldCharType="end"/>
            </w:r>
          </w:hyperlink>
        </w:p>
        <w:p w14:paraId="60757F29" w14:textId="1F9BF050" w:rsidR="00E7229E" w:rsidRDefault="00000000">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72111389" w:history="1">
            <w:r w:rsidR="00E7229E" w:rsidRPr="002D4573">
              <w:rPr>
                <w:rStyle w:val="Hyperlink"/>
                <w:noProof/>
              </w:rPr>
              <w:t>6</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Transfer of Title to ERs</w:t>
            </w:r>
            <w:r w:rsidR="00E7229E">
              <w:rPr>
                <w:noProof/>
                <w:webHidden/>
              </w:rPr>
              <w:tab/>
            </w:r>
            <w:r w:rsidR="00E7229E">
              <w:rPr>
                <w:noProof/>
                <w:webHidden/>
              </w:rPr>
              <w:fldChar w:fldCharType="begin"/>
            </w:r>
            <w:r w:rsidR="00E7229E">
              <w:rPr>
                <w:noProof/>
                <w:webHidden/>
              </w:rPr>
              <w:instrText xml:space="preserve"> PAGEREF _Toc172111389 \h </w:instrText>
            </w:r>
            <w:r w:rsidR="00E7229E">
              <w:rPr>
                <w:noProof/>
                <w:webHidden/>
              </w:rPr>
            </w:r>
            <w:r w:rsidR="00E7229E">
              <w:rPr>
                <w:noProof/>
                <w:webHidden/>
              </w:rPr>
              <w:fldChar w:fldCharType="separate"/>
            </w:r>
            <w:r w:rsidR="00E7229E">
              <w:rPr>
                <w:noProof/>
                <w:webHidden/>
              </w:rPr>
              <w:t>20</w:t>
            </w:r>
            <w:r w:rsidR="00E7229E">
              <w:rPr>
                <w:noProof/>
                <w:webHidden/>
              </w:rPr>
              <w:fldChar w:fldCharType="end"/>
            </w:r>
          </w:hyperlink>
        </w:p>
        <w:p w14:paraId="169C3FDC" w14:textId="78D7996F"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390" w:history="1">
            <w:r w:rsidR="00E7229E" w:rsidRPr="002D4573">
              <w:rPr>
                <w:rStyle w:val="Hyperlink"/>
                <w:noProof/>
              </w:rPr>
              <w:t>6.1</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Ability to transfer title</w:t>
            </w:r>
            <w:r w:rsidR="00E7229E">
              <w:rPr>
                <w:noProof/>
                <w:webHidden/>
              </w:rPr>
              <w:tab/>
            </w:r>
            <w:r w:rsidR="00E7229E">
              <w:rPr>
                <w:noProof/>
                <w:webHidden/>
              </w:rPr>
              <w:fldChar w:fldCharType="begin"/>
            </w:r>
            <w:r w:rsidR="00E7229E">
              <w:rPr>
                <w:noProof/>
                <w:webHidden/>
              </w:rPr>
              <w:instrText xml:space="preserve"> PAGEREF _Toc172111390 \h </w:instrText>
            </w:r>
            <w:r w:rsidR="00E7229E">
              <w:rPr>
                <w:noProof/>
                <w:webHidden/>
              </w:rPr>
            </w:r>
            <w:r w:rsidR="00E7229E">
              <w:rPr>
                <w:noProof/>
                <w:webHidden/>
              </w:rPr>
              <w:fldChar w:fldCharType="separate"/>
            </w:r>
            <w:r w:rsidR="00E7229E">
              <w:rPr>
                <w:noProof/>
                <w:webHidden/>
              </w:rPr>
              <w:t>20</w:t>
            </w:r>
            <w:r w:rsidR="00E7229E">
              <w:rPr>
                <w:noProof/>
                <w:webHidden/>
              </w:rPr>
              <w:fldChar w:fldCharType="end"/>
            </w:r>
          </w:hyperlink>
        </w:p>
        <w:p w14:paraId="034A86FC" w14:textId="46335AB4"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391" w:history="1">
            <w:r w:rsidR="00E7229E" w:rsidRPr="002D4573">
              <w:rPr>
                <w:rStyle w:val="Hyperlink"/>
                <w:noProof/>
              </w:rPr>
              <w:t>6.2</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Implementation and operation of Program and Projects Data Management System</w:t>
            </w:r>
            <w:r w:rsidR="00E7229E">
              <w:rPr>
                <w:noProof/>
                <w:webHidden/>
              </w:rPr>
              <w:tab/>
            </w:r>
            <w:r w:rsidR="00E7229E">
              <w:rPr>
                <w:noProof/>
                <w:webHidden/>
              </w:rPr>
              <w:fldChar w:fldCharType="begin"/>
            </w:r>
            <w:r w:rsidR="00E7229E">
              <w:rPr>
                <w:noProof/>
                <w:webHidden/>
              </w:rPr>
              <w:instrText xml:space="preserve"> PAGEREF _Toc172111391 \h </w:instrText>
            </w:r>
            <w:r w:rsidR="00E7229E">
              <w:rPr>
                <w:noProof/>
                <w:webHidden/>
              </w:rPr>
            </w:r>
            <w:r w:rsidR="00E7229E">
              <w:rPr>
                <w:noProof/>
                <w:webHidden/>
              </w:rPr>
              <w:fldChar w:fldCharType="separate"/>
            </w:r>
            <w:r w:rsidR="00E7229E">
              <w:rPr>
                <w:noProof/>
                <w:webHidden/>
              </w:rPr>
              <w:t>20</w:t>
            </w:r>
            <w:r w:rsidR="00E7229E">
              <w:rPr>
                <w:noProof/>
                <w:webHidden/>
              </w:rPr>
              <w:fldChar w:fldCharType="end"/>
            </w:r>
          </w:hyperlink>
        </w:p>
        <w:p w14:paraId="5D291D87" w14:textId="2A1AD73D"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392" w:history="1">
            <w:r w:rsidR="00E7229E" w:rsidRPr="002D4573">
              <w:rPr>
                <w:rStyle w:val="Hyperlink"/>
                <w:noProof/>
              </w:rPr>
              <w:t>6.3</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Implementation and operation of ER transaction registry</w:t>
            </w:r>
            <w:r w:rsidR="00E7229E">
              <w:rPr>
                <w:noProof/>
                <w:webHidden/>
              </w:rPr>
              <w:tab/>
            </w:r>
            <w:r w:rsidR="00E7229E">
              <w:rPr>
                <w:noProof/>
                <w:webHidden/>
              </w:rPr>
              <w:fldChar w:fldCharType="begin"/>
            </w:r>
            <w:r w:rsidR="00E7229E">
              <w:rPr>
                <w:noProof/>
                <w:webHidden/>
              </w:rPr>
              <w:instrText xml:space="preserve"> PAGEREF _Toc172111392 \h </w:instrText>
            </w:r>
            <w:r w:rsidR="00E7229E">
              <w:rPr>
                <w:noProof/>
                <w:webHidden/>
              </w:rPr>
            </w:r>
            <w:r w:rsidR="00E7229E">
              <w:rPr>
                <w:noProof/>
                <w:webHidden/>
              </w:rPr>
              <w:fldChar w:fldCharType="separate"/>
            </w:r>
            <w:r w:rsidR="00E7229E">
              <w:rPr>
                <w:noProof/>
                <w:webHidden/>
              </w:rPr>
              <w:t>20</w:t>
            </w:r>
            <w:r w:rsidR="00E7229E">
              <w:rPr>
                <w:noProof/>
                <w:webHidden/>
              </w:rPr>
              <w:fldChar w:fldCharType="end"/>
            </w:r>
          </w:hyperlink>
        </w:p>
        <w:p w14:paraId="0D5EB5CA" w14:textId="6C9773CB"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393" w:history="1">
            <w:r w:rsidR="00E7229E" w:rsidRPr="002D4573">
              <w:rPr>
                <w:rStyle w:val="Hyperlink"/>
                <w:noProof/>
              </w:rPr>
              <w:t>6.4</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ERs transferred to other entities or other schemes</w:t>
            </w:r>
            <w:r w:rsidR="00E7229E">
              <w:rPr>
                <w:noProof/>
                <w:webHidden/>
              </w:rPr>
              <w:tab/>
            </w:r>
            <w:r w:rsidR="00E7229E">
              <w:rPr>
                <w:noProof/>
                <w:webHidden/>
              </w:rPr>
              <w:fldChar w:fldCharType="begin"/>
            </w:r>
            <w:r w:rsidR="00E7229E">
              <w:rPr>
                <w:noProof/>
                <w:webHidden/>
              </w:rPr>
              <w:instrText xml:space="preserve"> PAGEREF _Toc172111393 \h </w:instrText>
            </w:r>
            <w:r w:rsidR="00E7229E">
              <w:rPr>
                <w:noProof/>
                <w:webHidden/>
              </w:rPr>
            </w:r>
            <w:r w:rsidR="00E7229E">
              <w:rPr>
                <w:noProof/>
                <w:webHidden/>
              </w:rPr>
              <w:fldChar w:fldCharType="separate"/>
            </w:r>
            <w:r w:rsidR="00E7229E">
              <w:rPr>
                <w:noProof/>
                <w:webHidden/>
              </w:rPr>
              <w:t>21</w:t>
            </w:r>
            <w:r w:rsidR="00E7229E">
              <w:rPr>
                <w:noProof/>
                <w:webHidden/>
              </w:rPr>
              <w:fldChar w:fldCharType="end"/>
            </w:r>
          </w:hyperlink>
        </w:p>
        <w:p w14:paraId="0570C686" w14:textId="00129F11" w:rsidR="00E7229E" w:rsidRDefault="00000000">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72111394" w:history="1">
            <w:r w:rsidR="00E7229E" w:rsidRPr="002D4573">
              <w:rPr>
                <w:rStyle w:val="Hyperlink"/>
                <w:noProof/>
              </w:rPr>
              <w:t>7</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Reversals</w:t>
            </w:r>
            <w:r w:rsidR="00E7229E">
              <w:rPr>
                <w:noProof/>
                <w:webHidden/>
              </w:rPr>
              <w:tab/>
            </w:r>
            <w:r w:rsidR="00E7229E">
              <w:rPr>
                <w:noProof/>
                <w:webHidden/>
              </w:rPr>
              <w:fldChar w:fldCharType="begin"/>
            </w:r>
            <w:r w:rsidR="00E7229E">
              <w:rPr>
                <w:noProof/>
                <w:webHidden/>
              </w:rPr>
              <w:instrText xml:space="preserve"> PAGEREF _Toc172111394 \h </w:instrText>
            </w:r>
            <w:r w:rsidR="00E7229E">
              <w:rPr>
                <w:noProof/>
                <w:webHidden/>
              </w:rPr>
            </w:r>
            <w:r w:rsidR="00E7229E">
              <w:rPr>
                <w:noProof/>
                <w:webHidden/>
              </w:rPr>
              <w:fldChar w:fldCharType="separate"/>
            </w:r>
            <w:r w:rsidR="00E7229E">
              <w:rPr>
                <w:noProof/>
                <w:webHidden/>
              </w:rPr>
              <w:t>21</w:t>
            </w:r>
            <w:r w:rsidR="00E7229E">
              <w:rPr>
                <w:noProof/>
                <w:webHidden/>
              </w:rPr>
              <w:fldChar w:fldCharType="end"/>
            </w:r>
          </w:hyperlink>
        </w:p>
        <w:p w14:paraId="527CC8BD" w14:textId="2590A240"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395" w:history="1">
            <w:r w:rsidR="00E7229E" w:rsidRPr="002D4573">
              <w:rPr>
                <w:rStyle w:val="Hyperlink"/>
                <w:noProof/>
              </w:rPr>
              <w:t>7.1</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Occurrence of major events or changes in ER Program circumstances that might have led to the Reversals during the Reporting Period compared to the previous Reporting Period(s)</w:t>
            </w:r>
            <w:r w:rsidR="00E7229E">
              <w:rPr>
                <w:noProof/>
                <w:webHidden/>
              </w:rPr>
              <w:tab/>
            </w:r>
            <w:r w:rsidR="00E7229E">
              <w:rPr>
                <w:noProof/>
                <w:webHidden/>
              </w:rPr>
              <w:fldChar w:fldCharType="begin"/>
            </w:r>
            <w:r w:rsidR="00E7229E">
              <w:rPr>
                <w:noProof/>
                <w:webHidden/>
              </w:rPr>
              <w:instrText xml:space="preserve"> PAGEREF _Toc172111395 \h </w:instrText>
            </w:r>
            <w:r w:rsidR="00E7229E">
              <w:rPr>
                <w:noProof/>
                <w:webHidden/>
              </w:rPr>
            </w:r>
            <w:r w:rsidR="00E7229E">
              <w:rPr>
                <w:noProof/>
                <w:webHidden/>
              </w:rPr>
              <w:fldChar w:fldCharType="separate"/>
            </w:r>
            <w:r w:rsidR="00E7229E">
              <w:rPr>
                <w:noProof/>
                <w:webHidden/>
              </w:rPr>
              <w:t>21</w:t>
            </w:r>
            <w:r w:rsidR="00E7229E">
              <w:rPr>
                <w:noProof/>
                <w:webHidden/>
              </w:rPr>
              <w:fldChar w:fldCharType="end"/>
            </w:r>
          </w:hyperlink>
        </w:p>
        <w:p w14:paraId="182DCE22" w14:textId="47B49EB9"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396" w:history="1">
            <w:r w:rsidR="00E7229E" w:rsidRPr="002D4573">
              <w:rPr>
                <w:rStyle w:val="Hyperlink"/>
                <w:noProof/>
              </w:rPr>
              <w:t>7.2</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Quantification of Reversals during the Reporting Period</w:t>
            </w:r>
            <w:r w:rsidR="00E7229E">
              <w:rPr>
                <w:noProof/>
                <w:webHidden/>
              </w:rPr>
              <w:tab/>
            </w:r>
            <w:r w:rsidR="00E7229E">
              <w:rPr>
                <w:noProof/>
                <w:webHidden/>
              </w:rPr>
              <w:fldChar w:fldCharType="begin"/>
            </w:r>
            <w:r w:rsidR="00E7229E">
              <w:rPr>
                <w:noProof/>
                <w:webHidden/>
              </w:rPr>
              <w:instrText xml:space="preserve"> PAGEREF _Toc172111396 \h </w:instrText>
            </w:r>
            <w:r w:rsidR="00E7229E">
              <w:rPr>
                <w:noProof/>
                <w:webHidden/>
              </w:rPr>
            </w:r>
            <w:r w:rsidR="00E7229E">
              <w:rPr>
                <w:noProof/>
                <w:webHidden/>
              </w:rPr>
              <w:fldChar w:fldCharType="separate"/>
            </w:r>
            <w:r w:rsidR="00E7229E">
              <w:rPr>
                <w:noProof/>
                <w:webHidden/>
              </w:rPr>
              <w:t>21</w:t>
            </w:r>
            <w:r w:rsidR="00E7229E">
              <w:rPr>
                <w:noProof/>
                <w:webHidden/>
              </w:rPr>
              <w:fldChar w:fldCharType="end"/>
            </w:r>
          </w:hyperlink>
        </w:p>
        <w:p w14:paraId="3049AF2A" w14:textId="49440F62"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397" w:history="1">
            <w:r w:rsidR="00E7229E" w:rsidRPr="002D4573">
              <w:rPr>
                <w:rStyle w:val="Hyperlink"/>
                <w:noProof/>
              </w:rPr>
              <w:t>7.3</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Quantification of pooled reversal buffer replenishments</w:t>
            </w:r>
            <w:r w:rsidR="00E7229E">
              <w:rPr>
                <w:noProof/>
                <w:webHidden/>
              </w:rPr>
              <w:tab/>
            </w:r>
            <w:r w:rsidR="00E7229E">
              <w:rPr>
                <w:noProof/>
                <w:webHidden/>
              </w:rPr>
              <w:fldChar w:fldCharType="begin"/>
            </w:r>
            <w:r w:rsidR="00E7229E">
              <w:rPr>
                <w:noProof/>
                <w:webHidden/>
              </w:rPr>
              <w:instrText xml:space="preserve"> PAGEREF _Toc172111397 \h </w:instrText>
            </w:r>
            <w:r w:rsidR="00E7229E">
              <w:rPr>
                <w:noProof/>
                <w:webHidden/>
              </w:rPr>
            </w:r>
            <w:r w:rsidR="00E7229E">
              <w:rPr>
                <w:noProof/>
                <w:webHidden/>
              </w:rPr>
              <w:fldChar w:fldCharType="separate"/>
            </w:r>
            <w:r w:rsidR="00E7229E">
              <w:rPr>
                <w:noProof/>
                <w:webHidden/>
              </w:rPr>
              <w:t>24</w:t>
            </w:r>
            <w:r w:rsidR="00E7229E">
              <w:rPr>
                <w:noProof/>
                <w:webHidden/>
              </w:rPr>
              <w:fldChar w:fldCharType="end"/>
            </w:r>
          </w:hyperlink>
        </w:p>
        <w:p w14:paraId="15D1BCAC" w14:textId="7B4B8CE2"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398" w:history="1">
            <w:r w:rsidR="00E7229E" w:rsidRPr="002D4573">
              <w:rPr>
                <w:rStyle w:val="Hyperlink"/>
                <w:noProof/>
              </w:rPr>
              <w:t>7.4</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Reversal risk assessment</w:t>
            </w:r>
            <w:r w:rsidR="00E7229E">
              <w:rPr>
                <w:noProof/>
                <w:webHidden/>
              </w:rPr>
              <w:tab/>
            </w:r>
            <w:r w:rsidR="00E7229E">
              <w:rPr>
                <w:noProof/>
                <w:webHidden/>
              </w:rPr>
              <w:fldChar w:fldCharType="begin"/>
            </w:r>
            <w:r w:rsidR="00E7229E">
              <w:rPr>
                <w:noProof/>
                <w:webHidden/>
              </w:rPr>
              <w:instrText xml:space="preserve"> PAGEREF _Toc172111398 \h </w:instrText>
            </w:r>
            <w:r w:rsidR="00E7229E">
              <w:rPr>
                <w:noProof/>
                <w:webHidden/>
              </w:rPr>
            </w:r>
            <w:r w:rsidR="00E7229E">
              <w:rPr>
                <w:noProof/>
                <w:webHidden/>
              </w:rPr>
              <w:fldChar w:fldCharType="separate"/>
            </w:r>
            <w:r w:rsidR="00E7229E">
              <w:rPr>
                <w:noProof/>
                <w:webHidden/>
              </w:rPr>
              <w:t>26</w:t>
            </w:r>
            <w:r w:rsidR="00E7229E">
              <w:rPr>
                <w:noProof/>
                <w:webHidden/>
              </w:rPr>
              <w:fldChar w:fldCharType="end"/>
            </w:r>
          </w:hyperlink>
        </w:p>
        <w:p w14:paraId="2A3FC0DE" w14:textId="65EA946D" w:rsidR="00E7229E" w:rsidRDefault="00000000">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72111399" w:history="1">
            <w:r w:rsidR="00E7229E" w:rsidRPr="002D4573">
              <w:rPr>
                <w:rStyle w:val="Hyperlink"/>
                <w:noProof/>
              </w:rPr>
              <w:t>8</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Emission Reductions available for transfer to the Carbon Fund</w:t>
            </w:r>
            <w:r w:rsidR="00E7229E">
              <w:rPr>
                <w:noProof/>
                <w:webHidden/>
              </w:rPr>
              <w:tab/>
            </w:r>
            <w:r w:rsidR="00E7229E">
              <w:rPr>
                <w:noProof/>
                <w:webHidden/>
              </w:rPr>
              <w:fldChar w:fldCharType="begin"/>
            </w:r>
            <w:r w:rsidR="00E7229E">
              <w:rPr>
                <w:noProof/>
                <w:webHidden/>
              </w:rPr>
              <w:instrText xml:space="preserve"> PAGEREF _Toc172111399 \h </w:instrText>
            </w:r>
            <w:r w:rsidR="00E7229E">
              <w:rPr>
                <w:noProof/>
                <w:webHidden/>
              </w:rPr>
            </w:r>
            <w:r w:rsidR="00E7229E">
              <w:rPr>
                <w:noProof/>
                <w:webHidden/>
              </w:rPr>
              <w:fldChar w:fldCharType="separate"/>
            </w:r>
            <w:r w:rsidR="00E7229E">
              <w:rPr>
                <w:noProof/>
                <w:webHidden/>
              </w:rPr>
              <w:t>28</w:t>
            </w:r>
            <w:r w:rsidR="00E7229E">
              <w:rPr>
                <w:noProof/>
                <w:webHidden/>
              </w:rPr>
              <w:fldChar w:fldCharType="end"/>
            </w:r>
          </w:hyperlink>
        </w:p>
        <w:p w14:paraId="6AD6C8D5" w14:textId="76DBCAE9" w:rsidR="00E7229E"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111400" w:history="1">
            <w:r w:rsidR="00E7229E" w:rsidRPr="002D4573">
              <w:rPr>
                <w:rStyle w:val="Hyperlink"/>
                <w:noProof/>
              </w:rPr>
              <w:t>Annex 1: Information on the implementation of the Safeguards Plans</w:t>
            </w:r>
            <w:r w:rsidR="00E7229E">
              <w:rPr>
                <w:noProof/>
                <w:webHidden/>
              </w:rPr>
              <w:tab/>
            </w:r>
            <w:r w:rsidR="00E7229E">
              <w:rPr>
                <w:noProof/>
                <w:webHidden/>
              </w:rPr>
              <w:fldChar w:fldCharType="begin"/>
            </w:r>
            <w:r w:rsidR="00E7229E">
              <w:rPr>
                <w:noProof/>
                <w:webHidden/>
              </w:rPr>
              <w:instrText xml:space="preserve"> PAGEREF _Toc172111400 \h </w:instrText>
            </w:r>
            <w:r w:rsidR="00E7229E">
              <w:rPr>
                <w:noProof/>
                <w:webHidden/>
              </w:rPr>
            </w:r>
            <w:r w:rsidR="00E7229E">
              <w:rPr>
                <w:noProof/>
                <w:webHidden/>
              </w:rPr>
              <w:fldChar w:fldCharType="separate"/>
            </w:r>
            <w:r w:rsidR="00E7229E">
              <w:rPr>
                <w:noProof/>
                <w:webHidden/>
              </w:rPr>
              <w:t>30</w:t>
            </w:r>
            <w:r w:rsidR="00E7229E">
              <w:rPr>
                <w:noProof/>
                <w:webHidden/>
              </w:rPr>
              <w:fldChar w:fldCharType="end"/>
            </w:r>
          </w:hyperlink>
        </w:p>
        <w:p w14:paraId="4CE37875" w14:textId="7DF52B4F" w:rsidR="00E7229E"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111401" w:history="1">
            <w:r w:rsidR="00E7229E" w:rsidRPr="002D4573">
              <w:rPr>
                <w:rStyle w:val="Hyperlink"/>
                <w:noProof/>
              </w:rPr>
              <w:t>Annex 2: Information on the implementation of the Benefit-Sharing Plan</w:t>
            </w:r>
            <w:r w:rsidR="00E7229E">
              <w:rPr>
                <w:noProof/>
                <w:webHidden/>
              </w:rPr>
              <w:tab/>
            </w:r>
            <w:r w:rsidR="00E7229E">
              <w:rPr>
                <w:noProof/>
                <w:webHidden/>
              </w:rPr>
              <w:fldChar w:fldCharType="begin"/>
            </w:r>
            <w:r w:rsidR="00E7229E">
              <w:rPr>
                <w:noProof/>
                <w:webHidden/>
              </w:rPr>
              <w:instrText xml:space="preserve"> PAGEREF _Toc172111401 \h </w:instrText>
            </w:r>
            <w:r w:rsidR="00E7229E">
              <w:rPr>
                <w:noProof/>
                <w:webHidden/>
              </w:rPr>
            </w:r>
            <w:r w:rsidR="00E7229E">
              <w:rPr>
                <w:noProof/>
                <w:webHidden/>
              </w:rPr>
              <w:fldChar w:fldCharType="separate"/>
            </w:r>
            <w:r w:rsidR="00E7229E">
              <w:rPr>
                <w:noProof/>
                <w:webHidden/>
              </w:rPr>
              <w:t>33</w:t>
            </w:r>
            <w:r w:rsidR="00E7229E">
              <w:rPr>
                <w:noProof/>
                <w:webHidden/>
              </w:rPr>
              <w:fldChar w:fldCharType="end"/>
            </w:r>
          </w:hyperlink>
        </w:p>
        <w:p w14:paraId="4D90FBB1" w14:textId="0B7BAD07" w:rsidR="00E7229E"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111402" w:history="1">
            <w:r w:rsidR="00E7229E" w:rsidRPr="002D4573">
              <w:rPr>
                <w:rStyle w:val="Hyperlink"/>
                <w:noProof/>
              </w:rPr>
              <w:t>Annex 3: Information on the generation and/or enhancement of priority Non-Carbon Benefits</w:t>
            </w:r>
            <w:r w:rsidR="00E7229E">
              <w:rPr>
                <w:noProof/>
                <w:webHidden/>
              </w:rPr>
              <w:tab/>
            </w:r>
            <w:r w:rsidR="00E7229E">
              <w:rPr>
                <w:noProof/>
                <w:webHidden/>
              </w:rPr>
              <w:fldChar w:fldCharType="begin"/>
            </w:r>
            <w:r w:rsidR="00E7229E">
              <w:rPr>
                <w:noProof/>
                <w:webHidden/>
              </w:rPr>
              <w:instrText xml:space="preserve"> PAGEREF _Toc172111402 \h </w:instrText>
            </w:r>
            <w:r w:rsidR="00E7229E">
              <w:rPr>
                <w:noProof/>
                <w:webHidden/>
              </w:rPr>
            </w:r>
            <w:r w:rsidR="00E7229E">
              <w:rPr>
                <w:noProof/>
                <w:webHidden/>
              </w:rPr>
              <w:fldChar w:fldCharType="separate"/>
            </w:r>
            <w:r w:rsidR="00E7229E">
              <w:rPr>
                <w:noProof/>
                <w:webHidden/>
              </w:rPr>
              <w:t>37</w:t>
            </w:r>
            <w:r w:rsidR="00E7229E">
              <w:rPr>
                <w:noProof/>
                <w:webHidden/>
              </w:rPr>
              <w:fldChar w:fldCharType="end"/>
            </w:r>
          </w:hyperlink>
        </w:p>
        <w:p w14:paraId="4E149150" w14:textId="1AAF344C" w:rsidR="00E7229E"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111403" w:history="1">
            <w:r w:rsidR="00E7229E" w:rsidRPr="002D4573">
              <w:rPr>
                <w:rStyle w:val="Hyperlink"/>
                <w:noProof/>
              </w:rPr>
              <w:t>Annex 4: CARBON ACCOUNTING - Addendum to the ERPD</w:t>
            </w:r>
            <w:r w:rsidR="00E7229E">
              <w:rPr>
                <w:noProof/>
                <w:webHidden/>
              </w:rPr>
              <w:tab/>
            </w:r>
            <w:r w:rsidR="00E7229E">
              <w:rPr>
                <w:noProof/>
                <w:webHidden/>
              </w:rPr>
              <w:fldChar w:fldCharType="begin"/>
            </w:r>
            <w:r w:rsidR="00E7229E">
              <w:rPr>
                <w:noProof/>
                <w:webHidden/>
              </w:rPr>
              <w:instrText xml:space="preserve"> PAGEREF _Toc172111403 \h </w:instrText>
            </w:r>
            <w:r w:rsidR="00E7229E">
              <w:rPr>
                <w:noProof/>
                <w:webHidden/>
              </w:rPr>
            </w:r>
            <w:r w:rsidR="00E7229E">
              <w:rPr>
                <w:noProof/>
                <w:webHidden/>
              </w:rPr>
              <w:fldChar w:fldCharType="separate"/>
            </w:r>
            <w:r w:rsidR="00E7229E">
              <w:rPr>
                <w:noProof/>
                <w:webHidden/>
              </w:rPr>
              <w:t>40</w:t>
            </w:r>
            <w:r w:rsidR="00E7229E">
              <w:rPr>
                <w:noProof/>
                <w:webHidden/>
              </w:rPr>
              <w:fldChar w:fldCharType="end"/>
            </w:r>
          </w:hyperlink>
        </w:p>
        <w:p w14:paraId="06178601" w14:textId="073A799B" w:rsidR="00E7229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2111404" w:history="1">
            <w:r w:rsidR="00E7229E" w:rsidRPr="002D4573">
              <w:rPr>
                <w:rStyle w:val="Hyperlink"/>
                <w:noProof/>
              </w:rPr>
              <w:t>Technical corrections</w:t>
            </w:r>
            <w:r w:rsidR="00E7229E">
              <w:rPr>
                <w:noProof/>
                <w:webHidden/>
              </w:rPr>
              <w:tab/>
            </w:r>
            <w:r w:rsidR="00E7229E">
              <w:rPr>
                <w:noProof/>
                <w:webHidden/>
              </w:rPr>
              <w:fldChar w:fldCharType="begin"/>
            </w:r>
            <w:r w:rsidR="00E7229E">
              <w:rPr>
                <w:noProof/>
                <w:webHidden/>
              </w:rPr>
              <w:instrText xml:space="preserve"> PAGEREF _Toc172111404 \h </w:instrText>
            </w:r>
            <w:r w:rsidR="00E7229E">
              <w:rPr>
                <w:noProof/>
                <w:webHidden/>
              </w:rPr>
            </w:r>
            <w:r w:rsidR="00E7229E">
              <w:rPr>
                <w:noProof/>
                <w:webHidden/>
              </w:rPr>
              <w:fldChar w:fldCharType="separate"/>
            </w:r>
            <w:r w:rsidR="00E7229E">
              <w:rPr>
                <w:noProof/>
                <w:webHidden/>
              </w:rPr>
              <w:t>40</w:t>
            </w:r>
            <w:r w:rsidR="00E7229E">
              <w:rPr>
                <w:noProof/>
                <w:webHidden/>
              </w:rPr>
              <w:fldChar w:fldCharType="end"/>
            </w:r>
          </w:hyperlink>
        </w:p>
        <w:p w14:paraId="4F7C82F8" w14:textId="677D98EA" w:rsidR="00E7229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2111405" w:history="1">
            <w:r w:rsidR="00E7229E" w:rsidRPr="002D4573">
              <w:rPr>
                <w:rStyle w:val="Hyperlink"/>
                <w:noProof/>
              </w:rPr>
              <w:t>Start Date of the Crediting Period</w:t>
            </w:r>
            <w:r w:rsidR="00E7229E">
              <w:rPr>
                <w:noProof/>
                <w:webHidden/>
              </w:rPr>
              <w:tab/>
            </w:r>
            <w:r w:rsidR="00E7229E">
              <w:rPr>
                <w:noProof/>
                <w:webHidden/>
              </w:rPr>
              <w:fldChar w:fldCharType="begin"/>
            </w:r>
            <w:r w:rsidR="00E7229E">
              <w:rPr>
                <w:noProof/>
                <w:webHidden/>
              </w:rPr>
              <w:instrText xml:space="preserve"> PAGEREF _Toc172111405 \h </w:instrText>
            </w:r>
            <w:r w:rsidR="00E7229E">
              <w:rPr>
                <w:noProof/>
                <w:webHidden/>
              </w:rPr>
            </w:r>
            <w:r w:rsidR="00E7229E">
              <w:rPr>
                <w:noProof/>
                <w:webHidden/>
              </w:rPr>
              <w:fldChar w:fldCharType="separate"/>
            </w:r>
            <w:r w:rsidR="00E7229E">
              <w:rPr>
                <w:noProof/>
                <w:webHidden/>
              </w:rPr>
              <w:t>40</w:t>
            </w:r>
            <w:r w:rsidR="00E7229E">
              <w:rPr>
                <w:noProof/>
                <w:webHidden/>
              </w:rPr>
              <w:fldChar w:fldCharType="end"/>
            </w:r>
          </w:hyperlink>
        </w:p>
        <w:p w14:paraId="76B93D2E" w14:textId="460E9733" w:rsidR="00E7229E"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111406" w:history="1">
            <w:r w:rsidR="00E7229E" w:rsidRPr="002D4573">
              <w:rPr>
                <w:rStyle w:val="Hyperlink"/>
                <w:bCs/>
                <w:noProof/>
              </w:rPr>
              <w:t xml:space="preserve">7. </w:t>
            </w:r>
            <w:r w:rsidR="00E7229E" w:rsidRPr="002D4573">
              <w:rPr>
                <w:rStyle w:val="Hyperlink"/>
                <w:noProof/>
              </w:rPr>
              <w:t>Carbon pools, sources and sinks</w:t>
            </w:r>
            <w:r w:rsidR="00E7229E">
              <w:rPr>
                <w:noProof/>
                <w:webHidden/>
              </w:rPr>
              <w:tab/>
            </w:r>
            <w:r w:rsidR="00E7229E">
              <w:rPr>
                <w:noProof/>
                <w:webHidden/>
              </w:rPr>
              <w:fldChar w:fldCharType="begin"/>
            </w:r>
            <w:r w:rsidR="00E7229E">
              <w:rPr>
                <w:noProof/>
                <w:webHidden/>
              </w:rPr>
              <w:instrText xml:space="preserve"> PAGEREF _Toc172111406 \h </w:instrText>
            </w:r>
            <w:r w:rsidR="00E7229E">
              <w:rPr>
                <w:noProof/>
                <w:webHidden/>
              </w:rPr>
            </w:r>
            <w:r w:rsidR="00E7229E">
              <w:rPr>
                <w:noProof/>
                <w:webHidden/>
              </w:rPr>
              <w:fldChar w:fldCharType="separate"/>
            </w:r>
            <w:r w:rsidR="00E7229E">
              <w:rPr>
                <w:noProof/>
                <w:webHidden/>
              </w:rPr>
              <w:t>40</w:t>
            </w:r>
            <w:r w:rsidR="00E7229E">
              <w:rPr>
                <w:noProof/>
                <w:webHidden/>
              </w:rPr>
              <w:fldChar w:fldCharType="end"/>
            </w:r>
          </w:hyperlink>
        </w:p>
        <w:p w14:paraId="3B6D0CCA" w14:textId="502A3738"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407" w:history="1">
            <w:r w:rsidR="00E7229E" w:rsidRPr="002D4573">
              <w:rPr>
                <w:rStyle w:val="Hyperlink"/>
                <w:noProof/>
              </w:rPr>
              <w:t>7.1</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Description of Sources and Sinks selected</w:t>
            </w:r>
            <w:r w:rsidR="00E7229E">
              <w:rPr>
                <w:noProof/>
                <w:webHidden/>
              </w:rPr>
              <w:tab/>
            </w:r>
            <w:r w:rsidR="00E7229E">
              <w:rPr>
                <w:noProof/>
                <w:webHidden/>
              </w:rPr>
              <w:fldChar w:fldCharType="begin"/>
            </w:r>
            <w:r w:rsidR="00E7229E">
              <w:rPr>
                <w:noProof/>
                <w:webHidden/>
              </w:rPr>
              <w:instrText xml:space="preserve"> PAGEREF _Toc172111407 \h </w:instrText>
            </w:r>
            <w:r w:rsidR="00E7229E">
              <w:rPr>
                <w:noProof/>
                <w:webHidden/>
              </w:rPr>
            </w:r>
            <w:r w:rsidR="00E7229E">
              <w:rPr>
                <w:noProof/>
                <w:webHidden/>
              </w:rPr>
              <w:fldChar w:fldCharType="separate"/>
            </w:r>
            <w:r w:rsidR="00E7229E">
              <w:rPr>
                <w:noProof/>
                <w:webHidden/>
              </w:rPr>
              <w:t>40</w:t>
            </w:r>
            <w:r w:rsidR="00E7229E">
              <w:rPr>
                <w:noProof/>
                <w:webHidden/>
              </w:rPr>
              <w:fldChar w:fldCharType="end"/>
            </w:r>
          </w:hyperlink>
        </w:p>
        <w:p w14:paraId="61907D9E" w14:textId="4214626D"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408" w:history="1">
            <w:r w:rsidR="00E7229E" w:rsidRPr="002D4573">
              <w:rPr>
                <w:rStyle w:val="Hyperlink"/>
                <w:noProof/>
              </w:rPr>
              <w:t>7.2</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Description of carbon pools and greenhouse gases selected</w:t>
            </w:r>
            <w:r w:rsidR="00E7229E">
              <w:rPr>
                <w:noProof/>
                <w:webHidden/>
              </w:rPr>
              <w:tab/>
            </w:r>
            <w:r w:rsidR="00E7229E">
              <w:rPr>
                <w:noProof/>
                <w:webHidden/>
              </w:rPr>
              <w:fldChar w:fldCharType="begin"/>
            </w:r>
            <w:r w:rsidR="00E7229E">
              <w:rPr>
                <w:noProof/>
                <w:webHidden/>
              </w:rPr>
              <w:instrText xml:space="preserve"> PAGEREF _Toc172111408 \h </w:instrText>
            </w:r>
            <w:r w:rsidR="00E7229E">
              <w:rPr>
                <w:noProof/>
                <w:webHidden/>
              </w:rPr>
            </w:r>
            <w:r w:rsidR="00E7229E">
              <w:rPr>
                <w:noProof/>
                <w:webHidden/>
              </w:rPr>
              <w:fldChar w:fldCharType="separate"/>
            </w:r>
            <w:r w:rsidR="00E7229E">
              <w:rPr>
                <w:noProof/>
                <w:webHidden/>
              </w:rPr>
              <w:t>41</w:t>
            </w:r>
            <w:r w:rsidR="00E7229E">
              <w:rPr>
                <w:noProof/>
                <w:webHidden/>
              </w:rPr>
              <w:fldChar w:fldCharType="end"/>
            </w:r>
          </w:hyperlink>
        </w:p>
        <w:p w14:paraId="7F30073D" w14:textId="03D366EF" w:rsidR="00E7229E" w:rsidRDefault="00000000">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72111409" w:history="1">
            <w:r w:rsidR="00E7229E" w:rsidRPr="002D4573">
              <w:rPr>
                <w:rStyle w:val="Hyperlink"/>
                <w:noProof/>
              </w:rPr>
              <w:t>8</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Reference Level</w:t>
            </w:r>
            <w:r w:rsidR="00E7229E">
              <w:rPr>
                <w:noProof/>
                <w:webHidden/>
              </w:rPr>
              <w:tab/>
            </w:r>
            <w:r w:rsidR="00E7229E">
              <w:rPr>
                <w:noProof/>
                <w:webHidden/>
              </w:rPr>
              <w:fldChar w:fldCharType="begin"/>
            </w:r>
            <w:r w:rsidR="00E7229E">
              <w:rPr>
                <w:noProof/>
                <w:webHidden/>
              </w:rPr>
              <w:instrText xml:space="preserve"> PAGEREF _Toc172111409 \h </w:instrText>
            </w:r>
            <w:r w:rsidR="00E7229E">
              <w:rPr>
                <w:noProof/>
                <w:webHidden/>
              </w:rPr>
            </w:r>
            <w:r w:rsidR="00E7229E">
              <w:rPr>
                <w:noProof/>
                <w:webHidden/>
              </w:rPr>
              <w:fldChar w:fldCharType="separate"/>
            </w:r>
            <w:r w:rsidR="00E7229E">
              <w:rPr>
                <w:noProof/>
                <w:webHidden/>
              </w:rPr>
              <w:t>42</w:t>
            </w:r>
            <w:r w:rsidR="00E7229E">
              <w:rPr>
                <w:noProof/>
                <w:webHidden/>
              </w:rPr>
              <w:fldChar w:fldCharType="end"/>
            </w:r>
          </w:hyperlink>
        </w:p>
        <w:p w14:paraId="70929E20" w14:textId="06409CD3" w:rsidR="00E7229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2111410" w:history="1">
            <w:r w:rsidR="00E7229E" w:rsidRPr="002D4573">
              <w:rPr>
                <w:rStyle w:val="Hyperlink"/>
                <w:noProof/>
              </w:rPr>
              <w:t>8.1 Reference Period</w:t>
            </w:r>
            <w:r w:rsidR="00E7229E">
              <w:rPr>
                <w:noProof/>
                <w:webHidden/>
              </w:rPr>
              <w:tab/>
            </w:r>
            <w:r w:rsidR="00E7229E">
              <w:rPr>
                <w:noProof/>
                <w:webHidden/>
              </w:rPr>
              <w:fldChar w:fldCharType="begin"/>
            </w:r>
            <w:r w:rsidR="00E7229E">
              <w:rPr>
                <w:noProof/>
                <w:webHidden/>
              </w:rPr>
              <w:instrText xml:space="preserve"> PAGEREF _Toc172111410 \h </w:instrText>
            </w:r>
            <w:r w:rsidR="00E7229E">
              <w:rPr>
                <w:noProof/>
                <w:webHidden/>
              </w:rPr>
            </w:r>
            <w:r w:rsidR="00E7229E">
              <w:rPr>
                <w:noProof/>
                <w:webHidden/>
              </w:rPr>
              <w:fldChar w:fldCharType="separate"/>
            </w:r>
            <w:r w:rsidR="00E7229E">
              <w:rPr>
                <w:noProof/>
                <w:webHidden/>
              </w:rPr>
              <w:t>42</w:t>
            </w:r>
            <w:r w:rsidR="00E7229E">
              <w:rPr>
                <w:noProof/>
                <w:webHidden/>
              </w:rPr>
              <w:fldChar w:fldCharType="end"/>
            </w:r>
          </w:hyperlink>
        </w:p>
        <w:p w14:paraId="43C93247" w14:textId="6ACF6752" w:rsidR="00E7229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2111411" w:history="1">
            <w:r w:rsidR="00E7229E" w:rsidRPr="002D4573">
              <w:rPr>
                <w:rStyle w:val="Hyperlink"/>
                <w:noProof/>
              </w:rPr>
              <w:t>8.2 Forest definition used in the construction of the Reference Level</w:t>
            </w:r>
            <w:r w:rsidR="00E7229E">
              <w:rPr>
                <w:noProof/>
                <w:webHidden/>
              </w:rPr>
              <w:tab/>
            </w:r>
            <w:r w:rsidR="00E7229E">
              <w:rPr>
                <w:noProof/>
                <w:webHidden/>
              </w:rPr>
              <w:fldChar w:fldCharType="begin"/>
            </w:r>
            <w:r w:rsidR="00E7229E">
              <w:rPr>
                <w:noProof/>
                <w:webHidden/>
              </w:rPr>
              <w:instrText xml:space="preserve"> PAGEREF _Toc172111411 \h </w:instrText>
            </w:r>
            <w:r w:rsidR="00E7229E">
              <w:rPr>
                <w:noProof/>
                <w:webHidden/>
              </w:rPr>
            </w:r>
            <w:r w:rsidR="00E7229E">
              <w:rPr>
                <w:noProof/>
                <w:webHidden/>
              </w:rPr>
              <w:fldChar w:fldCharType="separate"/>
            </w:r>
            <w:r w:rsidR="00E7229E">
              <w:rPr>
                <w:noProof/>
                <w:webHidden/>
              </w:rPr>
              <w:t>42</w:t>
            </w:r>
            <w:r w:rsidR="00E7229E">
              <w:rPr>
                <w:noProof/>
                <w:webHidden/>
              </w:rPr>
              <w:fldChar w:fldCharType="end"/>
            </w:r>
          </w:hyperlink>
        </w:p>
        <w:p w14:paraId="189AA2FD" w14:textId="3FC5BC15"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412" w:history="1">
            <w:r w:rsidR="00E7229E" w:rsidRPr="002D4573">
              <w:rPr>
                <w:rStyle w:val="Hyperlink"/>
                <w:noProof/>
              </w:rPr>
              <w:t>8.3</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Average annual historical emissions over the Reference Period</w:t>
            </w:r>
            <w:r w:rsidR="00E7229E">
              <w:rPr>
                <w:noProof/>
                <w:webHidden/>
              </w:rPr>
              <w:tab/>
            </w:r>
            <w:r w:rsidR="00E7229E">
              <w:rPr>
                <w:noProof/>
                <w:webHidden/>
              </w:rPr>
              <w:fldChar w:fldCharType="begin"/>
            </w:r>
            <w:r w:rsidR="00E7229E">
              <w:rPr>
                <w:noProof/>
                <w:webHidden/>
              </w:rPr>
              <w:instrText xml:space="preserve"> PAGEREF _Toc172111412 \h </w:instrText>
            </w:r>
            <w:r w:rsidR="00E7229E">
              <w:rPr>
                <w:noProof/>
                <w:webHidden/>
              </w:rPr>
            </w:r>
            <w:r w:rsidR="00E7229E">
              <w:rPr>
                <w:noProof/>
                <w:webHidden/>
              </w:rPr>
              <w:fldChar w:fldCharType="separate"/>
            </w:r>
            <w:r w:rsidR="00E7229E">
              <w:rPr>
                <w:noProof/>
                <w:webHidden/>
              </w:rPr>
              <w:t>42</w:t>
            </w:r>
            <w:r w:rsidR="00E7229E">
              <w:rPr>
                <w:noProof/>
                <w:webHidden/>
              </w:rPr>
              <w:fldChar w:fldCharType="end"/>
            </w:r>
          </w:hyperlink>
        </w:p>
        <w:p w14:paraId="7F6B8B8A" w14:textId="73E8274D"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413" w:history="1">
            <w:r w:rsidR="00E7229E" w:rsidRPr="002D4573">
              <w:rPr>
                <w:rStyle w:val="Hyperlink"/>
                <w:noProof/>
              </w:rPr>
              <w:t>8.4</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Estimated Reference Level</w:t>
            </w:r>
            <w:r w:rsidR="00E7229E">
              <w:rPr>
                <w:noProof/>
                <w:webHidden/>
              </w:rPr>
              <w:tab/>
            </w:r>
            <w:r w:rsidR="00E7229E">
              <w:rPr>
                <w:noProof/>
                <w:webHidden/>
              </w:rPr>
              <w:fldChar w:fldCharType="begin"/>
            </w:r>
            <w:r w:rsidR="00E7229E">
              <w:rPr>
                <w:noProof/>
                <w:webHidden/>
              </w:rPr>
              <w:instrText xml:space="preserve"> PAGEREF _Toc172111413 \h </w:instrText>
            </w:r>
            <w:r w:rsidR="00E7229E">
              <w:rPr>
                <w:noProof/>
                <w:webHidden/>
              </w:rPr>
            </w:r>
            <w:r w:rsidR="00E7229E">
              <w:rPr>
                <w:noProof/>
                <w:webHidden/>
              </w:rPr>
              <w:fldChar w:fldCharType="separate"/>
            </w:r>
            <w:r w:rsidR="00E7229E">
              <w:rPr>
                <w:noProof/>
                <w:webHidden/>
              </w:rPr>
              <w:t>46</w:t>
            </w:r>
            <w:r w:rsidR="00E7229E">
              <w:rPr>
                <w:noProof/>
                <w:webHidden/>
              </w:rPr>
              <w:fldChar w:fldCharType="end"/>
            </w:r>
          </w:hyperlink>
        </w:p>
        <w:p w14:paraId="5BD51FD9" w14:textId="77EDFEFD"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414" w:history="1">
            <w:r w:rsidR="00E7229E" w:rsidRPr="002D4573">
              <w:rPr>
                <w:rStyle w:val="Hyperlink"/>
                <w:noProof/>
              </w:rPr>
              <w:t>8.5</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Upward or downward adjustments to the average annual historical emissions over the Reference Period (if applicable)</w:t>
            </w:r>
            <w:r w:rsidR="00E7229E">
              <w:rPr>
                <w:noProof/>
                <w:webHidden/>
              </w:rPr>
              <w:tab/>
            </w:r>
            <w:r w:rsidR="00E7229E">
              <w:rPr>
                <w:noProof/>
                <w:webHidden/>
              </w:rPr>
              <w:fldChar w:fldCharType="begin"/>
            </w:r>
            <w:r w:rsidR="00E7229E">
              <w:rPr>
                <w:noProof/>
                <w:webHidden/>
              </w:rPr>
              <w:instrText xml:space="preserve"> PAGEREF _Toc172111414 \h </w:instrText>
            </w:r>
            <w:r w:rsidR="00E7229E">
              <w:rPr>
                <w:noProof/>
                <w:webHidden/>
              </w:rPr>
            </w:r>
            <w:r w:rsidR="00E7229E">
              <w:rPr>
                <w:noProof/>
                <w:webHidden/>
              </w:rPr>
              <w:fldChar w:fldCharType="separate"/>
            </w:r>
            <w:r w:rsidR="00E7229E">
              <w:rPr>
                <w:noProof/>
                <w:webHidden/>
              </w:rPr>
              <w:t>47</w:t>
            </w:r>
            <w:r w:rsidR="00E7229E">
              <w:rPr>
                <w:noProof/>
                <w:webHidden/>
              </w:rPr>
              <w:fldChar w:fldCharType="end"/>
            </w:r>
          </w:hyperlink>
        </w:p>
        <w:p w14:paraId="1A33A545" w14:textId="016AE4BB"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415" w:history="1">
            <w:r w:rsidR="00E7229E" w:rsidRPr="002D4573">
              <w:rPr>
                <w:rStyle w:val="Hyperlink"/>
                <w:noProof/>
              </w:rPr>
              <w:t>8.6</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Relation between the Reference Level, the development of a FREL/FRL for the UNFCCC and the country’s existing or emerging greenhouse gas inventory</w:t>
            </w:r>
            <w:r w:rsidR="00E7229E">
              <w:rPr>
                <w:noProof/>
                <w:webHidden/>
              </w:rPr>
              <w:tab/>
            </w:r>
            <w:r w:rsidR="00E7229E">
              <w:rPr>
                <w:noProof/>
                <w:webHidden/>
              </w:rPr>
              <w:fldChar w:fldCharType="begin"/>
            </w:r>
            <w:r w:rsidR="00E7229E">
              <w:rPr>
                <w:noProof/>
                <w:webHidden/>
              </w:rPr>
              <w:instrText xml:space="preserve"> PAGEREF _Toc172111415 \h </w:instrText>
            </w:r>
            <w:r w:rsidR="00E7229E">
              <w:rPr>
                <w:noProof/>
                <w:webHidden/>
              </w:rPr>
            </w:r>
            <w:r w:rsidR="00E7229E">
              <w:rPr>
                <w:noProof/>
                <w:webHidden/>
              </w:rPr>
              <w:fldChar w:fldCharType="separate"/>
            </w:r>
            <w:r w:rsidR="00E7229E">
              <w:rPr>
                <w:noProof/>
                <w:webHidden/>
              </w:rPr>
              <w:t>48</w:t>
            </w:r>
            <w:r w:rsidR="00E7229E">
              <w:rPr>
                <w:noProof/>
                <w:webHidden/>
              </w:rPr>
              <w:fldChar w:fldCharType="end"/>
            </w:r>
          </w:hyperlink>
        </w:p>
        <w:p w14:paraId="4A580EF3" w14:textId="3B20ABE8" w:rsidR="00E7229E" w:rsidRDefault="00000000">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72111416" w:history="1">
            <w:r w:rsidR="00E7229E" w:rsidRPr="002D4573">
              <w:rPr>
                <w:rStyle w:val="Hyperlink"/>
                <w:noProof/>
              </w:rPr>
              <w:t>9</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approach for Measurement, Monitoring and reporting</w:t>
            </w:r>
            <w:r w:rsidR="00E7229E">
              <w:rPr>
                <w:noProof/>
                <w:webHidden/>
              </w:rPr>
              <w:tab/>
            </w:r>
            <w:r w:rsidR="00E7229E">
              <w:rPr>
                <w:noProof/>
                <w:webHidden/>
              </w:rPr>
              <w:fldChar w:fldCharType="begin"/>
            </w:r>
            <w:r w:rsidR="00E7229E">
              <w:rPr>
                <w:noProof/>
                <w:webHidden/>
              </w:rPr>
              <w:instrText xml:space="preserve"> PAGEREF _Toc172111416 \h </w:instrText>
            </w:r>
            <w:r w:rsidR="00E7229E">
              <w:rPr>
                <w:noProof/>
                <w:webHidden/>
              </w:rPr>
            </w:r>
            <w:r w:rsidR="00E7229E">
              <w:rPr>
                <w:noProof/>
                <w:webHidden/>
              </w:rPr>
              <w:fldChar w:fldCharType="separate"/>
            </w:r>
            <w:r w:rsidR="00E7229E">
              <w:rPr>
                <w:noProof/>
                <w:webHidden/>
              </w:rPr>
              <w:t>48</w:t>
            </w:r>
            <w:r w:rsidR="00E7229E">
              <w:rPr>
                <w:noProof/>
                <w:webHidden/>
              </w:rPr>
              <w:fldChar w:fldCharType="end"/>
            </w:r>
          </w:hyperlink>
        </w:p>
        <w:p w14:paraId="2F4253AD" w14:textId="33BD0116"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417" w:history="1">
            <w:r w:rsidR="00E7229E" w:rsidRPr="002D4573">
              <w:rPr>
                <w:rStyle w:val="Hyperlink"/>
                <w:noProof/>
              </w:rPr>
              <w:t>9.1</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Measurement, monitoring and reporting approach for estimating emissions occurring under the ER Program within the Accounting Area</w:t>
            </w:r>
            <w:r w:rsidR="00E7229E">
              <w:rPr>
                <w:noProof/>
                <w:webHidden/>
              </w:rPr>
              <w:tab/>
            </w:r>
            <w:r w:rsidR="00E7229E">
              <w:rPr>
                <w:noProof/>
                <w:webHidden/>
              </w:rPr>
              <w:fldChar w:fldCharType="begin"/>
            </w:r>
            <w:r w:rsidR="00E7229E">
              <w:rPr>
                <w:noProof/>
                <w:webHidden/>
              </w:rPr>
              <w:instrText xml:space="preserve"> PAGEREF _Toc172111417 \h </w:instrText>
            </w:r>
            <w:r w:rsidR="00E7229E">
              <w:rPr>
                <w:noProof/>
                <w:webHidden/>
              </w:rPr>
            </w:r>
            <w:r w:rsidR="00E7229E">
              <w:rPr>
                <w:noProof/>
                <w:webHidden/>
              </w:rPr>
              <w:fldChar w:fldCharType="separate"/>
            </w:r>
            <w:r w:rsidR="00E7229E">
              <w:rPr>
                <w:noProof/>
                <w:webHidden/>
              </w:rPr>
              <w:t>48</w:t>
            </w:r>
            <w:r w:rsidR="00E7229E">
              <w:rPr>
                <w:noProof/>
                <w:webHidden/>
              </w:rPr>
              <w:fldChar w:fldCharType="end"/>
            </w:r>
          </w:hyperlink>
        </w:p>
        <w:p w14:paraId="1E90CDB2" w14:textId="06E344F2"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418" w:history="1">
            <w:r w:rsidR="00E7229E" w:rsidRPr="002D4573">
              <w:rPr>
                <w:rStyle w:val="Hyperlink"/>
                <w:noProof/>
              </w:rPr>
              <w:t>9.2</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Organizational structure for measurement, monitoring and reporting</w:t>
            </w:r>
            <w:r w:rsidR="00E7229E">
              <w:rPr>
                <w:noProof/>
                <w:webHidden/>
              </w:rPr>
              <w:tab/>
            </w:r>
            <w:r w:rsidR="00E7229E">
              <w:rPr>
                <w:noProof/>
                <w:webHidden/>
              </w:rPr>
              <w:fldChar w:fldCharType="begin"/>
            </w:r>
            <w:r w:rsidR="00E7229E">
              <w:rPr>
                <w:noProof/>
                <w:webHidden/>
              </w:rPr>
              <w:instrText xml:space="preserve"> PAGEREF _Toc172111418 \h </w:instrText>
            </w:r>
            <w:r w:rsidR="00E7229E">
              <w:rPr>
                <w:noProof/>
                <w:webHidden/>
              </w:rPr>
            </w:r>
            <w:r w:rsidR="00E7229E">
              <w:rPr>
                <w:noProof/>
                <w:webHidden/>
              </w:rPr>
              <w:fldChar w:fldCharType="separate"/>
            </w:r>
            <w:r w:rsidR="00E7229E">
              <w:rPr>
                <w:noProof/>
                <w:webHidden/>
              </w:rPr>
              <w:t>51</w:t>
            </w:r>
            <w:r w:rsidR="00E7229E">
              <w:rPr>
                <w:noProof/>
                <w:webHidden/>
              </w:rPr>
              <w:fldChar w:fldCharType="end"/>
            </w:r>
          </w:hyperlink>
        </w:p>
        <w:p w14:paraId="342FE1D5" w14:textId="3ECF59FE" w:rsidR="00E7229E"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2111419" w:history="1">
            <w:r w:rsidR="00E7229E" w:rsidRPr="002D4573">
              <w:rPr>
                <w:rStyle w:val="Hyperlink"/>
                <w:noProof/>
              </w:rPr>
              <w:t>9.3</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Relation and consistency with the National Forest Monitoring System</w:t>
            </w:r>
            <w:r w:rsidR="00E7229E">
              <w:rPr>
                <w:noProof/>
                <w:webHidden/>
              </w:rPr>
              <w:tab/>
            </w:r>
            <w:r w:rsidR="00E7229E">
              <w:rPr>
                <w:noProof/>
                <w:webHidden/>
              </w:rPr>
              <w:fldChar w:fldCharType="begin"/>
            </w:r>
            <w:r w:rsidR="00E7229E">
              <w:rPr>
                <w:noProof/>
                <w:webHidden/>
              </w:rPr>
              <w:instrText xml:space="preserve"> PAGEREF _Toc172111419 \h </w:instrText>
            </w:r>
            <w:r w:rsidR="00E7229E">
              <w:rPr>
                <w:noProof/>
                <w:webHidden/>
              </w:rPr>
            </w:r>
            <w:r w:rsidR="00E7229E">
              <w:rPr>
                <w:noProof/>
                <w:webHidden/>
              </w:rPr>
              <w:fldChar w:fldCharType="separate"/>
            </w:r>
            <w:r w:rsidR="00E7229E">
              <w:rPr>
                <w:noProof/>
                <w:webHidden/>
              </w:rPr>
              <w:t>52</w:t>
            </w:r>
            <w:r w:rsidR="00E7229E">
              <w:rPr>
                <w:noProof/>
                <w:webHidden/>
              </w:rPr>
              <w:fldChar w:fldCharType="end"/>
            </w:r>
          </w:hyperlink>
        </w:p>
        <w:p w14:paraId="2BF77CC0" w14:textId="2877FCA6" w:rsidR="00E7229E" w:rsidRDefault="00000000">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72111420" w:history="1">
            <w:r w:rsidR="00E7229E" w:rsidRPr="002D4573">
              <w:rPr>
                <w:rStyle w:val="Hyperlink"/>
                <w:noProof/>
              </w:rPr>
              <w:t>12</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Uncertainties of the calculation of emission reductions</w:t>
            </w:r>
            <w:r w:rsidR="00E7229E">
              <w:rPr>
                <w:noProof/>
                <w:webHidden/>
              </w:rPr>
              <w:tab/>
            </w:r>
            <w:r w:rsidR="00E7229E">
              <w:rPr>
                <w:noProof/>
                <w:webHidden/>
              </w:rPr>
              <w:fldChar w:fldCharType="begin"/>
            </w:r>
            <w:r w:rsidR="00E7229E">
              <w:rPr>
                <w:noProof/>
                <w:webHidden/>
              </w:rPr>
              <w:instrText xml:space="preserve"> PAGEREF _Toc172111420 \h </w:instrText>
            </w:r>
            <w:r w:rsidR="00E7229E">
              <w:rPr>
                <w:noProof/>
                <w:webHidden/>
              </w:rPr>
            </w:r>
            <w:r w:rsidR="00E7229E">
              <w:rPr>
                <w:noProof/>
                <w:webHidden/>
              </w:rPr>
              <w:fldChar w:fldCharType="separate"/>
            </w:r>
            <w:r w:rsidR="00E7229E">
              <w:rPr>
                <w:noProof/>
                <w:webHidden/>
              </w:rPr>
              <w:t>52</w:t>
            </w:r>
            <w:r w:rsidR="00E7229E">
              <w:rPr>
                <w:noProof/>
                <w:webHidden/>
              </w:rPr>
              <w:fldChar w:fldCharType="end"/>
            </w:r>
          </w:hyperlink>
        </w:p>
        <w:p w14:paraId="50799975" w14:textId="5D4268DD" w:rsidR="00E7229E"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2111421" w:history="1">
            <w:r w:rsidR="00E7229E" w:rsidRPr="002D4573">
              <w:rPr>
                <w:rStyle w:val="Hyperlink"/>
                <w:noProof/>
              </w:rPr>
              <w:t>12.1</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Identification and assessment of sources of uncertainty</w:t>
            </w:r>
            <w:r w:rsidR="00E7229E">
              <w:rPr>
                <w:noProof/>
                <w:webHidden/>
              </w:rPr>
              <w:tab/>
            </w:r>
            <w:r w:rsidR="00E7229E">
              <w:rPr>
                <w:noProof/>
                <w:webHidden/>
              </w:rPr>
              <w:fldChar w:fldCharType="begin"/>
            </w:r>
            <w:r w:rsidR="00E7229E">
              <w:rPr>
                <w:noProof/>
                <w:webHidden/>
              </w:rPr>
              <w:instrText xml:space="preserve"> PAGEREF _Toc172111421 \h </w:instrText>
            </w:r>
            <w:r w:rsidR="00E7229E">
              <w:rPr>
                <w:noProof/>
                <w:webHidden/>
              </w:rPr>
            </w:r>
            <w:r w:rsidR="00E7229E">
              <w:rPr>
                <w:noProof/>
                <w:webHidden/>
              </w:rPr>
              <w:fldChar w:fldCharType="separate"/>
            </w:r>
            <w:r w:rsidR="00E7229E">
              <w:rPr>
                <w:noProof/>
                <w:webHidden/>
              </w:rPr>
              <w:t>52</w:t>
            </w:r>
            <w:r w:rsidR="00E7229E">
              <w:rPr>
                <w:noProof/>
                <w:webHidden/>
              </w:rPr>
              <w:fldChar w:fldCharType="end"/>
            </w:r>
          </w:hyperlink>
        </w:p>
        <w:p w14:paraId="6400F0D3" w14:textId="348A3482" w:rsidR="00E7229E"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2111422" w:history="1">
            <w:r w:rsidR="00E7229E" w:rsidRPr="002D4573">
              <w:rPr>
                <w:rStyle w:val="Hyperlink"/>
                <w:noProof/>
              </w:rPr>
              <w:t>12.2</w:t>
            </w:r>
            <w:r w:rsidR="00E7229E">
              <w:rPr>
                <w:rFonts w:asciiTheme="minorHAnsi" w:eastAsiaTheme="minorEastAsia" w:hAnsiTheme="minorHAnsi" w:cstheme="minorBidi"/>
                <w:noProof/>
                <w:kern w:val="2"/>
                <w:sz w:val="22"/>
                <w:szCs w:val="22"/>
                <w14:ligatures w14:val="standardContextual"/>
              </w:rPr>
              <w:tab/>
            </w:r>
            <w:r w:rsidR="00E7229E" w:rsidRPr="002D4573">
              <w:rPr>
                <w:rStyle w:val="Hyperlink"/>
                <w:noProof/>
              </w:rPr>
              <w:t>Quantification of uncertainty in Reference Level Setting</w:t>
            </w:r>
            <w:r w:rsidR="00E7229E">
              <w:rPr>
                <w:noProof/>
                <w:webHidden/>
              </w:rPr>
              <w:tab/>
            </w:r>
            <w:r w:rsidR="00E7229E">
              <w:rPr>
                <w:noProof/>
                <w:webHidden/>
              </w:rPr>
              <w:fldChar w:fldCharType="begin"/>
            </w:r>
            <w:r w:rsidR="00E7229E">
              <w:rPr>
                <w:noProof/>
                <w:webHidden/>
              </w:rPr>
              <w:instrText xml:space="preserve"> PAGEREF _Toc172111422 \h </w:instrText>
            </w:r>
            <w:r w:rsidR="00E7229E">
              <w:rPr>
                <w:noProof/>
                <w:webHidden/>
              </w:rPr>
            </w:r>
            <w:r w:rsidR="00E7229E">
              <w:rPr>
                <w:noProof/>
                <w:webHidden/>
              </w:rPr>
              <w:fldChar w:fldCharType="separate"/>
            </w:r>
            <w:r w:rsidR="00E7229E">
              <w:rPr>
                <w:noProof/>
                <w:webHidden/>
              </w:rPr>
              <w:t>53</w:t>
            </w:r>
            <w:r w:rsidR="00E7229E">
              <w:rPr>
                <w:noProof/>
                <w:webHidden/>
              </w:rPr>
              <w:fldChar w:fldCharType="end"/>
            </w:r>
          </w:hyperlink>
        </w:p>
        <w:p w14:paraId="1323A7E5" w14:textId="66C823A8" w:rsidR="00E7229E"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111423" w:history="1">
            <w:r w:rsidR="00E7229E" w:rsidRPr="002D4573">
              <w:rPr>
                <w:rStyle w:val="Hyperlink"/>
                <w:noProof/>
              </w:rPr>
              <w:t>AnNex 5: DETAILED DESCRIPTION of the application of the Reversal risk assessment tool</w:t>
            </w:r>
            <w:r w:rsidR="00E7229E">
              <w:rPr>
                <w:noProof/>
                <w:webHidden/>
              </w:rPr>
              <w:tab/>
            </w:r>
            <w:r w:rsidR="00E7229E">
              <w:rPr>
                <w:noProof/>
                <w:webHidden/>
              </w:rPr>
              <w:fldChar w:fldCharType="begin"/>
            </w:r>
            <w:r w:rsidR="00E7229E">
              <w:rPr>
                <w:noProof/>
                <w:webHidden/>
              </w:rPr>
              <w:instrText xml:space="preserve"> PAGEREF _Toc172111423 \h </w:instrText>
            </w:r>
            <w:r w:rsidR="00E7229E">
              <w:rPr>
                <w:noProof/>
                <w:webHidden/>
              </w:rPr>
            </w:r>
            <w:r w:rsidR="00E7229E">
              <w:rPr>
                <w:noProof/>
                <w:webHidden/>
              </w:rPr>
              <w:fldChar w:fldCharType="separate"/>
            </w:r>
            <w:r w:rsidR="00E7229E">
              <w:rPr>
                <w:noProof/>
                <w:webHidden/>
              </w:rPr>
              <w:t>55</w:t>
            </w:r>
            <w:r w:rsidR="00E7229E">
              <w:rPr>
                <w:noProof/>
                <w:webHidden/>
              </w:rPr>
              <w:fldChar w:fldCharType="end"/>
            </w:r>
          </w:hyperlink>
        </w:p>
        <w:p w14:paraId="75048127" w14:textId="05A9A966" w:rsidR="007A28AC" w:rsidRDefault="007A28AC">
          <w:r w:rsidRPr="007A28AC">
            <w:rPr>
              <w:rFonts w:asciiTheme="minorHAnsi" w:hAnsiTheme="minorHAnsi" w:cstheme="minorHAnsi"/>
              <w:sz w:val="20"/>
              <w:szCs w:val="20"/>
            </w:rPr>
            <w:fldChar w:fldCharType="end"/>
          </w:r>
        </w:p>
      </w:sdtContent>
    </w:sdt>
    <w:p w14:paraId="6E8DA044" w14:textId="77777777" w:rsidR="006105AC" w:rsidRDefault="006105AC" w:rsidP="00BF32E4">
      <w:pPr>
        <w:pStyle w:val="Heading1"/>
        <w:rPr>
          <w:lang w:val="en-US"/>
        </w:rPr>
        <w:sectPr w:rsidR="006105AC" w:rsidSect="00B45B7E">
          <w:headerReference w:type="even" r:id="rId13"/>
          <w:headerReference w:type="default" r:id="rId14"/>
          <w:footerReference w:type="even" r:id="rId15"/>
          <w:footerReference w:type="default" r:id="rId16"/>
          <w:headerReference w:type="first" r:id="rId17"/>
          <w:footerReference w:type="first" r:id="rId18"/>
          <w:footnotePr>
            <w:numFmt w:val="chicago"/>
          </w:footnotePr>
          <w:pgSz w:w="12240" w:h="15840" w:code="1"/>
          <w:pgMar w:top="1440" w:right="1440" w:bottom="1440" w:left="1440" w:header="720" w:footer="720" w:gutter="0"/>
          <w:pgNumType w:start="1"/>
          <w:cols w:space="720"/>
          <w:titlePg/>
          <w:docGrid w:linePitch="360"/>
        </w:sectPr>
      </w:pPr>
    </w:p>
    <w:p w14:paraId="1BAF9EE5" w14:textId="318E6FE1" w:rsidR="00021647" w:rsidRPr="00021647" w:rsidRDefault="00021647" w:rsidP="00021647">
      <w:pPr>
        <w:rPr>
          <w:rFonts w:asciiTheme="minorHAnsi" w:eastAsiaTheme="majorEastAsia" w:hAnsiTheme="minorHAnsi" w:cstheme="minorHAnsi"/>
          <w:b/>
          <w:bCs/>
        </w:rPr>
      </w:pPr>
      <w:r>
        <w:rPr>
          <w:rFonts w:asciiTheme="minorHAnsi" w:eastAsiaTheme="majorEastAsia" w:hAnsiTheme="minorHAnsi" w:cstheme="minorHAnsi"/>
          <w:b/>
          <w:bCs/>
        </w:rPr>
        <w:t xml:space="preserve">LIST OF ACRONYMS </w:t>
      </w:r>
    </w:p>
    <w:p w14:paraId="3F47522B" w14:textId="77777777" w:rsidR="00021647" w:rsidRDefault="00021647" w:rsidP="00021647"/>
    <w:p w14:paraId="53225DA9" w14:textId="77777777" w:rsidR="00021647" w:rsidRDefault="00021647" w:rsidP="00021647"/>
    <w:p w14:paraId="3FF45C10" w14:textId="2E2817B6" w:rsidR="00021647" w:rsidRPr="00021647" w:rsidRDefault="00021647" w:rsidP="00021647">
      <w:pPr>
        <w:sectPr w:rsidR="00021647" w:rsidRPr="00021647" w:rsidSect="000926A2">
          <w:headerReference w:type="first" r:id="rId19"/>
          <w:footnotePr>
            <w:numFmt w:val="chicago"/>
          </w:footnotePr>
          <w:type w:val="continuous"/>
          <w:pgSz w:w="12240" w:h="15840" w:code="1"/>
          <w:pgMar w:top="1440" w:right="1440" w:bottom="1440" w:left="1440" w:header="720" w:footer="720" w:gutter="0"/>
          <w:cols w:space="720"/>
          <w:titlePg/>
          <w:docGrid w:linePitch="360"/>
        </w:sectPr>
      </w:pPr>
    </w:p>
    <w:p w14:paraId="634A3DCE" w14:textId="5DE1F156" w:rsidR="004E444A" w:rsidRPr="00786BDF" w:rsidRDefault="009429DD" w:rsidP="00BF32E4">
      <w:pPr>
        <w:pStyle w:val="Heading1"/>
      </w:pPr>
      <w:bookmarkStart w:id="0" w:name="_Toc172111370"/>
      <w:r w:rsidRPr="00D446C0">
        <w:rPr>
          <w:lang w:val="en-US"/>
        </w:rPr>
        <w:lastRenderedPageBreak/>
        <w:t>Implementation and operation of the ER Program during the Reporting Period</w:t>
      </w:r>
      <w:bookmarkEnd w:id="0"/>
      <w:r w:rsidRPr="00786BDF" w:rsidDel="009429DD">
        <w:t xml:space="preserve"> </w:t>
      </w:r>
      <w:r w:rsidR="004E444A" w:rsidRPr="00786BDF">
        <w:t xml:space="preserve"> </w:t>
      </w:r>
    </w:p>
    <w:p w14:paraId="3231FA07" w14:textId="77777777" w:rsidR="004E444A" w:rsidRPr="00786BDF" w:rsidRDefault="004E444A" w:rsidP="004E444A">
      <w:pPr>
        <w:rPr>
          <w:rFonts w:asciiTheme="minorHAnsi" w:hAnsiTheme="minorHAnsi" w:cstheme="minorHAnsi"/>
          <w:b/>
          <w:bCs/>
          <w:iCs/>
          <w:sz w:val="20"/>
          <w:szCs w:val="20"/>
        </w:rPr>
      </w:pPr>
    </w:p>
    <w:p w14:paraId="4251B17D" w14:textId="1DBD876B" w:rsidR="004E444A" w:rsidRPr="00BF32E4" w:rsidRDefault="004E444A" w:rsidP="00F06E88">
      <w:pPr>
        <w:pStyle w:val="Heading2"/>
        <w:numPr>
          <w:ilvl w:val="1"/>
          <w:numId w:val="23"/>
        </w:numPr>
      </w:pPr>
      <w:bookmarkStart w:id="1" w:name="_Toc172111371"/>
      <w:r w:rsidRPr="00BF32E4">
        <w:t>Implementation status of the ER Program and changes compared to the ER-PD</w:t>
      </w:r>
      <w:bookmarkEnd w:id="1"/>
    </w:p>
    <w:p w14:paraId="5312E52C" w14:textId="77777777" w:rsidR="004E444A" w:rsidRPr="00786BDF" w:rsidRDefault="004E444A" w:rsidP="004E444A">
      <w:pPr>
        <w:rPr>
          <w:rFonts w:asciiTheme="minorHAnsi" w:hAnsiTheme="minorHAnsi" w:cstheme="minorHAnsi"/>
          <w:bCs/>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71983DB1" w14:textId="77777777" w:rsidTr="002252B8">
        <w:tc>
          <w:tcPr>
            <w:tcW w:w="9696" w:type="dxa"/>
            <w:shd w:val="clear" w:color="auto" w:fill="BFD495"/>
          </w:tcPr>
          <w:p w14:paraId="16EE9DE2" w14:textId="4280EC94" w:rsidR="004E444A" w:rsidRPr="00786BDF" w:rsidRDefault="004E444A" w:rsidP="002252B8">
            <w:p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Provide</w:t>
            </w:r>
            <w:r w:rsidRPr="00786BDF">
              <w:rPr>
                <w:rFonts w:asciiTheme="minorHAnsi" w:hAnsiTheme="minorHAnsi" w:cstheme="minorHAnsi"/>
                <w:bCs/>
                <w:i/>
                <w:iCs/>
                <w:color w:val="000000"/>
                <w:sz w:val="20"/>
                <w:szCs w:val="20"/>
                <w:lang w:eastAsia="es-ES"/>
              </w:rPr>
              <w:t xml:space="preserve"> a short description of the implementation of the ER Program, including:</w:t>
            </w:r>
          </w:p>
          <w:p w14:paraId="5B2B92DC" w14:textId="77777777" w:rsidR="004E444A" w:rsidRPr="00786BDF" w:rsidRDefault="004E444A" w:rsidP="00BF32E4">
            <w:pPr>
              <w:pStyle w:val="ListParagraph"/>
              <w:numPr>
                <w:ilvl w:val="0"/>
                <w:numId w:val="3"/>
              </w:num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Progress on the actions and interventions under the ER Program (including key dates and milestones);</w:t>
            </w:r>
          </w:p>
          <w:p w14:paraId="31ADDEC2" w14:textId="6A8D89AF" w:rsidR="004E444A" w:rsidRPr="00786BDF" w:rsidRDefault="004E444A" w:rsidP="00BF32E4">
            <w:pPr>
              <w:pStyle w:val="ListParagraph"/>
              <w:numPr>
                <w:ilvl w:val="0"/>
                <w:numId w:val="3"/>
              </w:num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Update on the strategy to mitigate and/or minimize potential Displacement.</w:t>
            </w:r>
          </w:p>
          <w:p w14:paraId="76479456" w14:textId="77777777" w:rsidR="004E444A" w:rsidRPr="00786BDF" w:rsidRDefault="004E444A" w:rsidP="00BF32E4">
            <w:pPr>
              <w:pStyle w:val="ListParagraph"/>
              <w:numPr>
                <w:ilvl w:val="0"/>
                <w:numId w:val="3"/>
              </w:num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Effectiveness of the organizational arrangements and involvement of partner agencies</w:t>
            </w:r>
          </w:p>
          <w:p w14:paraId="33129B9B" w14:textId="77777777" w:rsidR="004E444A" w:rsidRPr="00786BDF" w:rsidRDefault="004E444A" w:rsidP="00BF32E4">
            <w:pPr>
              <w:pStyle w:val="ListParagraph"/>
              <w:numPr>
                <w:ilvl w:val="0"/>
                <w:numId w:val="3"/>
              </w:num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Updates on the assumptions in the financial plan and any changes in circumstances that positively or negatively affect the financial plan and the implementation of the ER Program.  </w:t>
            </w:r>
          </w:p>
          <w:p w14:paraId="6BE86698" w14:textId="77777777" w:rsidR="004E444A" w:rsidRDefault="004E444A" w:rsidP="002252B8">
            <w:pPr>
              <w:rPr>
                <w:rFonts w:asciiTheme="minorHAnsi" w:hAnsiTheme="minorHAnsi" w:cstheme="minorHAnsi"/>
                <w:bCs/>
                <w:i/>
                <w:iCs/>
                <w:color w:val="000000"/>
                <w:sz w:val="20"/>
                <w:szCs w:val="20"/>
                <w:lang w:eastAsia="es-ES"/>
              </w:rPr>
            </w:pPr>
          </w:p>
          <w:p w14:paraId="4DB4B487"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Highlight any key changes or deviations in the ER Program’s design and key assumptions compared to the description of the ER Program in the ER-PD.</w:t>
            </w:r>
          </w:p>
          <w:p w14:paraId="287E7AAF" w14:textId="77777777" w:rsidR="004E444A" w:rsidRPr="00786BDF" w:rsidRDefault="004E444A" w:rsidP="002252B8">
            <w:pPr>
              <w:rPr>
                <w:rFonts w:asciiTheme="minorHAnsi" w:hAnsiTheme="minorHAnsi" w:cstheme="minorHAnsi"/>
                <w:bCs/>
                <w:i/>
                <w:iCs/>
                <w:color w:val="000000"/>
                <w:sz w:val="20"/>
                <w:szCs w:val="20"/>
                <w:lang w:eastAsia="es-ES"/>
              </w:rPr>
            </w:pPr>
          </w:p>
          <w:p w14:paraId="173544AC"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17.3 and 27 </w:t>
            </w:r>
            <w:r w:rsidRPr="00786BDF">
              <w:rPr>
                <w:rFonts w:asciiTheme="minorHAnsi" w:hAnsiTheme="minorHAnsi" w:cstheme="minorHAnsi"/>
                <w:bCs/>
                <w:i/>
                <w:iCs/>
                <w:color w:val="000000"/>
                <w:sz w:val="20"/>
                <w:szCs w:val="20"/>
                <w:lang w:eastAsia="es-ES"/>
              </w:rPr>
              <w:t>of the Methodological Framework</w:t>
            </w:r>
          </w:p>
        </w:tc>
      </w:tr>
    </w:tbl>
    <w:p w14:paraId="7883ACE1" w14:textId="77777777" w:rsidR="004E444A" w:rsidRPr="00786BDF" w:rsidRDefault="004E444A" w:rsidP="004E444A">
      <w:pPr>
        <w:rPr>
          <w:rFonts w:asciiTheme="minorHAnsi" w:hAnsiTheme="minorHAnsi" w:cstheme="minorHAnsi"/>
          <w:b/>
          <w:bCs/>
          <w:iCs/>
          <w:sz w:val="20"/>
          <w:szCs w:val="20"/>
        </w:rPr>
      </w:pPr>
    </w:p>
    <w:p w14:paraId="6E8C1E0F" w14:textId="6717A2D6" w:rsidR="004E444A" w:rsidRDefault="004E444A" w:rsidP="004E444A">
      <w:pPr>
        <w:rPr>
          <w:rFonts w:asciiTheme="minorHAnsi" w:hAnsiTheme="minorHAnsi" w:cstheme="minorHAnsi"/>
          <w:b/>
          <w:bCs/>
          <w:iCs/>
          <w:sz w:val="20"/>
          <w:szCs w:val="20"/>
        </w:rPr>
      </w:pPr>
      <w:r w:rsidRPr="00786BDF">
        <w:rPr>
          <w:rFonts w:asciiTheme="minorHAnsi" w:hAnsiTheme="minorHAnsi" w:cstheme="minorHAnsi"/>
          <w:b/>
          <w:bCs/>
          <w:iCs/>
          <w:sz w:val="20"/>
          <w:szCs w:val="20"/>
        </w:rPr>
        <w:t>&gt;&gt;</w:t>
      </w:r>
    </w:p>
    <w:p w14:paraId="10CEDBD7" w14:textId="77777777" w:rsidR="00A21DB1" w:rsidRPr="00786BDF" w:rsidRDefault="00A21DB1" w:rsidP="004E444A">
      <w:pPr>
        <w:rPr>
          <w:rFonts w:asciiTheme="minorHAnsi" w:hAnsiTheme="minorHAnsi" w:cstheme="minorHAnsi"/>
          <w:b/>
          <w:bCs/>
          <w:iCs/>
          <w:sz w:val="20"/>
          <w:szCs w:val="20"/>
        </w:rPr>
      </w:pPr>
    </w:p>
    <w:p w14:paraId="106A1C10" w14:textId="52E7DEB5" w:rsidR="004E444A" w:rsidRPr="00786BDF" w:rsidRDefault="004E444A" w:rsidP="00F06E88">
      <w:pPr>
        <w:pStyle w:val="Heading2"/>
        <w:numPr>
          <w:ilvl w:val="1"/>
          <w:numId w:val="23"/>
        </w:numPr>
      </w:pPr>
      <w:bookmarkStart w:id="2" w:name="_Toc172111372"/>
      <w:r w:rsidRPr="00786BDF">
        <w:t>Update on major drivers and lessons learned</w:t>
      </w:r>
      <w:bookmarkEnd w:id="2"/>
      <w:r w:rsidRPr="00786BDF">
        <w:t xml:space="preserve"> </w:t>
      </w:r>
    </w:p>
    <w:p w14:paraId="51C359F8" w14:textId="77777777" w:rsidR="004E444A" w:rsidRPr="00786BDF" w:rsidRDefault="004E444A" w:rsidP="004E444A">
      <w:pPr>
        <w:rPr>
          <w:rFonts w:asciiTheme="minorHAnsi" w:hAnsiTheme="minorHAnsi" w:cstheme="minorHAnsi"/>
          <w:bCs/>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5548D7F4" w14:textId="77777777" w:rsidTr="002252B8">
        <w:tc>
          <w:tcPr>
            <w:tcW w:w="9696" w:type="dxa"/>
            <w:shd w:val="clear" w:color="auto" w:fill="BFD495"/>
          </w:tcPr>
          <w:p w14:paraId="4E5F55DC" w14:textId="2457A151" w:rsidR="004E444A" w:rsidRPr="00786BDF" w:rsidRDefault="004E444A" w:rsidP="00BF32E4">
            <w:p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Provide</w:t>
            </w:r>
            <w:r w:rsidRPr="00786BDF">
              <w:rPr>
                <w:rFonts w:asciiTheme="minorHAnsi" w:hAnsiTheme="minorHAnsi" w:cstheme="minorHAnsi"/>
                <w:bCs/>
                <w:i/>
                <w:iCs/>
                <w:color w:val="000000"/>
                <w:sz w:val="20"/>
                <w:szCs w:val="20"/>
                <w:lang w:eastAsia="es-ES"/>
              </w:rPr>
              <w:t xml:space="preserve"> an update on the major drivers of deforestation and forest degradation in the ER Accounting Area. Discuss changes in major drivers and how these might affect the Displacement risks associated with the ER Program and any lessons from the ER Program’s efforts to mitigate potential Displacement.  </w:t>
            </w:r>
          </w:p>
          <w:p w14:paraId="3A6DBFCD" w14:textId="77777777" w:rsidR="004E444A" w:rsidRPr="00786BDF" w:rsidRDefault="004E444A" w:rsidP="002252B8">
            <w:pPr>
              <w:ind w:left="360"/>
              <w:rPr>
                <w:rFonts w:asciiTheme="minorHAnsi" w:hAnsiTheme="minorHAnsi" w:cstheme="minorHAnsi"/>
                <w:bCs/>
                <w:i/>
                <w:iCs/>
                <w:color w:val="000000"/>
                <w:sz w:val="20"/>
                <w:szCs w:val="20"/>
                <w:lang w:eastAsia="es-ES"/>
              </w:rPr>
            </w:pPr>
          </w:p>
          <w:p w14:paraId="1F63DE03" w14:textId="77777777" w:rsidR="004E444A" w:rsidRPr="00786BDF" w:rsidRDefault="004E444A" w:rsidP="00BF32E4">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indicator 17.4 and 27 </w:t>
            </w:r>
            <w:r w:rsidRPr="00786BDF">
              <w:rPr>
                <w:rFonts w:asciiTheme="minorHAnsi" w:hAnsiTheme="minorHAnsi" w:cstheme="minorHAnsi"/>
                <w:bCs/>
                <w:i/>
                <w:iCs/>
                <w:color w:val="000000"/>
                <w:sz w:val="20"/>
                <w:szCs w:val="20"/>
                <w:lang w:eastAsia="es-ES"/>
              </w:rPr>
              <w:t>of the Methodological Framework</w:t>
            </w:r>
          </w:p>
        </w:tc>
      </w:tr>
    </w:tbl>
    <w:p w14:paraId="669194B0" w14:textId="77777777" w:rsidR="004E444A" w:rsidRPr="00786BDF" w:rsidRDefault="004E444A" w:rsidP="004E444A">
      <w:pPr>
        <w:rPr>
          <w:rFonts w:asciiTheme="minorHAnsi" w:eastAsia="Calibri" w:hAnsiTheme="minorHAnsi" w:cstheme="minorHAnsi"/>
          <w:sz w:val="20"/>
          <w:szCs w:val="20"/>
        </w:rPr>
      </w:pPr>
    </w:p>
    <w:p w14:paraId="7A021719" w14:textId="77777777" w:rsidR="004E444A" w:rsidRPr="00786BDF" w:rsidRDefault="004E444A" w:rsidP="004E444A">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&gt;&gt;</w:t>
      </w:r>
    </w:p>
    <w:p w14:paraId="3D3D2141" w14:textId="50D478EA" w:rsidR="004E444A" w:rsidRPr="00786BDF" w:rsidRDefault="004E444A" w:rsidP="00BF32E4">
      <w:pPr>
        <w:pStyle w:val="Heading1"/>
      </w:pPr>
      <w:bookmarkStart w:id="3" w:name="_Toc172111373"/>
      <w:r w:rsidRPr="00786BDF">
        <w:t>System for measurement, monitoring and reporting emissions and removals occurring within the monitoring period</w:t>
      </w:r>
      <w:bookmarkEnd w:id="3"/>
    </w:p>
    <w:p w14:paraId="6D318829" w14:textId="77777777" w:rsidR="004E444A" w:rsidRPr="00786BDF" w:rsidRDefault="004E444A" w:rsidP="004E444A">
      <w:pPr>
        <w:rPr>
          <w:rFonts w:asciiTheme="minorHAnsi" w:hAnsiTheme="minorHAnsi" w:cstheme="minorHAnsi"/>
        </w:rPr>
      </w:pPr>
    </w:p>
    <w:p w14:paraId="20418D06" w14:textId="6E801C6D" w:rsidR="004E444A" w:rsidRPr="00BF32E4" w:rsidRDefault="004E444A" w:rsidP="00F06E88">
      <w:pPr>
        <w:pStyle w:val="Heading2"/>
        <w:numPr>
          <w:ilvl w:val="1"/>
          <w:numId w:val="23"/>
        </w:numPr>
      </w:pPr>
      <w:bookmarkStart w:id="4" w:name="_Toc172111374"/>
      <w:r w:rsidRPr="00BF32E4">
        <w:t>Forest Monitoring System</w:t>
      </w:r>
      <w:bookmarkEnd w:id="4"/>
      <w:r w:rsidRPr="00BF32E4">
        <w:t xml:space="preserve">  </w:t>
      </w:r>
    </w:p>
    <w:p w14:paraId="0DCBEA09" w14:textId="77777777" w:rsidR="004E444A" w:rsidRPr="00786BDF" w:rsidRDefault="004E444A" w:rsidP="004E444A">
      <w:pPr>
        <w:rPr>
          <w:rFonts w:asciiTheme="minorHAnsi" w:hAnsiTheme="minorHAnsi" w:cstheme="minorHAnsi"/>
          <w:bCs/>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3405614A" w14:textId="77777777" w:rsidTr="00114934">
        <w:tc>
          <w:tcPr>
            <w:tcW w:w="9350" w:type="dxa"/>
            <w:shd w:val="clear" w:color="auto" w:fill="BFD495"/>
          </w:tcPr>
          <w:p w14:paraId="62DE205A" w14:textId="43CF86D2" w:rsidR="004E444A" w:rsidRPr="00786BDF" w:rsidRDefault="004E444A" w:rsidP="002252B8">
            <w:p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Describe</w:t>
            </w:r>
            <w:r w:rsidRPr="00786BDF">
              <w:rPr>
                <w:rFonts w:asciiTheme="minorHAnsi" w:hAnsiTheme="minorHAnsi" w:cstheme="minorHAnsi"/>
                <w:bCs/>
                <w:i/>
                <w:iCs/>
                <w:color w:val="000000"/>
                <w:sz w:val="20"/>
                <w:szCs w:val="20"/>
                <w:lang w:eastAsia="es-ES"/>
              </w:rPr>
              <w:t xml:space="preserve"> the </w:t>
            </w:r>
            <w:r>
              <w:rPr>
                <w:rFonts w:asciiTheme="minorHAnsi" w:hAnsiTheme="minorHAnsi" w:cstheme="minorHAnsi"/>
                <w:bCs/>
                <w:i/>
                <w:iCs/>
                <w:color w:val="000000"/>
                <w:sz w:val="20"/>
                <w:szCs w:val="20"/>
                <w:lang w:eastAsia="es-ES"/>
              </w:rPr>
              <w:t>Forest Monitoring System including</w:t>
            </w:r>
            <w:r w:rsidRPr="00786BDF">
              <w:rPr>
                <w:rFonts w:asciiTheme="minorHAnsi" w:hAnsiTheme="minorHAnsi" w:cstheme="minorHAnsi"/>
                <w:bCs/>
                <w:i/>
                <w:iCs/>
                <w:color w:val="000000"/>
                <w:sz w:val="20"/>
                <w:szCs w:val="20"/>
                <w:lang w:eastAsia="es-ES"/>
              </w:rPr>
              <w:t>:</w:t>
            </w:r>
          </w:p>
          <w:p w14:paraId="7E8C08AA" w14:textId="77777777" w:rsidR="004E444A" w:rsidRDefault="004E444A" w:rsidP="00BF32E4">
            <w:pPr>
              <w:pStyle w:val="ListParagraph"/>
              <w:numPr>
                <w:ilvl w:val="0"/>
                <w:numId w:val="2"/>
              </w:num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Organizational structure, responsibilities and competencies, linking these to the diagram shown in the next section;</w:t>
            </w:r>
          </w:p>
          <w:p w14:paraId="5D355825" w14:textId="77777777" w:rsidR="004E444A" w:rsidRPr="00970044" w:rsidRDefault="004E444A" w:rsidP="00BF32E4">
            <w:pPr>
              <w:pStyle w:val="ListParagraph"/>
              <w:numPr>
                <w:ilvl w:val="0"/>
                <w:numId w:val="2"/>
              </w:numPr>
              <w:rPr>
                <w:rFonts w:asciiTheme="minorHAnsi" w:hAnsiTheme="minorHAnsi" w:cstheme="minorHAnsi"/>
                <w:bCs/>
                <w:i/>
                <w:iCs/>
                <w:color w:val="000000"/>
                <w:sz w:val="20"/>
                <w:szCs w:val="20"/>
                <w:lang w:eastAsia="es-ES"/>
              </w:rPr>
            </w:pPr>
            <w:r w:rsidRPr="00970044">
              <w:rPr>
                <w:rFonts w:asciiTheme="minorHAnsi" w:hAnsiTheme="minorHAnsi" w:cstheme="minorHAnsi"/>
                <w:bCs/>
                <w:i/>
                <w:iCs/>
                <w:color w:val="000000"/>
                <w:sz w:val="20"/>
                <w:szCs w:val="20"/>
                <w:lang w:eastAsia="es-ES"/>
              </w:rPr>
              <w:t>The selection and management of GHG related data and information;</w:t>
            </w:r>
          </w:p>
          <w:p w14:paraId="62835CFB" w14:textId="77777777" w:rsidR="004E444A" w:rsidRPr="005D7C98" w:rsidRDefault="004E444A" w:rsidP="00BF32E4">
            <w:pPr>
              <w:pStyle w:val="ListParagraph"/>
              <w:numPr>
                <w:ilvl w:val="0"/>
                <w:numId w:val="2"/>
              </w:numPr>
              <w:rPr>
                <w:rFonts w:asciiTheme="minorHAnsi" w:hAnsiTheme="minorHAnsi" w:cstheme="minorHAnsi"/>
                <w:bCs/>
                <w:i/>
                <w:iCs/>
                <w:color w:val="000000"/>
                <w:sz w:val="20"/>
                <w:szCs w:val="20"/>
                <w:lang w:eastAsia="es-ES"/>
              </w:rPr>
            </w:pPr>
            <w:r w:rsidRPr="005D7C98">
              <w:rPr>
                <w:rFonts w:asciiTheme="minorHAnsi" w:hAnsiTheme="minorHAnsi" w:cstheme="minorHAnsi"/>
                <w:bCs/>
                <w:i/>
                <w:iCs/>
                <w:color w:val="000000"/>
                <w:sz w:val="20"/>
                <w:szCs w:val="20"/>
                <w:lang w:eastAsia="es-ES"/>
              </w:rPr>
              <w:t>Processes for collecting, processing, consolidating and reporting GHG data and</w:t>
            </w:r>
            <w:r>
              <w:rPr>
                <w:rFonts w:asciiTheme="minorHAnsi" w:hAnsiTheme="minorHAnsi" w:cstheme="minorHAnsi"/>
                <w:bCs/>
                <w:i/>
                <w:iCs/>
                <w:color w:val="000000"/>
                <w:sz w:val="20"/>
                <w:szCs w:val="20"/>
                <w:lang w:eastAsia="es-ES"/>
              </w:rPr>
              <w:t xml:space="preserve"> </w:t>
            </w:r>
            <w:r w:rsidRPr="005D7C98">
              <w:rPr>
                <w:rFonts w:asciiTheme="minorHAnsi" w:hAnsiTheme="minorHAnsi" w:cstheme="minorHAnsi"/>
                <w:bCs/>
                <w:i/>
                <w:iCs/>
                <w:color w:val="000000"/>
                <w:sz w:val="20"/>
                <w:szCs w:val="20"/>
                <w:lang w:eastAsia="es-ES"/>
              </w:rPr>
              <w:t>information;</w:t>
            </w:r>
          </w:p>
          <w:p w14:paraId="6492E558" w14:textId="77777777" w:rsidR="004E444A" w:rsidRPr="00970044" w:rsidRDefault="004E444A" w:rsidP="00BF32E4">
            <w:pPr>
              <w:pStyle w:val="ListParagraph"/>
              <w:numPr>
                <w:ilvl w:val="0"/>
                <w:numId w:val="2"/>
              </w:numPr>
              <w:rPr>
                <w:rFonts w:asciiTheme="minorHAnsi" w:hAnsiTheme="minorHAnsi" w:cstheme="minorHAnsi"/>
                <w:bCs/>
                <w:i/>
                <w:iCs/>
                <w:color w:val="000000"/>
                <w:sz w:val="20"/>
                <w:szCs w:val="20"/>
                <w:lang w:eastAsia="es-ES"/>
              </w:rPr>
            </w:pPr>
            <w:r w:rsidRPr="00970044">
              <w:rPr>
                <w:rFonts w:asciiTheme="minorHAnsi" w:hAnsiTheme="minorHAnsi" w:cstheme="minorHAnsi"/>
                <w:bCs/>
                <w:i/>
                <w:iCs/>
                <w:color w:val="000000"/>
                <w:sz w:val="20"/>
                <w:szCs w:val="20"/>
                <w:lang w:eastAsia="es-ES"/>
              </w:rPr>
              <w:t>Systems and processes that ensure the accuracy of the data and information;</w:t>
            </w:r>
          </w:p>
          <w:p w14:paraId="72754AD7" w14:textId="0B73FEA2" w:rsidR="004E444A" w:rsidRPr="00970044" w:rsidRDefault="004E444A" w:rsidP="00BF32E4">
            <w:pPr>
              <w:pStyle w:val="ListParagraph"/>
              <w:numPr>
                <w:ilvl w:val="0"/>
                <w:numId w:val="2"/>
              </w:numPr>
              <w:rPr>
                <w:rFonts w:asciiTheme="minorHAnsi" w:hAnsiTheme="minorHAnsi" w:cstheme="minorHAnsi"/>
                <w:bCs/>
                <w:i/>
                <w:iCs/>
                <w:color w:val="000000"/>
                <w:sz w:val="20"/>
                <w:szCs w:val="20"/>
                <w:lang w:eastAsia="es-ES"/>
              </w:rPr>
            </w:pPr>
            <w:r w:rsidRPr="00970044">
              <w:rPr>
                <w:rFonts w:asciiTheme="minorHAnsi" w:hAnsiTheme="minorHAnsi" w:cstheme="minorHAnsi"/>
                <w:bCs/>
                <w:i/>
                <w:iCs/>
                <w:color w:val="000000"/>
                <w:sz w:val="20"/>
                <w:szCs w:val="20"/>
                <w:lang w:eastAsia="es-ES"/>
              </w:rPr>
              <w:t>Design and maintenance of the Forest Monitoring System;</w:t>
            </w:r>
          </w:p>
          <w:p w14:paraId="18C50D33" w14:textId="181FBDF9" w:rsidR="004E444A" w:rsidRPr="005D7C98" w:rsidRDefault="004E444A" w:rsidP="00BF32E4">
            <w:pPr>
              <w:pStyle w:val="ListParagraph"/>
              <w:numPr>
                <w:ilvl w:val="0"/>
                <w:numId w:val="2"/>
              </w:numPr>
              <w:rPr>
                <w:rFonts w:asciiTheme="minorHAnsi" w:hAnsiTheme="minorHAnsi" w:cstheme="minorHAnsi"/>
                <w:bCs/>
                <w:i/>
                <w:iCs/>
                <w:color w:val="000000"/>
                <w:sz w:val="20"/>
                <w:szCs w:val="20"/>
                <w:lang w:eastAsia="es-ES"/>
              </w:rPr>
            </w:pPr>
            <w:r w:rsidRPr="005D7C98">
              <w:rPr>
                <w:rFonts w:asciiTheme="minorHAnsi" w:hAnsiTheme="minorHAnsi" w:cstheme="minorHAnsi"/>
                <w:bCs/>
                <w:i/>
                <w:iCs/>
                <w:color w:val="000000"/>
                <w:sz w:val="20"/>
                <w:szCs w:val="20"/>
                <w:lang w:eastAsia="es-ES"/>
              </w:rPr>
              <w:t>Systems and processes that support the Forest Monitoring System, including Standard</w:t>
            </w:r>
            <w:r>
              <w:rPr>
                <w:rFonts w:asciiTheme="minorHAnsi" w:hAnsiTheme="minorHAnsi" w:cstheme="minorHAnsi"/>
                <w:bCs/>
                <w:i/>
                <w:iCs/>
                <w:color w:val="000000"/>
                <w:sz w:val="20"/>
                <w:szCs w:val="20"/>
                <w:lang w:eastAsia="es-ES"/>
              </w:rPr>
              <w:t xml:space="preserve"> </w:t>
            </w:r>
            <w:r w:rsidRPr="005D7C98">
              <w:rPr>
                <w:rFonts w:asciiTheme="minorHAnsi" w:hAnsiTheme="minorHAnsi" w:cstheme="minorHAnsi"/>
                <w:bCs/>
                <w:i/>
                <w:iCs/>
                <w:color w:val="000000"/>
                <w:sz w:val="20"/>
                <w:szCs w:val="20"/>
                <w:lang w:eastAsia="es-ES"/>
              </w:rPr>
              <w:t>Operating Procedures and QA/QC procedures;</w:t>
            </w:r>
          </w:p>
          <w:p w14:paraId="5A981100" w14:textId="77777777" w:rsidR="004E444A" w:rsidRPr="00786BDF" w:rsidRDefault="004E444A" w:rsidP="00BF32E4">
            <w:pPr>
              <w:pStyle w:val="ListParagraph"/>
              <w:numPr>
                <w:ilvl w:val="0"/>
                <w:numId w:val="2"/>
              </w:num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Role of communities in the forest monitoring system;</w:t>
            </w:r>
          </w:p>
          <w:p w14:paraId="16D1250A" w14:textId="14C7C044" w:rsidR="004E444A" w:rsidRPr="005D7C98" w:rsidRDefault="004E444A" w:rsidP="00BF32E4">
            <w:pPr>
              <w:pStyle w:val="ListParagraph"/>
              <w:numPr>
                <w:ilvl w:val="0"/>
                <w:numId w:val="2"/>
              </w:num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Use of and consistency with standard technical procedures in the country and the National Forest Monitoring System. </w:t>
            </w:r>
          </w:p>
          <w:p w14:paraId="7086A3A8" w14:textId="77777777" w:rsidR="004E444A" w:rsidRDefault="004E444A" w:rsidP="002252B8">
            <w:pPr>
              <w:rPr>
                <w:rFonts w:asciiTheme="minorHAnsi" w:hAnsiTheme="minorHAnsi" w:cstheme="minorHAnsi"/>
                <w:bCs/>
                <w:i/>
                <w:iCs/>
                <w:color w:val="000000"/>
                <w:sz w:val="20"/>
                <w:szCs w:val="20"/>
                <w:lang w:eastAsia="es-ES"/>
              </w:rPr>
            </w:pPr>
          </w:p>
          <w:p w14:paraId="7841589E"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Highlight any changes compared to the description that was provided in the ER-PD.</w:t>
            </w:r>
          </w:p>
          <w:p w14:paraId="7DF19783" w14:textId="77777777" w:rsidR="004E444A" w:rsidRPr="00786BDF" w:rsidRDefault="004E444A" w:rsidP="002252B8">
            <w:pPr>
              <w:rPr>
                <w:rFonts w:asciiTheme="minorHAnsi" w:hAnsiTheme="minorHAnsi" w:cstheme="minorHAnsi"/>
                <w:bCs/>
                <w:i/>
                <w:iCs/>
                <w:color w:val="000000"/>
                <w:sz w:val="20"/>
                <w:szCs w:val="20"/>
                <w:lang w:eastAsia="es-ES"/>
              </w:rPr>
            </w:pPr>
          </w:p>
          <w:p w14:paraId="384E6F02"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15 and 16 </w:t>
            </w:r>
            <w:r w:rsidRPr="00786BDF">
              <w:rPr>
                <w:rFonts w:asciiTheme="minorHAnsi" w:hAnsiTheme="minorHAnsi" w:cstheme="minorHAnsi"/>
                <w:bCs/>
                <w:i/>
                <w:iCs/>
                <w:color w:val="000000"/>
                <w:sz w:val="20"/>
                <w:szCs w:val="20"/>
                <w:lang w:eastAsia="es-ES"/>
              </w:rPr>
              <w:t>of the Methodological Framework</w:t>
            </w:r>
          </w:p>
        </w:tc>
      </w:tr>
    </w:tbl>
    <w:p w14:paraId="36ADAF6B" w14:textId="77777777" w:rsidR="00114934" w:rsidRPr="00786BDF" w:rsidRDefault="00114934" w:rsidP="00114934">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&gt;&gt;</w:t>
      </w:r>
    </w:p>
    <w:p w14:paraId="4D722B40" w14:textId="77777777" w:rsidR="004E444A" w:rsidRPr="00786BDF" w:rsidRDefault="004E444A" w:rsidP="004E444A">
      <w:pPr>
        <w:pStyle w:val="ListParagraph"/>
        <w:ind w:left="360"/>
        <w:rPr>
          <w:rFonts w:asciiTheme="minorHAnsi" w:hAnsiTheme="minorHAnsi" w:cstheme="minorHAnsi"/>
          <w:bCs/>
          <w:i/>
          <w:iCs/>
          <w:color w:val="000000"/>
          <w:sz w:val="20"/>
          <w:szCs w:val="20"/>
          <w:lang w:eastAsia="es-ES"/>
        </w:rPr>
      </w:pPr>
    </w:p>
    <w:p w14:paraId="4234114D" w14:textId="77777777" w:rsidR="00114934" w:rsidRDefault="00114934" w:rsidP="00114934">
      <w:pPr>
        <w:pStyle w:val="Heading2"/>
        <w:numPr>
          <w:ilvl w:val="1"/>
          <w:numId w:val="23"/>
        </w:numPr>
      </w:pPr>
      <w:bookmarkStart w:id="5" w:name="_Toc172111375"/>
      <w:r>
        <w:t>Updates to the monitoring approach</w:t>
      </w:r>
      <w:bookmarkEnd w:id="5"/>
    </w:p>
    <w:p w14:paraId="226FC638" w14:textId="77777777" w:rsidR="00114934" w:rsidRDefault="00114934" w:rsidP="009C5423"/>
    <w:tbl>
      <w:tblPr>
        <w:tblStyle w:val="TableGrid"/>
        <w:tblW w:w="0" w:type="auto"/>
        <w:shd w:val="clear" w:color="auto" w:fill="B4C6E7" w:themeFill="accent1" w:themeFillTint="66"/>
        <w:tblLook w:val="04A0" w:firstRow="1" w:lastRow="0" w:firstColumn="1" w:lastColumn="0" w:noHBand="0" w:noVBand="1"/>
      </w:tblPr>
      <w:tblGrid>
        <w:gridCol w:w="9350"/>
      </w:tblGrid>
      <w:tr w:rsidR="00114934" w:rsidRPr="00786BDF" w14:paraId="65663762" w14:textId="77777777" w:rsidTr="00114934">
        <w:tc>
          <w:tcPr>
            <w:tcW w:w="9350" w:type="dxa"/>
            <w:shd w:val="clear" w:color="auto" w:fill="BFD495"/>
          </w:tcPr>
          <w:p w14:paraId="76E4F47B" w14:textId="77777777" w:rsidR="00114934" w:rsidRDefault="00114934" w:rsidP="00AD4FF6">
            <w:p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 xml:space="preserve">If the monitoring approach has been updated, highlight any changes compared to the description of the monitoring plan that was provided in the validated version of annex 4 of the first Monitoring Report. This section is only applicable to ER Programs that have already concluded the Validation assessment. </w:t>
            </w:r>
          </w:p>
          <w:p w14:paraId="48841608" w14:textId="77777777" w:rsidR="00114934" w:rsidRPr="00786BDF" w:rsidRDefault="00114934" w:rsidP="00AD4FF6">
            <w:pPr>
              <w:rPr>
                <w:rFonts w:asciiTheme="minorHAnsi" w:hAnsiTheme="minorHAnsi" w:cstheme="minorHAnsi"/>
                <w:bCs/>
                <w:i/>
                <w:iCs/>
                <w:color w:val="000000"/>
                <w:sz w:val="20"/>
                <w:szCs w:val="20"/>
                <w:lang w:eastAsia="es-ES"/>
              </w:rPr>
            </w:pPr>
          </w:p>
          <w:p w14:paraId="0E4E1AC9" w14:textId="77777777" w:rsidR="00114934" w:rsidRPr="00786BDF" w:rsidRDefault="00114934" w:rsidP="00AD4FF6">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985303">
              <w:rPr>
                <w:rFonts w:asciiTheme="minorHAnsi" w:hAnsiTheme="minorHAnsi" w:cstheme="minorHAnsi"/>
                <w:b/>
                <w:i/>
                <w:iCs/>
                <w:color w:val="000000"/>
                <w:sz w:val="20"/>
                <w:szCs w:val="20"/>
                <w:lang w:eastAsia="es-ES"/>
              </w:rPr>
              <w:t>indicator</w:t>
            </w:r>
            <w:r w:rsidRPr="00786BDF">
              <w:rPr>
                <w:rFonts w:asciiTheme="minorHAnsi" w:hAnsiTheme="minorHAnsi" w:cstheme="minorHAnsi"/>
                <w:b/>
                <w:bCs/>
                <w:i/>
                <w:iCs/>
                <w:color w:val="000000"/>
                <w:sz w:val="20"/>
                <w:szCs w:val="20"/>
                <w:lang w:eastAsia="es-ES"/>
              </w:rPr>
              <w:t xml:space="preserve"> 1</w:t>
            </w:r>
            <w:r>
              <w:rPr>
                <w:rFonts w:asciiTheme="minorHAnsi" w:hAnsiTheme="minorHAnsi" w:cstheme="minorHAnsi"/>
                <w:b/>
                <w:bCs/>
                <w:i/>
                <w:iCs/>
                <w:color w:val="000000"/>
                <w:sz w:val="20"/>
                <w:szCs w:val="20"/>
                <w:lang w:eastAsia="es-ES"/>
              </w:rPr>
              <w:t>4.1</w:t>
            </w:r>
            <w:r w:rsidRPr="00786BDF">
              <w:rPr>
                <w:rFonts w:asciiTheme="minorHAnsi" w:hAnsiTheme="minorHAnsi" w:cstheme="minorHAnsi"/>
                <w:b/>
                <w:bCs/>
                <w:i/>
                <w:iCs/>
                <w:color w:val="000000"/>
                <w:sz w:val="20"/>
                <w:szCs w:val="20"/>
                <w:lang w:eastAsia="es-ES"/>
              </w:rPr>
              <w:t xml:space="preserve"> </w:t>
            </w:r>
            <w:r w:rsidRPr="00786BDF">
              <w:rPr>
                <w:rFonts w:asciiTheme="minorHAnsi" w:hAnsiTheme="minorHAnsi" w:cstheme="minorHAnsi"/>
                <w:bCs/>
                <w:i/>
                <w:iCs/>
                <w:color w:val="000000"/>
                <w:sz w:val="20"/>
                <w:szCs w:val="20"/>
                <w:lang w:eastAsia="es-ES"/>
              </w:rPr>
              <w:t>of the Methodological Framework</w:t>
            </w:r>
          </w:p>
        </w:tc>
      </w:tr>
    </w:tbl>
    <w:p w14:paraId="11E2F3ED" w14:textId="77777777" w:rsidR="00114934" w:rsidRPr="00786BDF" w:rsidRDefault="00114934" w:rsidP="00114934">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&gt;&gt;</w:t>
      </w:r>
    </w:p>
    <w:p w14:paraId="175913C7" w14:textId="066316D6" w:rsidR="00114934" w:rsidRPr="00BF32E4" w:rsidRDefault="00114934" w:rsidP="009C5423">
      <w:r w:rsidRPr="00BF32E4">
        <w:t xml:space="preserve"> </w:t>
      </w:r>
    </w:p>
    <w:p w14:paraId="29E1FACC" w14:textId="77777777" w:rsidR="00114934" w:rsidRDefault="00114934" w:rsidP="004E444A">
      <w:pPr>
        <w:rPr>
          <w:rFonts w:asciiTheme="minorHAnsi" w:hAnsiTheme="minorHAnsi" w:cstheme="minorHAnsi"/>
          <w:bCs/>
          <w:iCs/>
          <w:color w:val="000000"/>
          <w:sz w:val="20"/>
          <w:szCs w:val="20"/>
          <w:lang w:eastAsia="es-ES"/>
        </w:rPr>
      </w:pPr>
    </w:p>
    <w:p w14:paraId="732F61BC" w14:textId="4E27BD21" w:rsidR="004E444A" w:rsidRPr="00BF32E4" w:rsidRDefault="004E444A" w:rsidP="00F06E88">
      <w:pPr>
        <w:pStyle w:val="Heading2"/>
        <w:numPr>
          <w:ilvl w:val="1"/>
          <w:numId w:val="23"/>
        </w:numPr>
      </w:pPr>
      <w:bookmarkStart w:id="6" w:name="_Ref501699283"/>
      <w:bookmarkStart w:id="7" w:name="_Toc172111377"/>
      <w:r w:rsidRPr="00BF32E4">
        <w:t>Measurement, monitoring and reporting approach</w:t>
      </w:r>
      <w:bookmarkEnd w:id="6"/>
      <w:bookmarkEnd w:id="7"/>
      <w:r w:rsidRPr="00BF32E4">
        <w:t xml:space="preserve"> </w:t>
      </w:r>
    </w:p>
    <w:p w14:paraId="7BC55185" w14:textId="77777777" w:rsidR="004E444A" w:rsidRPr="00786BDF" w:rsidRDefault="004E444A">
      <w:pPr>
        <w:rPr>
          <w:rFonts w:asciiTheme="minorHAnsi" w:hAnsiTheme="minorHAnsi" w:cstheme="minorHAnsi"/>
          <w:bCs/>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2BB22604" w14:textId="77777777" w:rsidTr="002252B8">
        <w:tc>
          <w:tcPr>
            <w:tcW w:w="9465" w:type="dxa"/>
            <w:shd w:val="clear" w:color="auto" w:fill="BFD495"/>
          </w:tcPr>
          <w:p w14:paraId="5BD54EA1" w14:textId="10FB6440" w:rsidR="004E444A" w:rsidRDefault="004E444A">
            <w:p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Provide</w:t>
            </w:r>
            <w:r w:rsidRPr="00786BDF">
              <w:rPr>
                <w:rFonts w:asciiTheme="minorHAnsi" w:hAnsiTheme="minorHAnsi" w:cstheme="minorHAnsi"/>
                <w:bCs/>
                <w:i/>
                <w:iCs/>
                <w:color w:val="000000"/>
                <w:sz w:val="20"/>
                <w:szCs w:val="20"/>
                <w:lang w:eastAsia="es-ES"/>
              </w:rPr>
              <w:t xml:space="preserve"> a systematic and step-by-step description of the measurement and monitoring approach applied </w:t>
            </w:r>
            <w:r>
              <w:rPr>
                <w:rFonts w:asciiTheme="minorHAnsi" w:hAnsiTheme="minorHAnsi" w:cstheme="minorHAnsi"/>
                <w:bCs/>
                <w:i/>
                <w:iCs/>
                <w:color w:val="000000"/>
                <w:sz w:val="20"/>
                <w:szCs w:val="20"/>
                <w:lang w:eastAsia="es-ES"/>
              </w:rPr>
              <w:t xml:space="preserve">for establishment of the Reference Level and estimating Emissions and Emissions reductions during </w:t>
            </w:r>
            <w:r w:rsidRPr="00786BDF">
              <w:rPr>
                <w:rFonts w:asciiTheme="minorHAnsi" w:hAnsiTheme="minorHAnsi" w:cstheme="minorHAnsi"/>
                <w:bCs/>
                <w:i/>
                <w:iCs/>
                <w:color w:val="000000"/>
                <w:sz w:val="20"/>
                <w:szCs w:val="20"/>
                <w:lang w:eastAsia="es-ES"/>
              </w:rPr>
              <w:t xml:space="preserve">the Monitoring / Reporting Period for estimating the emissions and removals from the Sources/Sinks, Carbon Pools and greenhouse gases selected in the ER-PD. Provide line diagrams showing all relevant monitoring points, parameters that are monitored and the integration of data until reporting in a schematic way. </w:t>
            </w:r>
          </w:p>
          <w:p w14:paraId="3B904DE9" w14:textId="77777777" w:rsidR="00FD29D0" w:rsidRDefault="00FD29D0">
            <w:pPr>
              <w:rPr>
                <w:rFonts w:asciiTheme="minorHAnsi" w:hAnsiTheme="minorHAnsi" w:cstheme="minorHAnsi"/>
                <w:bCs/>
                <w:i/>
                <w:iCs/>
                <w:color w:val="000000"/>
                <w:sz w:val="20"/>
                <w:szCs w:val="20"/>
                <w:lang w:eastAsia="es-ES"/>
              </w:rPr>
            </w:pPr>
          </w:p>
          <w:p w14:paraId="2136654F" w14:textId="426A3562" w:rsidR="004E444A" w:rsidRPr="00786BDF" w:rsidRDefault="004E444A">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Include equations that show the calculation steps of GHG emissions and removals and that show the parameters that will be listed in Section </w:t>
            </w:r>
            <w:r w:rsidR="002832C9">
              <w:rPr>
                <w:rFonts w:asciiTheme="minorHAnsi" w:hAnsiTheme="minorHAnsi" w:cstheme="minorHAnsi"/>
                <w:bCs/>
                <w:i/>
                <w:iCs/>
                <w:color w:val="000000"/>
                <w:sz w:val="20"/>
                <w:szCs w:val="20"/>
                <w:lang w:eastAsia="es-ES"/>
              </w:rPr>
              <w:fldChar w:fldCharType="begin"/>
            </w:r>
            <w:r w:rsidR="002832C9">
              <w:rPr>
                <w:rFonts w:asciiTheme="minorHAnsi" w:hAnsiTheme="minorHAnsi" w:cstheme="minorHAnsi"/>
                <w:bCs/>
                <w:i/>
                <w:iCs/>
                <w:color w:val="000000"/>
                <w:sz w:val="20"/>
                <w:szCs w:val="20"/>
                <w:lang w:eastAsia="es-ES"/>
              </w:rPr>
              <w:instrText xml:space="preserve"> REF _Ref501699253 \r \h </w:instrText>
            </w:r>
            <w:r w:rsidR="002832C9">
              <w:rPr>
                <w:rFonts w:asciiTheme="minorHAnsi" w:hAnsiTheme="minorHAnsi" w:cstheme="minorHAnsi"/>
                <w:bCs/>
                <w:i/>
                <w:iCs/>
                <w:color w:val="000000"/>
                <w:sz w:val="20"/>
                <w:szCs w:val="20"/>
                <w:lang w:eastAsia="es-ES"/>
              </w:rPr>
            </w:r>
            <w:r w:rsidR="002832C9">
              <w:rPr>
                <w:rFonts w:asciiTheme="minorHAnsi" w:hAnsiTheme="minorHAnsi" w:cstheme="minorHAnsi"/>
                <w:bCs/>
                <w:i/>
                <w:iCs/>
                <w:color w:val="000000"/>
                <w:sz w:val="20"/>
                <w:szCs w:val="20"/>
                <w:lang w:eastAsia="es-ES"/>
              </w:rPr>
              <w:fldChar w:fldCharType="separate"/>
            </w:r>
            <w:r w:rsidR="00484371">
              <w:rPr>
                <w:rFonts w:asciiTheme="minorHAnsi" w:hAnsiTheme="minorHAnsi" w:cstheme="minorHAnsi"/>
                <w:bCs/>
                <w:i/>
                <w:iCs/>
                <w:color w:val="000000"/>
                <w:sz w:val="20"/>
                <w:szCs w:val="20"/>
                <w:lang w:eastAsia="es-ES"/>
              </w:rPr>
              <w:t>3</w:t>
            </w:r>
            <w:r w:rsidR="002832C9">
              <w:rPr>
                <w:rFonts w:asciiTheme="minorHAnsi" w:hAnsiTheme="minorHAnsi" w:cstheme="minorHAnsi"/>
                <w:bCs/>
                <w:i/>
                <w:iCs/>
                <w:color w:val="000000"/>
                <w:sz w:val="20"/>
                <w:szCs w:val="20"/>
                <w:lang w:eastAsia="es-ES"/>
              </w:rPr>
              <w:fldChar w:fldCharType="end"/>
            </w:r>
            <w:r>
              <w:rPr>
                <w:rFonts w:asciiTheme="minorHAnsi" w:hAnsiTheme="minorHAnsi" w:cstheme="minorHAnsi"/>
                <w:bCs/>
                <w:i/>
                <w:iCs/>
                <w:color w:val="000000"/>
                <w:sz w:val="20"/>
                <w:szCs w:val="20"/>
                <w:lang w:eastAsia="es-ES"/>
              </w:rPr>
              <w:t xml:space="preserve"> following the example below</w:t>
            </w:r>
            <w:r w:rsidRPr="00786BDF">
              <w:rPr>
                <w:rFonts w:asciiTheme="minorHAnsi" w:hAnsiTheme="minorHAnsi" w:cstheme="minorHAnsi"/>
                <w:bCs/>
                <w:i/>
                <w:iCs/>
                <w:color w:val="000000"/>
                <w:sz w:val="20"/>
                <w:szCs w:val="20"/>
                <w:lang w:eastAsia="es-ES"/>
              </w:rPr>
              <w:t xml:space="preserve">. These equations </w:t>
            </w:r>
            <w:r>
              <w:rPr>
                <w:rFonts w:asciiTheme="minorHAnsi" w:hAnsiTheme="minorHAnsi" w:cstheme="minorHAnsi"/>
                <w:bCs/>
                <w:i/>
                <w:iCs/>
                <w:color w:val="000000"/>
                <w:sz w:val="20"/>
                <w:szCs w:val="20"/>
                <w:lang w:eastAsia="es-ES"/>
              </w:rPr>
              <w:t xml:space="preserve">shall </w:t>
            </w:r>
            <w:r w:rsidRPr="00786BDF">
              <w:rPr>
                <w:rFonts w:asciiTheme="minorHAnsi" w:hAnsiTheme="minorHAnsi" w:cstheme="minorHAnsi"/>
                <w:bCs/>
                <w:i/>
                <w:iCs/>
                <w:color w:val="000000"/>
                <w:sz w:val="20"/>
                <w:szCs w:val="20"/>
                <w:lang w:eastAsia="es-ES"/>
              </w:rPr>
              <w:t xml:space="preserve">show all steps from the input of measured and default parameters to the aggregation into final reported values. Discuss the choice and the source of all the equations used. Highlight any changes compared to the description that was provided in the ER-PD. </w:t>
            </w:r>
          </w:p>
          <w:p w14:paraId="3ED953FA" w14:textId="77777777" w:rsidR="004E444A" w:rsidRPr="00786BDF" w:rsidRDefault="004E444A">
            <w:pPr>
              <w:rPr>
                <w:rFonts w:asciiTheme="minorHAnsi" w:hAnsiTheme="minorHAnsi" w:cstheme="minorHAnsi"/>
                <w:bCs/>
                <w:i/>
                <w:iCs/>
                <w:color w:val="000000"/>
                <w:sz w:val="20"/>
                <w:szCs w:val="20"/>
                <w:lang w:eastAsia="es-ES"/>
              </w:rPr>
            </w:pPr>
          </w:p>
          <w:p w14:paraId="32777437" w14:textId="77777777" w:rsidR="004E444A" w:rsidRPr="00786BDF" w:rsidRDefault="004E444A">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5, 6, 7, 8, 9, 14 and 16 </w:t>
            </w:r>
            <w:r w:rsidRPr="00786BDF">
              <w:rPr>
                <w:rFonts w:asciiTheme="minorHAnsi" w:hAnsiTheme="minorHAnsi" w:cstheme="minorHAnsi"/>
                <w:bCs/>
                <w:i/>
                <w:iCs/>
                <w:color w:val="000000"/>
                <w:sz w:val="20"/>
                <w:szCs w:val="20"/>
                <w:lang w:eastAsia="es-ES"/>
              </w:rPr>
              <w:t>of the Methodological Framework</w:t>
            </w:r>
          </w:p>
        </w:tc>
      </w:tr>
    </w:tbl>
    <w:p w14:paraId="6C693E98" w14:textId="0775D281" w:rsidR="004E444A" w:rsidRDefault="004E444A">
      <w:pPr>
        <w:rPr>
          <w:rFonts w:asciiTheme="minorHAnsi" w:hAnsiTheme="minorHAnsi" w:cstheme="minorHAnsi"/>
          <w:bCs/>
          <w:i/>
          <w:iCs/>
          <w:color w:val="000000"/>
          <w:sz w:val="20"/>
          <w:szCs w:val="20"/>
          <w:lang w:eastAsia="es-ES"/>
        </w:rPr>
      </w:pPr>
    </w:p>
    <w:p w14:paraId="0334E85E" w14:textId="08932E9C" w:rsidR="00A85782" w:rsidRPr="00A85782" w:rsidRDefault="00D46AFE" w:rsidP="00C11391">
      <w:pPr>
        <w:pStyle w:val="Heading3"/>
      </w:pPr>
      <w:r>
        <w:t>Line Diagram</w:t>
      </w:r>
    </w:p>
    <w:p w14:paraId="4E195F14" w14:textId="2BD28FE6" w:rsidR="00A85782" w:rsidRDefault="00A85782">
      <w:pPr>
        <w:rPr>
          <w:rFonts w:asciiTheme="minorHAnsi" w:hAnsiTheme="minorHAnsi" w:cstheme="minorHAnsi"/>
          <w:bCs/>
          <w:i/>
          <w:iCs/>
          <w:color w:val="000000"/>
          <w:sz w:val="20"/>
          <w:szCs w:val="20"/>
          <w:lang w:eastAsia="es-ES"/>
        </w:rPr>
      </w:pPr>
    </w:p>
    <w:p w14:paraId="47E72479" w14:textId="77777777" w:rsidR="00A85782" w:rsidRDefault="00A85782">
      <w:pPr>
        <w:rPr>
          <w:rFonts w:asciiTheme="minorHAnsi" w:hAnsiTheme="minorHAnsi" w:cstheme="minorHAnsi"/>
          <w:bCs/>
          <w:i/>
          <w:iCs/>
          <w:color w:val="000000"/>
          <w:sz w:val="20"/>
          <w:szCs w:val="20"/>
          <w:lang w:eastAsia="es-ES"/>
        </w:rPr>
      </w:pPr>
    </w:p>
    <w:p w14:paraId="1C933093" w14:textId="77777777" w:rsidR="004E444A" w:rsidRPr="00BF32E4" w:rsidRDefault="004E444A" w:rsidP="00C11391">
      <w:pPr>
        <w:pStyle w:val="Heading3"/>
      </w:pPr>
      <w:bookmarkStart w:id="8" w:name="_Ref49417505"/>
      <w:r w:rsidRPr="00BF32E4">
        <w:t>Calculation</w:t>
      </w:r>
      <w:bookmarkEnd w:id="8"/>
    </w:p>
    <w:p w14:paraId="55BB4BD8" w14:textId="77777777" w:rsidR="004E444A" w:rsidRDefault="004E444A" w:rsidP="004E444A">
      <w:pPr>
        <w:rPr>
          <w:rFonts w:asciiTheme="minorHAnsi" w:hAnsiTheme="minorHAnsi" w:cs="PAOMF D+ Neue Demos"/>
          <w:bCs/>
          <w:i/>
          <w:iCs/>
          <w:color w:val="000000"/>
          <w:sz w:val="20"/>
          <w:szCs w:val="20"/>
          <w:lang w:eastAsia="es-ES"/>
        </w:rPr>
      </w:pPr>
      <w:r>
        <w:rPr>
          <w:rFonts w:asciiTheme="minorHAnsi" w:hAnsiTheme="minorHAnsi" w:cs="PAOMF D+ Neue Demos"/>
          <w:bCs/>
          <w:i/>
          <w:iCs/>
          <w:color w:val="000000"/>
          <w:sz w:val="20"/>
          <w:szCs w:val="20"/>
          <w:lang w:eastAsia="es-ES"/>
        </w:rPr>
        <w:t>&gt;&gt;Example</w:t>
      </w:r>
    </w:p>
    <w:p w14:paraId="0D599283" w14:textId="5B22A91B" w:rsidR="004E444A" w:rsidRDefault="004E444A" w:rsidP="004E444A">
      <w:pPr>
        <w:rPr>
          <w:rFonts w:asciiTheme="minorHAnsi" w:hAnsiTheme="minorHAnsi" w:cs="PAOMF D+ Neue Demos"/>
          <w:bCs/>
          <w:i/>
          <w:iCs/>
          <w:color w:val="000000"/>
          <w:sz w:val="20"/>
          <w:szCs w:val="20"/>
          <w:u w:val="single"/>
          <w:lang w:eastAsia="es-ES"/>
        </w:rPr>
      </w:pPr>
      <w:r w:rsidRPr="00BF32E4">
        <w:rPr>
          <w:rFonts w:asciiTheme="minorHAnsi" w:hAnsiTheme="minorHAnsi" w:cs="PAOMF D+ Neue Demos"/>
          <w:bCs/>
          <w:i/>
          <w:iCs/>
          <w:color w:val="000000"/>
          <w:sz w:val="20"/>
          <w:szCs w:val="20"/>
          <w:u w:val="single"/>
          <w:lang w:eastAsia="es-ES"/>
        </w:rPr>
        <w:t>Emission reduction calculation</w:t>
      </w:r>
    </w:p>
    <w:p w14:paraId="1BA2C714" w14:textId="77777777" w:rsidR="00CE6662" w:rsidRPr="00CE6662" w:rsidRDefault="00CE6662" w:rsidP="00CE6662">
      <w:pPr>
        <w:rPr>
          <w:rFonts w:asciiTheme="minorHAnsi" w:hAnsiTheme="minorHAnsi" w:cs="PAOMF D+ Neue Demos"/>
          <w:bCs/>
          <w:i/>
          <w:iCs/>
          <w:color w:val="000000"/>
          <w:sz w:val="20"/>
          <w:szCs w:val="20"/>
          <w:u w:val="single"/>
          <w:lang w:eastAsia="es-ES"/>
        </w:rPr>
      </w:pPr>
    </w:p>
    <w:tbl>
      <w:tblPr>
        <w:tblW w:w="5000" w:type="pct"/>
        <w:tblLook w:val="04A0" w:firstRow="1" w:lastRow="0" w:firstColumn="1" w:lastColumn="0" w:noHBand="0" w:noVBand="1"/>
      </w:tblPr>
      <w:tblGrid>
        <w:gridCol w:w="8031"/>
        <w:gridCol w:w="1329"/>
      </w:tblGrid>
      <w:tr w:rsidR="00CE6662" w:rsidRPr="00CE6662" w14:paraId="2EFE21EA" w14:textId="77777777" w:rsidTr="0097533C">
        <w:tc>
          <w:tcPr>
            <w:tcW w:w="4290" w:type="pct"/>
            <w:hideMark/>
          </w:tcPr>
          <w:p w14:paraId="4EBC1891" w14:textId="1E309B1D" w:rsidR="00CE6662" w:rsidRPr="00CE6662" w:rsidRDefault="00000000" w:rsidP="00CE6662">
            <w:pPr>
              <w:rPr>
                <w:rFonts w:asciiTheme="minorHAnsi" w:hAnsiTheme="minorHAnsi" w:cs="PAOMF D+ Neue Demos"/>
                <w:bCs/>
                <w:i/>
                <w:iCs/>
                <w:color w:val="000000"/>
                <w:sz w:val="20"/>
                <w:szCs w:val="20"/>
                <w:u w:val="single"/>
                <w:lang w:eastAsia="es-ES"/>
              </w:rPr>
            </w:pPr>
            <m:oMathPara>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ER</m:t>
                    </m:r>
                  </m:e>
                  <m:sub>
                    <m:r>
                      <w:rPr>
                        <w:rFonts w:ascii="Cambria Math" w:hAnsi="Cambria Math" w:cs="PAOMF D+ Neue Demos"/>
                        <w:color w:val="000000"/>
                        <w:sz w:val="20"/>
                        <w:szCs w:val="20"/>
                        <w:u w:val="single"/>
                        <w:lang w:eastAsia="es-ES"/>
                      </w:rPr>
                      <m:t>ERP,t</m:t>
                    </m:r>
                  </m:sub>
                </m:sSub>
                <m:r>
                  <w:rPr>
                    <w:rFonts w:ascii="Cambria Math" w:hAnsi="Cambria Math" w:cs="PAOMF D+ Neue Demos"/>
                    <w:color w:val="000000"/>
                    <w:sz w:val="20"/>
                    <w:szCs w:val="20"/>
                    <w:u w:val="single"/>
                    <w:lang w:eastAsia="es-ES"/>
                  </w:rPr>
                  <m:t>=R</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L</m:t>
                    </m:r>
                  </m:e>
                  <m:sub>
                    <m:r>
                      <w:rPr>
                        <w:rFonts w:ascii="Cambria Math" w:hAnsi="Cambria Math" w:cs="PAOMF D+ Neue Demos"/>
                        <w:color w:val="000000"/>
                        <w:sz w:val="20"/>
                        <w:szCs w:val="20"/>
                        <w:u w:val="single"/>
                        <w:lang w:eastAsia="es-ES"/>
                      </w:rPr>
                      <m:t>t</m:t>
                    </m:r>
                  </m:sub>
                </m:sSub>
                <m:r>
                  <w:rPr>
                    <w:rFonts w:ascii="Cambria Math" w:hAnsi="Cambria Math" w:cs="PAOMF D+ Neue Demos"/>
                    <w:color w:val="000000"/>
                    <w:sz w:val="20"/>
                    <w:szCs w:val="20"/>
                    <w:u w:val="single"/>
                    <w:lang w:eastAsia="es-ES"/>
                  </w:rPr>
                  <m:t>-</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GHG</m:t>
                    </m:r>
                  </m:e>
                  <m:sub>
                    <m:r>
                      <w:rPr>
                        <w:rFonts w:ascii="Cambria Math" w:hAnsi="Cambria Math" w:cs="PAOMF D+ Neue Demos"/>
                        <w:color w:val="000000"/>
                        <w:sz w:val="20"/>
                        <w:szCs w:val="20"/>
                        <w:u w:val="single"/>
                        <w:lang w:eastAsia="es-ES"/>
                      </w:rPr>
                      <m:t>t</m:t>
                    </m:r>
                  </m:sub>
                </m:sSub>
                <m:r>
                  <w:rPr>
                    <w:rFonts w:ascii="Cambria Math" w:hAnsi="Cambria Math" w:cs="PAOMF D+ Neue Demos"/>
                    <w:color w:val="000000"/>
                    <w:sz w:val="20"/>
                    <w:szCs w:val="20"/>
                    <w:u w:val="single"/>
                    <w:lang w:eastAsia="es-ES"/>
                  </w:rPr>
                  <m:t xml:space="preserve">  </m:t>
                </m:r>
              </m:oMath>
            </m:oMathPara>
          </w:p>
        </w:tc>
        <w:tc>
          <w:tcPr>
            <w:tcW w:w="710" w:type="pct"/>
            <w:vAlign w:val="center"/>
            <w:hideMark/>
          </w:tcPr>
          <w:p w14:paraId="21074566" w14:textId="150DCFE2" w:rsidR="00CE6662" w:rsidRPr="00CE6662" w:rsidRDefault="00CE6662" w:rsidP="00CE6662">
            <w:pPr>
              <w:rPr>
                <w:rFonts w:asciiTheme="minorHAnsi" w:hAnsiTheme="minorHAnsi" w:cs="PAOMF D+ Neue Demos"/>
                <w:b/>
                <w:bCs/>
                <w:i/>
                <w:iCs/>
                <w:color w:val="000000"/>
                <w:sz w:val="20"/>
                <w:szCs w:val="20"/>
                <w:u w:val="single"/>
                <w:lang w:eastAsia="es-ES"/>
              </w:rPr>
            </w:pPr>
            <w:r w:rsidRPr="00CE6662">
              <w:rPr>
                <w:rFonts w:asciiTheme="minorHAnsi" w:hAnsiTheme="minorHAnsi" w:cs="PAOMF D+ Neue Demos"/>
                <w:b/>
                <w:bCs/>
                <w:i/>
                <w:iCs/>
                <w:color w:val="000000"/>
                <w:sz w:val="20"/>
                <w:szCs w:val="20"/>
                <w:u w:val="single"/>
                <w:lang w:eastAsia="es-ES"/>
              </w:rPr>
              <w:t xml:space="preserve">Equation </w:t>
            </w:r>
            <w:r w:rsidRPr="00CE6662">
              <w:rPr>
                <w:rFonts w:asciiTheme="minorHAnsi" w:hAnsiTheme="minorHAnsi" w:cs="PAOMF D+ Neue Demos"/>
                <w:b/>
                <w:bCs/>
                <w:i/>
                <w:iCs/>
                <w:color w:val="000000"/>
                <w:sz w:val="20"/>
                <w:szCs w:val="20"/>
                <w:u w:val="single"/>
                <w:lang w:eastAsia="es-ES"/>
              </w:rPr>
              <w:fldChar w:fldCharType="begin"/>
            </w:r>
            <w:r w:rsidRPr="00CE6662">
              <w:rPr>
                <w:rFonts w:asciiTheme="minorHAnsi" w:hAnsiTheme="minorHAnsi" w:cs="PAOMF D+ Neue Demos"/>
                <w:b/>
                <w:bCs/>
                <w:i/>
                <w:iCs/>
                <w:color w:val="000000"/>
                <w:sz w:val="20"/>
                <w:szCs w:val="20"/>
                <w:u w:val="single"/>
                <w:lang w:eastAsia="es-ES"/>
              </w:rPr>
              <w:instrText xml:space="preserve"> SEQ Equation \* ARABIC </w:instrText>
            </w:r>
            <w:r w:rsidRPr="00CE6662">
              <w:rPr>
                <w:rFonts w:asciiTheme="minorHAnsi" w:hAnsiTheme="minorHAnsi" w:cs="PAOMF D+ Neue Demos"/>
                <w:b/>
                <w:bCs/>
                <w:i/>
                <w:iCs/>
                <w:color w:val="000000"/>
                <w:sz w:val="20"/>
                <w:szCs w:val="20"/>
                <w:u w:val="single"/>
                <w:lang w:eastAsia="es-ES"/>
              </w:rPr>
              <w:fldChar w:fldCharType="separate"/>
            </w:r>
            <w:r w:rsidR="00484371">
              <w:rPr>
                <w:rFonts w:asciiTheme="minorHAnsi" w:hAnsiTheme="minorHAnsi" w:cs="PAOMF D+ Neue Demos"/>
                <w:b/>
                <w:bCs/>
                <w:i/>
                <w:iCs/>
                <w:noProof/>
                <w:color w:val="000000"/>
                <w:sz w:val="20"/>
                <w:szCs w:val="20"/>
                <w:u w:val="single"/>
                <w:lang w:eastAsia="es-ES"/>
              </w:rPr>
              <w:t>1</w:t>
            </w:r>
            <w:r w:rsidRPr="00CE6662">
              <w:rPr>
                <w:rFonts w:asciiTheme="minorHAnsi" w:hAnsiTheme="minorHAnsi" w:cs="PAOMF D+ Neue Demos"/>
                <w:bCs/>
                <w:i/>
                <w:iCs/>
                <w:color w:val="000000"/>
                <w:sz w:val="20"/>
                <w:szCs w:val="20"/>
                <w:u w:val="single"/>
                <w:lang w:eastAsia="es-ES"/>
              </w:rPr>
              <w:fldChar w:fldCharType="end"/>
            </w:r>
          </w:p>
        </w:tc>
      </w:tr>
    </w:tbl>
    <w:p w14:paraId="6667C8E6"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Where:</w:t>
      </w:r>
    </w:p>
    <w:tbl>
      <w:tblPr>
        <w:tblW w:w="9570" w:type="dxa"/>
        <w:tblLayout w:type="fixed"/>
        <w:tblLook w:val="04A0" w:firstRow="1" w:lastRow="0" w:firstColumn="1" w:lastColumn="0" w:noHBand="0" w:noVBand="1"/>
      </w:tblPr>
      <w:tblGrid>
        <w:gridCol w:w="1985"/>
        <w:gridCol w:w="425"/>
        <w:gridCol w:w="7160"/>
      </w:tblGrid>
      <w:tr w:rsidR="00CE6662" w:rsidRPr="00CE6662" w14:paraId="17957277" w14:textId="77777777" w:rsidTr="0097533C">
        <w:tc>
          <w:tcPr>
            <w:tcW w:w="1985" w:type="dxa"/>
            <w:hideMark/>
          </w:tcPr>
          <w:p w14:paraId="369316EB" w14:textId="781E34A1" w:rsidR="00CE6662" w:rsidRPr="00CE6662" w:rsidRDefault="00000000" w:rsidP="00CE6662">
            <w:pPr>
              <w:rPr>
                <w:rFonts w:asciiTheme="minorHAnsi" w:hAnsiTheme="minorHAnsi" w:cs="PAOMF D+ Neue Demos"/>
                <w:bCs/>
                <w:i/>
                <w:iCs/>
                <w:color w:val="000000"/>
                <w:sz w:val="20"/>
                <w:szCs w:val="20"/>
                <w:u w:val="single"/>
                <w:lang w:eastAsia="es-ES"/>
              </w:rPr>
            </w:pPr>
            <m:oMathPara>
              <m:oMathParaPr>
                <m:jc m:val="left"/>
              </m:oMathPara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ER</m:t>
                    </m:r>
                  </m:e>
                  <m:sub>
                    <m:r>
                      <w:rPr>
                        <w:rFonts w:ascii="Cambria Math" w:hAnsi="Cambria Math" w:cs="PAOMF D+ Neue Demos"/>
                        <w:color w:val="000000"/>
                        <w:sz w:val="20"/>
                        <w:szCs w:val="20"/>
                        <w:u w:val="single"/>
                        <w:lang w:eastAsia="es-ES"/>
                      </w:rPr>
                      <m:t>ERP</m:t>
                    </m:r>
                  </m:sub>
                </m:sSub>
              </m:oMath>
            </m:oMathPara>
          </w:p>
        </w:tc>
        <w:tc>
          <w:tcPr>
            <w:tcW w:w="425" w:type="dxa"/>
            <w:hideMark/>
          </w:tcPr>
          <w:p w14:paraId="43E2F669"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w:t>
            </w:r>
          </w:p>
        </w:tc>
        <w:tc>
          <w:tcPr>
            <w:tcW w:w="7162" w:type="dxa"/>
            <w:hideMark/>
          </w:tcPr>
          <w:p w14:paraId="7513E718"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Emission Reductions under the ER Program in year t; tCO</w:t>
            </w:r>
            <w:r w:rsidRPr="00CE6662">
              <w:rPr>
                <w:rFonts w:asciiTheme="minorHAnsi" w:hAnsiTheme="minorHAnsi" w:cs="PAOMF D+ Neue Demos"/>
                <w:bCs/>
                <w:i/>
                <w:iCs/>
                <w:color w:val="000000"/>
                <w:sz w:val="20"/>
                <w:szCs w:val="20"/>
                <w:u w:val="single"/>
                <w:vertAlign w:val="subscript"/>
                <w:lang w:eastAsia="es-ES"/>
              </w:rPr>
              <w:t>2</w:t>
            </w:r>
            <w:r w:rsidRPr="00CE6662">
              <w:rPr>
                <w:rFonts w:asciiTheme="minorHAnsi" w:hAnsiTheme="minorHAnsi" w:cs="PAOMF D+ Neue Demos"/>
                <w:bCs/>
                <w:i/>
                <w:iCs/>
                <w:color w:val="000000"/>
                <w:sz w:val="20"/>
                <w:szCs w:val="20"/>
                <w:u w:val="single"/>
                <w:lang w:eastAsia="es-ES"/>
              </w:rPr>
              <w:t>e*year</w:t>
            </w:r>
            <w:r w:rsidRPr="00CE6662">
              <w:rPr>
                <w:rFonts w:asciiTheme="minorHAnsi" w:hAnsiTheme="minorHAnsi" w:cs="PAOMF D+ Neue Demos"/>
                <w:bCs/>
                <w:i/>
                <w:iCs/>
                <w:color w:val="000000"/>
                <w:sz w:val="20"/>
                <w:szCs w:val="20"/>
                <w:u w:val="single"/>
                <w:vertAlign w:val="superscript"/>
                <w:lang w:eastAsia="es-ES"/>
              </w:rPr>
              <w:t>-1</w:t>
            </w:r>
            <w:r w:rsidRPr="00CE6662">
              <w:rPr>
                <w:rFonts w:asciiTheme="minorHAnsi" w:hAnsiTheme="minorHAnsi" w:cs="PAOMF D+ Neue Demos"/>
                <w:bCs/>
                <w:i/>
                <w:iCs/>
                <w:color w:val="000000"/>
                <w:sz w:val="20"/>
                <w:szCs w:val="20"/>
                <w:u w:val="single"/>
                <w:lang w:eastAsia="es-ES"/>
              </w:rPr>
              <w:t>.</w:t>
            </w:r>
          </w:p>
        </w:tc>
      </w:tr>
      <w:tr w:rsidR="00CE6662" w:rsidRPr="00CE6662" w14:paraId="1B2D91CD" w14:textId="77777777" w:rsidTr="0097533C">
        <w:tc>
          <w:tcPr>
            <w:tcW w:w="1985" w:type="dxa"/>
            <w:hideMark/>
          </w:tcPr>
          <w:p w14:paraId="5B5504B0" w14:textId="4F00924A" w:rsidR="00CE6662" w:rsidRPr="00CE6662" w:rsidRDefault="00CE6662" w:rsidP="00CE6662">
            <w:pPr>
              <w:rPr>
                <w:rFonts w:asciiTheme="minorHAnsi" w:hAnsiTheme="minorHAnsi" w:cs="PAOMF D+ Neue Demos"/>
                <w:bCs/>
                <w:i/>
                <w:iCs/>
                <w:color w:val="000000"/>
                <w:sz w:val="20"/>
                <w:szCs w:val="20"/>
                <w:u w:val="single"/>
                <w:lang w:eastAsia="es-ES"/>
              </w:rPr>
            </w:pPr>
            <m:oMathPara>
              <m:oMathParaPr>
                <m:jc m:val="left"/>
              </m:oMathParaPr>
              <m:oMath>
                <m:r>
                  <w:rPr>
                    <w:rFonts w:ascii="Cambria Math" w:hAnsi="Cambria Math" w:cs="PAOMF D+ Neue Demos"/>
                    <w:color w:val="000000"/>
                    <w:sz w:val="20"/>
                    <w:szCs w:val="20"/>
                    <w:u w:val="single"/>
                    <w:lang w:eastAsia="es-ES"/>
                  </w:rPr>
                  <m:t>R</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L</m:t>
                    </m:r>
                  </m:e>
                  <m:sub>
                    <m:r>
                      <w:rPr>
                        <w:rFonts w:ascii="Cambria Math" w:hAnsi="Cambria Math" w:cs="PAOMF D+ Neue Demos"/>
                        <w:color w:val="000000"/>
                        <w:sz w:val="20"/>
                        <w:szCs w:val="20"/>
                        <w:u w:val="single"/>
                        <w:lang w:eastAsia="es-ES"/>
                      </w:rPr>
                      <m:t>RP</m:t>
                    </m:r>
                  </m:sub>
                </m:sSub>
              </m:oMath>
            </m:oMathPara>
          </w:p>
        </w:tc>
        <w:tc>
          <w:tcPr>
            <w:tcW w:w="425" w:type="dxa"/>
            <w:hideMark/>
          </w:tcPr>
          <w:p w14:paraId="67A1BC63"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w:t>
            </w:r>
          </w:p>
        </w:tc>
        <w:tc>
          <w:tcPr>
            <w:tcW w:w="7162" w:type="dxa"/>
            <w:hideMark/>
          </w:tcPr>
          <w:p w14:paraId="42C503BF"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Gross emissions of the RL from deforestation over the Reference Period; tCO</w:t>
            </w:r>
            <w:r w:rsidRPr="00CE6662">
              <w:rPr>
                <w:rFonts w:asciiTheme="minorHAnsi" w:hAnsiTheme="minorHAnsi" w:cs="PAOMF D+ Neue Demos"/>
                <w:bCs/>
                <w:i/>
                <w:iCs/>
                <w:color w:val="000000"/>
                <w:sz w:val="20"/>
                <w:szCs w:val="20"/>
                <w:u w:val="single"/>
                <w:vertAlign w:val="subscript"/>
                <w:lang w:eastAsia="es-ES"/>
              </w:rPr>
              <w:t>2</w:t>
            </w:r>
            <w:r w:rsidRPr="00CE6662">
              <w:rPr>
                <w:rFonts w:asciiTheme="minorHAnsi" w:hAnsiTheme="minorHAnsi" w:cs="PAOMF D+ Neue Demos"/>
                <w:bCs/>
                <w:i/>
                <w:iCs/>
                <w:color w:val="000000"/>
                <w:sz w:val="20"/>
                <w:szCs w:val="20"/>
                <w:u w:val="single"/>
                <w:lang w:eastAsia="es-ES"/>
              </w:rPr>
              <w:t>e*year</w:t>
            </w:r>
            <w:r w:rsidRPr="00CE6662">
              <w:rPr>
                <w:rFonts w:asciiTheme="minorHAnsi" w:hAnsiTheme="minorHAnsi" w:cs="PAOMF D+ Neue Demos"/>
                <w:bCs/>
                <w:i/>
                <w:iCs/>
                <w:color w:val="000000"/>
                <w:sz w:val="20"/>
                <w:szCs w:val="20"/>
                <w:u w:val="single"/>
                <w:vertAlign w:val="superscript"/>
                <w:lang w:eastAsia="es-ES"/>
              </w:rPr>
              <w:t>-1</w:t>
            </w:r>
            <w:r w:rsidRPr="00CE6662">
              <w:rPr>
                <w:rFonts w:asciiTheme="minorHAnsi" w:hAnsiTheme="minorHAnsi" w:cs="PAOMF D+ Neue Demos"/>
                <w:bCs/>
                <w:i/>
                <w:iCs/>
                <w:color w:val="000000"/>
                <w:sz w:val="20"/>
                <w:szCs w:val="20"/>
                <w:u w:val="single"/>
                <w:lang w:eastAsia="es-ES"/>
              </w:rPr>
              <w:t>. This is sourced from Annex 4 to the ER Monitoring Report and equations are provided below.</w:t>
            </w:r>
          </w:p>
        </w:tc>
      </w:tr>
      <w:tr w:rsidR="00CE6662" w:rsidRPr="00CE6662" w14:paraId="45000ECC" w14:textId="77777777" w:rsidTr="0097533C">
        <w:tc>
          <w:tcPr>
            <w:tcW w:w="1985" w:type="dxa"/>
          </w:tcPr>
          <w:p w14:paraId="3E3F3007" w14:textId="57368CD8" w:rsidR="00CE6662" w:rsidRPr="00CE6662" w:rsidRDefault="00000000" w:rsidP="00CE6662">
            <w:pPr>
              <w:rPr>
                <w:rFonts w:asciiTheme="minorHAnsi" w:hAnsiTheme="minorHAnsi" w:cs="PAOMF D+ Neue Demos"/>
                <w:bCs/>
                <w:i/>
                <w:iCs/>
                <w:color w:val="000000"/>
                <w:sz w:val="20"/>
                <w:szCs w:val="20"/>
                <w:u w:val="single"/>
                <w:lang w:eastAsia="es-ES"/>
              </w:rPr>
            </w:pPr>
            <m:oMathPara>
              <m:oMathParaPr>
                <m:jc m:val="left"/>
              </m:oMathPara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GHG</m:t>
                    </m:r>
                  </m:e>
                  <m:sub>
                    <m:r>
                      <w:rPr>
                        <w:rFonts w:ascii="Cambria Math" w:hAnsi="Cambria Math" w:cs="PAOMF D+ Neue Demos"/>
                        <w:color w:val="000000"/>
                        <w:sz w:val="20"/>
                        <w:szCs w:val="20"/>
                        <w:u w:val="single"/>
                        <w:lang w:eastAsia="es-ES"/>
                      </w:rPr>
                      <m:t>t</m:t>
                    </m:r>
                  </m:sub>
                </m:sSub>
              </m:oMath>
            </m:oMathPara>
          </w:p>
        </w:tc>
        <w:tc>
          <w:tcPr>
            <w:tcW w:w="425" w:type="dxa"/>
          </w:tcPr>
          <w:p w14:paraId="19224C1F"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w:t>
            </w:r>
          </w:p>
        </w:tc>
        <w:tc>
          <w:tcPr>
            <w:tcW w:w="7162" w:type="dxa"/>
          </w:tcPr>
          <w:p w14:paraId="53CEF0FD"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Monitored gross emissions from deforestation at year t; tCO</w:t>
            </w:r>
            <w:r w:rsidRPr="00CE6662">
              <w:rPr>
                <w:rFonts w:asciiTheme="minorHAnsi" w:hAnsiTheme="minorHAnsi" w:cs="PAOMF D+ Neue Demos"/>
                <w:bCs/>
                <w:i/>
                <w:iCs/>
                <w:color w:val="000000"/>
                <w:sz w:val="20"/>
                <w:szCs w:val="20"/>
                <w:u w:val="single"/>
                <w:vertAlign w:val="subscript"/>
                <w:lang w:eastAsia="es-ES"/>
              </w:rPr>
              <w:t>2</w:t>
            </w:r>
            <w:r w:rsidRPr="00CE6662">
              <w:rPr>
                <w:rFonts w:asciiTheme="minorHAnsi" w:hAnsiTheme="minorHAnsi" w:cs="PAOMF D+ Neue Demos"/>
                <w:bCs/>
                <w:i/>
                <w:iCs/>
                <w:color w:val="000000"/>
                <w:sz w:val="20"/>
                <w:szCs w:val="20"/>
                <w:u w:val="single"/>
                <w:lang w:eastAsia="es-ES"/>
              </w:rPr>
              <w:t>e*year</w:t>
            </w:r>
            <w:r w:rsidRPr="00CE6662">
              <w:rPr>
                <w:rFonts w:asciiTheme="minorHAnsi" w:hAnsiTheme="minorHAnsi" w:cs="PAOMF D+ Neue Demos"/>
                <w:bCs/>
                <w:i/>
                <w:iCs/>
                <w:color w:val="000000"/>
                <w:sz w:val="20"/>
                <w:szCs w:val="20"/>
                <w:u w:val="single"/>
                <w:vertAlign w:val="superscript"/>
                <w:lang w:eastAsia="es-ES"/>
              </w:rPr>
              <w:t>-1</w:t>
            </w:r>
            <w:r w:rsidRPr="00CE6662">
              <w:rPr>
                <w:rFonts w:asciiTheme="minorHAnsi" w:hAnsiTheme="minorHAnsi" w:cs="PAOMF D+ Neue Demos"/>
                <w:bCs/>
                <w:i/>
                <w:iCs/>
                <w:color w:val="000000"/>
                <w:sz w:val="20"/>
                <w:szCs w:val="20"/>
                <w:u w:val="single"/>
                <w:lang w:eastAsia="es-ES"/>
              </w:rPr>
              <w:t>;</w:t>
            </w:r>
          </w:p>
        </w:tc>
      </w:tr>
      <w:tr w:rsidR="00CE6662" w:rsidRPr="00CE6662" w14:paraId="212C42A8" w14:textId="77777777" w:rsidTr="0097533C">
        <w:tc>
          <w:tcPr>
            <w:tcW w:w="1985" w:type="dxa"/>
            <w:hideMark/>
          </w:tcPr>
          <w:p w14:paraId="2E448FBD" w14:textId="655BFCFB" w:rsidR="00CE6662" w:rsidRPr="00CE6662" w:rsidRDefault="00CE6662" w:rsidP="00CE6662">
            <w:pPr>
              <w:rPr>
                <w:rFonts w:asciiTheme="minorHAnsi" w:hAnsiTheme="minorHAnsi" w:cs="PAOMF D+ Neue Demos"/>
                <w:bCs/>
                <w:i/>
                <w:iCs/>
                <w:color w:val="000000"/>
                <w:sz w:val="20"/>
                <w:szCs w:val="20"/>
                <w:u w:val="single"/>
                <w:lang w:eastAsia="es-ES"/>
              </w:rPr>
            </w:pPr>
            <m:oMathPara>
              <m:oMathParaPr>
                <m:jc m:val="left"/>
              </m:oMathParaPr>
              <m:oMath>
                <m:r>
                  <w:rPr>
                    <w:rFonts w:ascii="Cambria Math" w:hAnsi="Cambria Math" w:cs="PAOMF D+ Neue Demos"/>
                    <w:color w:val="000000"/>
                    <w:sz w:val="20"/>
                    <w:szCs w:val="20"/>
                    <w:u w:val="single"/>
                    <w:lang w:eastAsia="es-ES"/>
                  </w:rPr>
                  <m:t>T</m:t>
                </m:r>
              </m:oMath>
            </m:oMathPara>
          </w:p>
        </w:tc>
        <w:tc>
          <w:tcPr>
            <w:tcW w:w="425" w:type="dxa"/>
            <w:hideMark/>
          </w:tcPr>
          <w:p w14:paraId="174B0128"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w:t>
            </w:r>
          </w:p>
        </w:tc>
        <w:tc>
          <w:tcPr>
            <w:tcW w:w="7162" w:type="dxa"/>
            <w:hideMark/>
          </w:tcPr>
          <w:p w14:paraId="3378178D"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Number of years during the monitoring period; dimensionless.</w:t>
            </w:r>
          </w:p>
        </w:tc>
      </w:tr>
    </w:tbl>
    <w:p w14:paraId="3A05F6FB" w14:textId="77777777" w:rsidR="00CE6662" w:rsidRPr="00CE6662" w:rsidRDefault="00CE6662" w:rsidP="00CE6662">
      <w:pPr>
        <w:rPr>
          <w:rFonts w:asciiTheme="minorHAnsi" w:hAnsiTheme="minorHAnsi" w:cs="PAOMF D+ Neue Demos"/>
          <w:bCs/>
          <w:i/>
          <w:iCs/>
          <w:color w:val="000000"/>
          <w:sz w:val="20"/>
          <w:szCs w:val="20"/>
          <w:u w:val="single"/>
          <w:lang w:eastAsia="es-ES"/>
        </w:rPr>
      </w:pPr>
    </w:p>
    <w:p w14:paraId="11E0CDC2" w14:textId="49E1E028" w:rsidR="00CE6662" w:rsidRPr="00CE6662" w:rsidRDefault="00CE6662" w:rsidP="00CE6662">
      <w:pPr>
        <w:rPr>
          <w:rFonts w:asciiTheme="minorHAnsi" w:hAnsiTheme="minorHAnsi" w:cs="PAOMF D+ Neue Demos"/>
          <w:b/>
          <w:bCs/>
          <w:i/>
          <w:iCs/>
          <w:color w:val="000000"/>
          <w:sz w:val="20"/>
          <w:szCs w:val="20"/>
          <w:u w:val="single"/>
          <w:lang w:eastAsia="es-ES"/>
        </w:rPr>
      </w:pPr>
      <w:r w:rsidRPr="00CE6662">
        <w:rPr>
          <w:rFonts w:asciiTheme="minorHAnsi" w:hAnsiTheme="minorHAnsi" w:cs="PAOMF D+ Neue Demos"/>
          <w:b/>
          <w:bCs/>
          <w:i/>
          <w:iCs/>
          <w:color w:val="000000"/>
          <w:sz w:val="20"/>
          <w:szCs w:val="20"/>
          <w:u w:val="single"/>
          <w:lang w:eastAsia="es-ES"/>
        </w:rPr>
        <w:t>Reference Level (</w:t>
      </w:r>
      <m:oMath>
        <m:sSub>
          <m:sSubPr>
            <m:ctrlPr>
              <w:rPr>
                <w:rFonts w:ascii="Cambria Math" w:hAnsi="Cambria Math" w:cs="PAOMF D+ Neue Demos"/>
                <w:b/>
                <w:bCs/>
                <w:i/>
                <w:iCs/>
                <w:color w:val="000000"/>
                <w:sz w:val="20"/>
                <w:szCs w:val="20"/>
                <w:u w:val="single"/>
                <w:lang w:eastAsia="es-ES"/>
              </w:rPr>
            </m:ctrlPr>
          </m:sSubPr>
          <m:e>
            <m:r>
              <m:rPr>
                <m:sty m:val="bi"/>
              </m:rPr>
              <w:rPr>
                <w:rFonts w:ascii="Cambria Math" w:hAnsi="Cambria Math" w:cs="PAOMF D+ Neue Demos"/>
                <w:color w:val="000000"/>
                <w:sz w:val="20"/>
                <w:szCs w:val="20"/>
                <w:u w:val="single"/>
                <w:lang w:eastAsia="es-ES"/>
              </w:rPr>
              <m:t>RL</m:t>
            </m:r>
          </m:e>
          <m:sub>
            <m:r>
              <m:rPr>
                <m:sty m:val="bi"/>
              </m:rPr>
              <w:rPr>
                <w:rFonts w:ascii="Cambria Math" w:hAnsi="Cambria Math" w:cs="PAOMF D+ Neue Demos"/>
                <w:color w:val="000000"/>
                <w:sz w:val="20"/>
                <w:szCs w:val="20"/>
                <w:u w:val="single"/>
                <w:lang w:eastAsia="es-ES"/>
              </w:rPr>
              <m:t>t</m:t>
            </m:r>
          </m:sub>
        </m:sSub>
      </m:oMath>
      <w:r w:rsidRPr="00CE6662">
        <w:rPr>
          <w:rFonts w:asciiTheme="minorHAnsi" w:hAnsiTheme="minorHAnsi" w:cs="PAOMF D+ Neue Demos"/>
          <w:b/>
          <w:bCs/>
          <w:i/>
          <w:iCs/>
          <w:color w:val="000000"/>
          <w:sz w:val="20"/>
          <w:szCs w:val="20"/>
          <w:u w:val="single"/>
          <w:lang w:eastAsia="es-ES"/>
        </w:rPr>
        <w:t>)</w:t>
      </w:r>
    </w:p>
    <w:p w14:paraId="78424565"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 xml:space="preserve">The RL estimation may be found in Annex 4, yet a description of the equations is provided below. </w:t>
      </w:r>
    </w:p>
    <w:p w14:paraId="216D1D31" w14:textId="7A33F25A"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Gross emissions of the RL from deforestation over the Reference Period (</w:t>
      </w: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RL</m:t>
            </m:r>
          </m:e>
          <m:sub>
            <m:r>
              <w:rPr>
                <w:rFonts w:ascii="Cambria Math" w:hAnsi="Cambria Math" w:cs="PAOMF D+ Neue Demos"/>
                <w:color w:val="000000"/>
                <w:sz w:val="20"/>
                <w:szCs w:val="20"/>
                <w:u w:val="single"/>
                <w:lang w:eastAsia="es-ES"/>
              </w:rPr>
              <m:t>RP</m:t>
            </m:r>
          </m:sub>
        </m:sSub>
      </m:oMath>
      <w:r w:rsidRPr="00CE6662">
        <w:rPr>
          <w:rFonts w:asciiTheme="minorHAnsi" w:hAnsiTheme="minorHAnsi" w:cs="PAOMF D+ Neue Demos"/>
          <w:bCs/>
          <w:i/>
          <w:iCs/>
          <w:color w:val="000000"/>
          <w:sz w:val="20"/>
          <w:szCs w:val="20"/>
          <w:u w:val="single"/>
          <w:lang w:eastAsia="es-ES"/>
        </w:rPr>
        <w:t>) are estimated as the sum of annual change in total biomass carbon stocks (</w:t>
      </w: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t</m:t>
                </m:r>
              </m:sub>
            </m:sSub>
          </m:sub>
        </m:sSub>
      </m:oMath>
      <w:r w:rsidRPr="00CE6662">
        <w:rPr>
          <w:rFonts w:asciiTheme="minorHAnsi" w:hAnsiTheme="minorHAnsi" w:cs="PAOMF D+ Neue Demos"/>
          <w:bCs/>
          <w:i/>
          <w:iCs/>
          <w:color w:val="000000"/>
          <w:sz w:val="20"/>
          <w:szCs w:val="20"/>
          <w:u w:val="single"/>
          <w:lang w:eastAsia="es-ES"/>
        </w:rPr>
        <w:t>) during the reference period.</w:t>
      </w:r>
    </w:p>
    <w:p w14:paraId="7205B10C" w14:textId="77777777" w:rsidR="00CE6662" w:rsidRPr="00CE6662" w:rsidRDefault="00CE6662" w:rsidP="00CE6662">
      <w:pPr>
        <w:rPr>
          <w:rFonts w:asciiTheme="minorHAnsi" w:hAnsiTheme="minorHAnsi" w:cs="PAOMF D+ Neue Demos"/>
          <w:bCs/>
          <w:i/>
          <w:iCs/>
          <w:color w:val="000000"/>
          <w:sz w:val="20"/>
          <w:szCs w:val="20"/>
          <w:u w:val="single"/>
          <w:lang w:eastAsia="es-ES"/>
        </w:rPr>
      </w:pPr>
    </w:p>
    <w:tbl>
      <w:tblPr>
        <w:tblW w:w="5000" w:type="pct"/>
        <w:tblLook w:val="04A0" w:firstRow="1" w:lastRow="0" w:firstColumn="1" w:lastColumn="0" w:noHBand="0" w:noVBand="1"/>
      </w:tblPr>
      <w:tblGrid>
        <w:gridCol w:w="8031"/>
        <w:gridCol w:w="1329"/>
      </w:tblGrid>
      <w:tr w:rsidR="00CE6662" w:rsidRPr="00CE6662" w14:paraId="17BACF24" w14:textId="77777777" w:rsidTr="0097533C">
        <w:tc>
          <w:tcPr>
            <w:tcW w:w="4290" w:type="pct"/>
            <w:hideMark/>
          </w:tcPr>
          <w:p w14:paraId="5F6607CD" w14:textId="7BAA5894" w:rsidR="00CE6662" w:rsidRPr="00CE6662" w:rsidRDefault="00000000" w:rsidP="00CE6662">
            <w:pPr>
              <w:rPr>
                <w:rFonts w:asciiTheme="minorHAnsi" w:hAnsiTheme="minorHAnsi" w:cs="PAOMF D+ Neue Demos"/>
                <w:bCs/>
                <w:i/>
                <w:iCs/>
                <w:color w:val="000000"/>
                <w:sz w:val="20"/>
                <w:szCs w:val="20"/>
                <w:u w:val="single"/>
                <w:lang w:eastAsia="es-ES"/>
              </w:rPr>
            </w:pPr>
            <m:oMathPara>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RL</m:t>
                    </m:r>
                  </m:e>
                  <m:sub>
                    <m:r>
                      <w:rPr>
                        <w:rFonts w:ascii="Cambria Math" w:hAnsi="Cambria Math" w:cs="PAOMF D+ Neue Demos"/>
                        <w:color w:val="000000"/>
                        <w:sz w:val="20"/>
                        <w:szCs w:val="20"/>
                        <w:u w:val="single"/>
                        <w:lang w:eastAsia="es-ES"/>
                      </w:rPr>
                      <m:t>RP</m:t>
                    </m:r>
                  </m:sub>
                </m:sSub>
                <m:r>
                  <w:rPr>
                    <w:rFonts w:ascii="Cambria Math" w:hAnsi="Cambria Math" w:cs="PAOMF D+ Neue Demos"/>
                    <w:color w:val="000000"/>
                    <w:sz w:val="20"/>
                    <w:szCs w:val="20"/>
                    <w:u w:val="single"/>
                    <w:lang w:eastAsia="es-ES"/>
                  </w:rPr>
                  <m:t>=</m:t>
                </m:r>
                <m:f>
                  <m:fPr>
                    <m:ctrlPr>
                      <w:rPr>
                        <w:rFonts w:ascii="Cambria Math" w:hAnsi="Cambria Math" w:cs="PAOMF D+ Neue Demos"/>
                        <w:bCs/>
                        <w:i/>
                        <w:iCs/>
                        <w:color w:val="000000"/>
                        <w:sz w:val="20"/>
                        <w:szCs w:val="20"/>
                        <w:u w:val="single"/>
                        <w:lang w:eastAsia="es-ES"/>
                      </w:rPr>
                    </m:ctrlPr>
                  </m:fPr>
                  <m:num>
                    <m:nary>
                      <m:naryPr>
                        <m:chr m:val="∑"/>
                        <m:limLoc m:val="subSup"/>
                        <m:ctrlPr>
                          <w:rPr>
                            <w:rFonts w:ascii="Cambria Math" w:hAnsi="Cambria Math" w:cs="PAOMF D+ Neue Demos"/>
                            <w:bCs/>
                            <w:i/>
                            <w:iCs/>
                            <w:color w:val="000000"/>
                            <w:sz w:val="20"/>
                            <w:szCs w:val="20"/>
                            <w:u w:val="single"/>
                            <w:lang w:eastAsia="es-ES"/>
                          </w:rPr>
                        </m:ctrlPr>
                      </m:naryPr>
                      <m:sub>
                        <m:r>
                          <w:rPr>
                            <w:rFonts w:ascii="Cambria Math" w:hAnsi="Cambria Math" w:cs="PAOMF D+ Neue Demos"/>
                            <w:color w:val="000000"/>
                            <w:sz w:val="20"/>
                            <w:szCs w:val="20"/>
                            <w:u w:val="single"/>
                            <w:lang w:eastAsia="es-ES"/>
                          </w:rPr>
                          <m:t>t</m:t>
                        </m:r>
                      </m:sub>
                      <m:sup>
                        <m:r>
                          <w:rPr>
                            <w:rFonts w:ascii="Cambria Math" w:hAnsi="Cambria Math" w:cs="PAOMF D+ Neue Demos"/>
                            <w:color w:val="000000"/>
                            <w:sz w:val="20"/>
                            <w:szCs w:val="20"/>
                            <w:u w:val="single"/>
                            <w:lang w:eastAsia="es-ES"/>
                          </w:rPr>
                          <m:t>RP</m:t>
                        </m:r>
                      </m:sup>
                      <m:e>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t</m:t>
                                </m:r>
                              </m:sub>
                            </m:sSub>
                          </m:sub>
                        </m:sSub>
                      </m:e>
                    </m:nary>
                  </m:num>
                  <m:den>
                    <m:r>
                      <w:rPr>
                        <w:rFonts w:ascii="Cambria Math" w:hAnsi="Cambria Math" w:cs="PAOMF D+ Neue Demos"/>
                        <w:color w:val="000000"/>
                        <w:sz w:val="20"/>
                        <w:szCs w:val="20"/>
                        <w:u w:val="single"/>
                        <w:lang w:eastAsia="es-ES"/>
                      </w:rPr>
                      <m:t>RP</m:t>
                    </m:r>
                  </m:den>
                </m:f>
              </m:oMath>
            </m:oMathPara>
          </w:p>
        </w:tc>
        <w:tc>
          <w:tcPr>
            <w:tcW w:w="710" w:type="pct"/>
            <w:vAlign w:val="center"/>
            <w:hideMark/>
          </w:tcPr>
          <w:p w14:paraId="684639C8" w14:textId="72C53C42" w:rsidR="00CE6662" w:rsidRPr="00CE6662" w:rsidRDefault="00CE6662" w:rsidP="00CE6662">
            <w:pPr>
              <w:rPr>
                <w:rFonts w:asciiTheme="minorHAnsi" w:hAnsiTheme="minorHAnsi" w:cs="PAOMF D+ Neue Demos"/>
                <w:b/>
                <w:bCs/>
                <w:i/>
                <w:iCs/>
                <w:color w:val="000000"/>
                <w:sz w:val="20"/>
                <w:szCs w:val="20"/>
                <w:u w:val="single"/>
                <w:lang w:eastAsia="es-ES"/>
              </w:rPr>
            </w:pPr>
            <w:r w:rsidRPr="00CE6662">
              <w:rPr>
                <w:rFonts w:asciiTheme="minorHAnsi" w:hAnsiTheme="minorHAnsi" w:cs="PAOMF D+ Neue Demos"/>
                <w:b/>
                <w:bCs/>
                <w:i/>
                <w:iCs/>
                <w:color w:val="000000"/>
                <w:sz w:val="20"/>
                <w:szCs w:val="20"/>
                <w:u w:val="single"/>
                <w:lang w:eastAsia="es-ES"/>
              </w:rPr>
              <w:t xml:space="preserve">Equation </w:t>
            </w:r>
            <w:r w:rsidRPr="00CE6662">
              <w:rPr>
                <w:rFonts w:asciiTheme="minorHAnsi" w:hAnsiTheme="minorHAnsi" w:cs="PAOMF D+ Neue Demos"/>
                <w:b/>
                <w:bCs/>
                <w:i/>
                <w:iCs/>
                <w:color w:val="000000"/>
                <w:sz w:val="20"/>
                <w:szCs w:val="20"/>
                <w:u w:val="single"/>
                <w:lang w:eastAsia="es-ES"/>
              </w:rPr>
              <w:fldChar w:fldCharType="begin"/>
            </w:r>
            <w:r w:rsidRPr="00CE6662">
              <w:rPr>
                <w:rFonts w:asciiTheme="minorHAnsi" w:hAnsiTheme="minorHAnsi" w:cs="PAOMF D+ Neue Demos"/>
                <w:b/>
                <w:bCs/>
                <w:i/>
                <w:iCs/>
                <w:color w:val="000000"/>
                <w:sz w:val="20"/>
                <w:szCs w:val="20"/>
                <w:u w:val="single"/>
                <w:lang w:eastAsia="es-ES"/>
              </w:rPr>
              <w:instrText xml:space="preserve"> SEQ Equation \* ARABIC </w:instrText>
            </w:r>
            <w:r w:rsidRPr="00CE6662">
              <w:rPr>
                <w:rFonts w:asciiTheme="minorHAnsi" w:hAnsiTheme="minorHAnsi" w:cs="PAOMF D+ Neue Demos"/>
                <w:b/>
                <w:bCs/>
                <w:i/>
                <w:iCs/>
                <w:color w:val="000000"/>
                <w:sz w:val="20"/>
                <w:szCs w:val="20"/>
                <w:u w:val="single"/>
                <w:lang w:eastAsia="es-ES"/>
              </w:rPr>
              <w:fldChar w:fldCharType="separate"/>
            </w:r>
            <w:r w:rsidR="00484371">
              <w:rPr>
                <w:rFonts w:asciiTheme="minorHAnsi" w:hAnsiTheme="minorHAnsi" w:cs="PAOMF D+ Neue Demos"/>
                <w:b/>
                <w:bCs/>
                <w:i/>
                <w:iCs/>
                <w:noProof/>
                <w:color w:val="000000"/>
                <w:sz w:val="20"/>
                <w:szCs w:val="20"/>
                <w:u w:val="single"/>
                <w:lang w:eastAsia="es-ES"/>
              </w:rPr>
              <w:t>2</w:t>
            </w:r>
            <w:r w:rsidRPr="00CE6662">
              <w:rPr>
                <w:rFonts w:asciiTheme="minorHAnsi" w:hAnsiTheme="minorHAnsi" w:cs="PAOMF D+ Neue Demos"/>
                <w:bCs/>
                <w:i/>
                <w:iCs/>
                <w:color w:val="000000"/>
                <w:sz w:val="20"/>
                <w:szCs w:val="20"/>
                <w:u w:val="single"/>
                <w:lang w:eastAsia="es-ES"/>
              </w:rPr>
              <w:fldChar w:fldCharType="end"/>
            </w:r>
          </w:p>
          <w:p w14:paraId="6923A697" w14:textId="77777777" w:rsidR="00CE6662" w:rsidRPr="00CE6662" w:rsidRDefault="00CE6662" w:rsidP="00CE6662">
            <w:pPr>
              <w:rPr>
                <w:rFonts w:asciiTheme="minorHAnsi" w:hAnsiTheme="minorHAnsi" w:cs="PAOMF D+ Neue Demos"/>
                <w:bCs/>
                <w:i/>
                <w:iCs/>
                <w:color w:val="000000"/>
                <w:sz w:val="20"/>
                <w:szCs w:val="20"/>
                <w:u w:val="single"/>
                <w:lang w:eastAsia="es-ES"/>
              </w:rPr>
            </w:pPr>
          </w:p>
        </w:tc>
      </w:tr>
    </w:tbl>
    <w:p w14:paraId="74A95B36"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Where:</w:t>
      </w:r>
    </w:p>
    <w:tbl>
      <w:tblPr>
        <w:tblW w:w="9570" w:type="dxa"/>
        <w:tblLayout w:type="fixed"/>
        <w:tblLook w:val="04A0" w:firstRow="1" w:lastRow="0" w:firstColumn="1" w:lastColumn="0" w:noHBand="0" w:noVBand="1"/>
      </w:tblPr>
      <w:tblGrid>
        <w:gridCol w:w="1985"/>
        <w:gridCol w:w="425"/>
        <w:gridCol w:w="7160"/>
      </w:tblGrid>
      <w:tr w:rsidR="00CE6662" w:rsidRPr="00CE6662" w14:paraId="5C475DA3" w14:textId="77777777" w:rsidTr="0097533C">
        <w:tc>
          <w:tcPr>
            <w:tcW w:w="1985" w:type="dxa"/>
            <w:hideMark/>
          </w:tcPr>
          <w:p w14:paraId="201D1D3B" w14:textId="3D594D86" w:rsidR="00CE6662" w:rsidRPr="00CE6662" w:rsidRDefault="00000000" w:rsidP="00CE6662">
            <w:pPr>
              <w:rPr>
                <w:rFonts w:asciiTheme="minorHAnsi" w:hAnsiTheme="minorHAnsi" w:cs="PAOMF D+ Neue Demos"/>
                <w:bCs/>
                <w:i/>
                <w:iCs/>
                <w:color w:val="000000"/>
                <w:sz w:val="20"/>
                <w:szCs w:val="20"/>
                <w:u w:val="single"/>
                <w:lang w:eastAsia="es-ES"/>
              </w:rPr>
            </w:pPr>
            <m:oMathPara>
              <m:oMathParaPr>
                <m:jc m:val="left"/>
              </m:oMathPara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t</m:t>
                        </m:r>
                      </m:sub>
                    </m:sSub>
                  </m:sub>
                </m:sSub>
              </m:oMath>
            </m:oMathPara>
          </w:p>
        </w:tc>
        <w:tc>
          <w:tcPr>
            <w:tcW w:w="425" w:type="dxa"/>
            <w:hideMark/>
          </w:tcPr>
          <w:p w14:paraId="17F72898"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w:t>
            </w:r>
          </w:p>
        </w:tc>
        <w:tc>
          <w:tcPr>
            <w:tcW w:w="7160" w:type="dxa"/>
            <w:hideMark/>
          </w:tcPr>
          <w:p w14:paraId="7FDCFF9E"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Annual change in total biomass carbon stocks at year t; tC*year</w:t>
            </w:r>
            <w:r w:rsidRPr="00CE6662">
              <w:rPr>
                <w:rFonts w:asciiTheme="minorHAnsi" w:hAnsiTheme="minorHAnsi" w:cs="PAOMF D+ Neue Demos"/>
                <w:bCs/>
                <w:i/>
                <w:iCs/>
                <w:color w:val="000000"/>
                <w:sz w:val="20"/>
                <w:szCs w:val="20"/>
                <w:u w:val="single"/>
                <w:vertAlign w:val="superscript"/>
                <w:lang w:eastAsia="es-ES"/>
              </w:rPr>
              <w:t>-1</w:t>
            </w:r>
            <w:r w:rsidRPr="00CE6662">
              <w:rPr>
                <w:rFonts w:asciiTheme="minorHAnsi" w:hAnsiTheme="minorHAnsi" w:cs="PAOMF D+ Neue Demos"/>
                <w:bCs/>
                <w:i/>
                <w:iCs/>
                <w:color w:val="000000"/>
                <w:sz w:val="20"/>
                <w:szCs w:val="20"/>
                <w:u w:val="single"/>
                <w:lang w:eastAsia="es-ES"/>
              </w:rPr>
              <w:t>;</w:t>
            </w:r>
          </w:p>
        </w:tc>
      </w:tr>
      <w:tr w:rsidR="00CE6662" w:rsidRPr="00CE6662" w14:paraId="7CD9C4D4" w14:textId="77777777" w:rsidTr="0097533C">
        <w:tc>
          <w:tcPr>
            <w:tcW w:w="1985" w:type="dxa"/>
          </w:tcPr>
          <w:p w14:paraId="38E01F31"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lastRenderedPageBreak/>
              <w:t>RP</w:t>
            </w:r>
          </w:p>
        </w:tc>
        <w:tc>
          <w:tcPr>
            <w:tcW w:w="425" w:type="dxa"/>
          </w:tcPr>
          <w:p w14:paraId="091960A3"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w:t>
            </w:r>
          </w:p>
        </w:tc>
        <w:tc>
          <w:tcPr>
            <w:tcW w:w="7160" w:type="dxa"/>
          </w:tcPr>
          <w:p w14:paraId="2D9D0BC8"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Reference period; years.</w:t>
            </w:r>
          </w:p>
        </w:tc>
      </w:tr>
    </w:tbl>
    <w:p w14:paraId="4960FCAA" w14:textId="77777777" w:rsidR="00CE6662" w:rsidRPr="00CE6662" w:rsidRDefault="00CE6662" w:rsidP="00CE6662">
      <w:pPr>
        <w:rPr>
          <w:rFonts w:asciiTheme="minorHAnsi" w:hAnsiTheme="minorHAnsi" w:cs="PAOMF D+ Neue Demos"/>
          <w:bCs/>
          <w:i/>
          <w:iCs/>
          <w:color w:val="000000"/>
          <w:sz w:val="20"/>
          <w:szCs w:val="20"/>
          <w:u w:val="single"/>
          <w:lang w:eastAsia="es-ES"/>
        </w:rPr>
      </w:pPr>
    </w:p>
    <w:p w14:paraId="28C9E525" w14:textId="0704A82A"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Following the 2006 IPCC Guidelines, the annual change in total biomass carbon stocks forest land converted to other land-use category  (</w:t>
      </w: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t</m:t>
                </m:r>
              </m:sub>
            </m:sSub>
          </m:sub>
        </m:sSub>
      </m:oMath>
      <w:r w:rsidRPr="00CE6662">
        <w:rPr>
          <w:rFonts w:asciiTheme="minorHAnsi" w:hAnsiTheme="minorHAnsi" w:cs="PAOMF D+ Neue Demos"/>
          <w:bCs/>
          <w:i/>
          <w:iCs/>
          <w:color w:val="000000"/>
          <w:sz w:val="20"/>
          <w:szCs w:val="20"/>
          <w:u w:val="single"/>
          <w:lang w:eastAsia="es-ES"/>
        </w:rPr>
        <w:t>) would be estimated through the following equation:</w:t>
      </w:r>
    </w:p>
    <w:tbl>
      <w:tblPr>
        <w:tblW w:w="4988" w:type="pct"/>
        <w:tblLook w:val="04A0" w:firstRow="1" w:lastRow="0" w:firstColumn="1" w:lastColumn="0" w:noHBand="0" w:noVBand="1"/>
      </w:tblPr>
      <w:tblGrid>
        <w:gridCol w:w="7915"/>
        <w:gridCol w:w="1423"/>
      </w:tblGrid>
      <w:tr w:rsidR="00CE6662" w:rsidRPr="00CE6662" w14:paraId="43F85098" w14:textId="77777777" w:rsidTr="0097533C">
        <w:tc>
          <w:tcPr>
            <w:tcW w:w="4238" w:type="pct"/>
            <w:vAlign w:val="center"/>
            <w:hideMark/>
          </w:tcPr>
          <w:p w14:paraId="646878AF" w14:textId="540298B1" w:rsidR="00CE6662" w:rsidRPr="00CE6662" w:rsidRDefault="00000000" w:rsidP="00CE6662">
            <w:pPr>
              <w:rPr>
                <w:rFonts w:asciiTheme="minorHAnsi" w:hAnsiTheme="minorHAnsi" w:cs="PAOMF D+ Neue Demos"/>
                <w:bCs/>
                <w:i/>
                <w:iCs/>
                <w:color w:val="000000"/>
                <w:sz w:val="20"/>
                <w:szCs w:val="20"/>
                <w:u w:val="single"/>
                <w:lang w:eastAsia="es-ES"/>
              </w:rPr>
            </w:pPr>
            <m:oMathPara>
              <m:oMathParaPr>
                <m:jc m:val="center"/>
              </m:oMathPara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t</m:t>
                        </m:r>
                      </m:sub>
                    </m:sSub>
                  </m:sub>
                </m:sSub>
                <m:r>
                  <w:rPr>
                    <w:rFonts w:ascii="Cambria Math" w:hAnsi="Cambria Math" w:cs="PAOMF D+ Neue Demos"/>
                    <w:color w:val="000000"/>
                    <w:sz w:val="20"/>
                    <w:szCs w:val="20"/>
                    <w:u w:val="single"/>
                    <w:lang w:eastAsia="es-ES"/>
                  </w:rPr>
                  <m:t>=</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r>
                      <w:rPr>
                        <w:rFonts w:ascii="Cambria Math" w:hAnsi="Cambria Math" w:cs="PAOMF D+ Neue Demos"/>
                        <w:color w:val="000000"/>
                        <w:sz w:val="20"/>
                        <w:szCs w:val="20"/>
                        <w:u w:val="single"/>
                        <w:lang w:eastAsia="es-ES"/>
                      </w:rPr>
                      <m:t>G</m:t>
                    </m:r>
                  </m:sub>
                </m:sSub>
                <m:r>
                  <w:rPr>
                    <w:rFonts w:ascii="Cambria Math" w:hAnsi="Cambria Math" w:cs="PAOMF D+ Neue Demos"/>
                    <w:color w:val="000000"/>
                    <w:sz w:val="20"/>
                    <w:szCs w:val="20"/>
                    <w:u w:val="single"/>
                    <w:lang w:eastAsia="es-ES"/>
                  </w:rPr>
                  <m:t>+</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r>
                      <w:rPr>
                        <w:rFonts w:ascii="Cambria Math" w:hAnsi="Cambria Math" w:cs="PAOMF D+ Neue Demos"/>
                        <w:color w:val="000000"/>
                        <w:sz w:val="20"/>
                        <w:szCs w:val="20"/>
                        <w:u w:val="single"/>
                        <w:lang w:eastAsia="es-ES"/>
                      </w:rPr>
                      <m:t>CONVERSION</m:t>
                    </m:r>
                  </m:sub>
                </m:sSub>
                <m:r>
                  <w:rPr>
                    <w:rFonts w:ascii="Cambria Math" w:hAnsi="Cambria Math" w:cs="PAOMF D+ Neue Demos"/>
                    <w:color w:val="000000"/>
                    <w:sz w:val="20"/>
                    <w:szCs w:val="20"/>
                    <w:u w:val="single"/>
                    <w:lang w:eastAsia="es-ES"/>
                  </w:rPr>
                  <m:t>-</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r>
                      <w:rPr>
                        <w:rFonts w:ascii="Cambria Math" w:hAnsi="Cambria Math" w:cs="PAOMF D+ Neue Demos"/>
                        <w:color w:val="000000"/>
                        <w:sz w:val="20"/>
                        <w:szCs w:val="20"/>
                        <w:u w:val="single"/>
                        <w:lang w:eastAsia="es-ES"/>
                      </w:rPr>
                      <m:t>L</m:t>
                    </m:r>
                  </m:sub>
                </m:sSub>
              </m:oMath>
            </m:oMathPara>
          </w:p>
        </w:tc>
        <w:tc>
          <w:tcPr>
            <w:tcW w:w="762" w:type="pct"/>
            <w:vAlign w:val="center"/>
            <w:hideMark/>
          </w:tcPr>
          <w:p w14:paraId="16EAACEA" w14:textId="21E98999" w:rsidR="00CE6662" w:rsidRPr="00CE6662" w:rsidRDefault="00CE6662" w:rsidP="00CE6662">
            <w:pPr>
              <w:rPr>
                <w:rFonts w:asciiTheme="minorHAnsi" w:hAnsiTheme="minorHAnsi" w:cs="PAOMF D+ Neue Demos"/>
                <w:b/>
                <w:bCs/>
                <w:i/>
                <w:iCs/>
                <w:color w:val="000000"/>
                <w:sz w:val="20"/>
                <w:szCs w:val="20"/>
                <w:u w:val="single"/>
                <w:lang w:eastAsia="es-ES"/>
              </w:rPr>
            </w:pPr>
            <w:bookmarkStart w:id="9" w:name="_Ref47964959"/>
            <w:r w:rsidRPr="00CE6662">
              <w:rPr>
                <w:rFonts w:asciiTheme="minorHAnsi" w:hAnsiTheme="minorHAnsi" w:cs="PAOMF D+ Neue Demos"/>
                <w:b/>
                <w:bCs/>
                <w:i/>
                <w:iCs/>
                <w:color w:val="000000"/>
                <w:sz w:val="20"/>
                <w:szCs w:val="20"/>
                <w:u w:val="single"/>
                <w:lang w:eastAsia="es-ES"/>
              </w:rPr>
              <w:t xml:space="preserve">Equation </w:t>
            </w:r>
            <w:r w:rsidRPr="00CE6662">
              <w:rPr>
                <w:rFonts w:asciiTheme="minorHAnsi" w:hAnsiTheme="minorHAnsi" w:cs="PAOMF D+ Neue Demos"/>
                <w:b/>
                <w:bCs/>
                <w:i/>
                <w:iCs/>
                <w:color w:val="000000"/>
                <w:sz w:val="20"/>
                <w:szCs w:val="20"/>
                <w:u w:val="single"/>
                <w:lang w:eastAsia="es-ES"/>
              </w:rPr>
              <w:fldChar w:fldCharType="begin"/>
            </w:r>
            <w:r w:rsidRPr="00CE6662">
              <w:rPr>
                <w:rFonts w:asciiTheme="minorHAnsi" w:hAnsiTheme="minorHAnsi" w:cs="PAOMF D+ Neue Demos"/>
                <w:b/>
                <w:bCs/>
                <w:i/>
                <w:iCs/>
                <w:color w:val="000000"/>
                <w:sz w:val="20"/>
                <w:szCs w:val="20"/>
                <w:u w:val="single"/>
                <w:lang w:eastAsia="es-ES"/>
              </w:rPr>
              <w:instrText xml:space="preserve"> SEQ Equation \* ARABIC </w:instrText>
            </w:r>
            <w:r w:rsidRPr="00CE6662">
              <w:rPr>
                <w:rFonts w:asciiTheme="minorHAnsi" w:hAnsiTheme="minorHAnsi" w:cs="PAOMF D+ Neue Demos"/>
                <w:b/>
                <w:bCs/>
                <w:i/>
                <w:iCs/>
                <w:color w:val="000000"/>
                <w:sz w:val="20"/>
                <w:szCs w:val="20"/>
                <w:u w:val="single"/>
                <w:lang w:eastAsia="es-ES"/>
              </w:rPr>
              <w:fldChar w:fldCharType="separate"/>
            </w:r>
            <w:r w:rsidR="00484371">
              <w:rPr>
                <w:rFonts w:asciiTheme="minorHAnsi" w:hAnsiTheme="minorHAnsi" w:cs="PAOMF D+ Neue Demos"/>
                <w:b/>
                <w:bCs/>
                <w:i/>
                <w:iCs/>
                <w:noProof/>
                <w:color w:val="000000"/>
                <w:sz w:val="20"/>
                <w:szCs w:val="20"/>
                <w:u w:val="single"/>
                <w:lang w:eastAsia="es-ES"/>
              </w:rPr>
              <w:t>3</w:t>
            </w:r>
            <w:r w:rsidRPr="00CE6662">
              <w:rPr>
                <w:rFonts w:asciiTheme="minorHAnsi" w:hAnsiTheme="minorHAnsi" w:cs="PAOMF D+ Neue Demos"/>
                <w:bCs/>
                <w:i/>
                <w:iCs/>
                <w:color w:val="000000"/>
                <w:sz w:val="20"/>
                <w:szCs w:val="20"/>
                <w:u w:val="single"/>
                <w:lang w:eastAsia="es-ES"/>
              </w:rPr>
              <w:fldChar w:fldCharType="end"/>
            </w:r>
            <w:bookmarkEnd w:id="9"/>
          </w:p>
        </w:tc>
      </w:tr>
    </w:tbl>
    <w:p w14:paraId="2838AAEA"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7998"/>
      </w:tblGrid>
      <w:tr w:rsidR="00CE6662" w:rsidRPr="00CE6662" w14:paraId="7E87B843" w14:textId="77777777" w:rsidTr="0097533C">
        <w:tc>
          <w:tcPr>
            <w:tcW w:w="1352" w:type="dxa"/>
          </w:tcPr>
          <w:p w14:paraId="2101A8BA" w14:textId="5DD30107" w:rsidR="00CE6662" w:rsidRPr="00CE6662" w:rsidRDefault="00000000" w:rsidP="00CE6662">
            <w:pPr>
              <w:rPr>
                <w:rFonts w:asciiTheme="minorHAnsi" w:hAnsiTheme="minorHAnsi" w:cs="PAOMF D+ Neue Demos"/>
                <w:bCs/>
                <w:i/>
                <w:iCs/>
                <w:color w:val="000000"/>
                <w:sz w:val="20"/>
                <w:szCs w:val="20"/>
                <w:u w:val="single"/>
                <w:lang w:eastAsia="es-ES"/>
              </w:rPr>
            </w:pPr>
            <m:oMathPara>
              <m:oMathParaPr>
                <m:jc m:val="left"/>
              </m:oMathPara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t</m:t>
                        </m:r>
                      </m:sub>
                    </m:sSub>
                  </m:sub>
                </m:sSub>
              </m:oMath>
            </m:oMathPara>
          </w:p>
        </w:tc>
        <w:tc>
          <w:tcPr>
            <w:tcW w:w="7998" w:type="dxa"/>
          </w:tcPr>
          <w:p w14:paraId="57B2B99E"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Annual change of total biomass carbon stocks during the period, in tC per year;</w:t>
            </w:r>
          </w:p>
        </w:tc>
      </w:tr>
      <w:tr w:rsidR="00CE6662" w:rsidRPr="00CE6662" w14:paraId="2D60D5EB" w14:textId="77777777" w:rsidTr="0097533C">
        <w:tc>
          <w:tcPr>
            <w:tcW w:w="1352" w:type="dxa"/>
          </w:tcPr>
          <w:p w14:paraId="37B4E8B0" w14:textId="0AB69EB2" w:rsidR="00CE6662" w:rsidRPr="00CE6662" w:rsidRDefault="00000000" w:rsidP="00CE6662">
            <w:pPr>
              <w:rPr>
                <w:rFonts w:asciiTheme="minorHAnsi" w:hAnsiTheme="minorHAnsi" w:cs="PAOMF D+ Neue Demos"/>
                <w:bCs/>
                <w:i/>
                <w:iCs/>
                <w:color w:val="000000"/>
                <w:sz w:val="20"/>
                <w:szCs w:val="20"/>
                <w:u w:val="single"/>
                <w:lang w:eastAsia="es-ES"/>
              </w:rPr>
            </w:pPr>
            <m:oMathPara>
              <m:oMathParaPr>
                <m:jc m:val="left"/>
              </m:oMathPara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r>
                      <w:rPr>
                        <w:rFonts w:ascii="Cambria Math" w:hAnsi="Cambria Math" w:cs="PAOMF D+ Neue Demos"/>
                        <w:color w:val="000000"/>
                        <w:sz w:val="20"/>
                        <w:szCs w:val="20"/>
                        <w:u w:val="single"/>
                        <w:lang w:eastAsia="es-ES"/>
                      </w:rPr>
                      <m:t>G</m:t>
                    </m:r>
                  </m:sub>
                </m:sSub>
              </m:oMath>
            </m:oMathPara>
          </w:p>
        </w:tc>
        <w:tc>
          <w:tcPr>
            <w:tcW w:w="7998" w:type="dxa"/>
          </w:tcPr>
          <w:p w14:paraId="324F75A4"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Annual increase in carbon stocks in biomass due to growth on land converted to another land-use category, in tC per hectare and year;</w:t>
            </w:r>
          </w:p>
        </w:tc>
      </w:tr>
      <w:tr w:rsidR="00CE6662" w:rsidRPr="00CE6662" w14:paraId="430C0989" w14:textId="77777777" w:rsidTr="0097533C">
        <w:tc>
          <w:tcPr>
            <w:tcW w:w="1352" w:type="dxa"/>
          </w:tcPr>
          <w:p w14:paraId="76FB5AD4" w14:textId="4B698347" w:rsidR="00CE6662" w:rsidRPr="00CE6662" w:rsidRDefault="00000000" w:rsidP="00CE6662">
            <w:pPr>
              <w:rPr>
                <w:rFonts w:asciiTheme="minorHAnsi" w:hAnsiTheme="minorHAnsi" w:cs="PAOMF D+ Neue Demos"/>
                <w:bCs/>
                <w:i/>
                <w:iCs/>
                <w:color w:val="000000"/>
                <w:sz w:val="20"/>
                <w:szCs w:val="20"/>
                <w:u w:val="single"/>
                <w:lang w:eastAsia="es-ES"/>
              </w:rPr>
            </w:pPr>
            <m:oMathPara>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r>
                      <w:rPr>
                        <w:rFonts w:ascii="Cambria Math" w:hAnsi="Cambria Math" w:cs="PAOMF D+ Neue Demos"/>
                        <w:color w:val="000000"/>
                        <w:sz w:val="20"/>
                        <w:szCs w:val="20"/>
                        <w:u w:val="single"/>
                        <w:lang w:eastAsia="es-ES"/>
                      </w:rPr>
                      <m:t>CONVERSION</m:t>
                    </m:r>
                  </m:sub>
                </m:sSub>
              </m:oMath>
            </m:oMathPara>
          </w:p>
        </w:tc>
        <w:tc>
          <w:tcPr>
            <w:tcW w:w="7998" w:type="dxa"/>
          </w:tcPr>
          <w:p w14:paraId="23D87BA4"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Initial change in carbon stocks in biomass on land converted to other land-use category, in tC per hectare and year; and</w:t>
            </w:r>
          </w:p>
        </w:tc>
      </w:tr>
      <w:tr w:rsidR="00CE6662" w:rsidRPr="00CE6662" w14:paraId="4CAF6E98" w14:textId="77777777" w:rsidTr="0097533C">
        <w:tc>
          <w:tcPr>
            <w:tcW w:w="1352" w:type="dxa"/>
          </w:tcPr>
          <w:p w14:paraId="3FD6A722" w14:textId="33F286B5" w:rsidR="00CE6662" w:rsidRPr="00CE6662" w:rsidRDefault="00000000" w:rsidP="00CE6662">
            <w:pPr>
              <w:rPr>
                <w:rFonts w:asciiTheme="minorHAnsi" w:hAnsiTheme="minorHAnsi" w:cs="PAOMF D+ Neue Demos"/>
                <w:bCs/>
                <w:i/>
                <w:iCs/>
                <w:color w:val="000000"/>
                <w:sz w:val="20"/>
                <w:szCs w:val="20"/>
                <w:u w:val="single"/>
                <w:lang w:eastAsia="es-ES"/>
              </w:rPr>
            </w:pPr>
            <m:oMathPara>
              <m:oMathParaPr>
                <m:jc m:val="left"/>
              </m:oMathPara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r>
                      <w:rPr>
                        <w:rFonts w:ascii="Cambria Math" w:hAnsi="Cambria Math" w:cs="PAOMF D+ Neue Demos"/>
                        <w:color w:val="000000"/>
                        <w:sz w:val="20"/>
                        <w:szCs w:val="20"/>
                        <w:u w:val="single"/>
                        <w:lang w:eastAsia="es-ES"/>
                      </w:rPr>
                      <m:t>L</m:t>
                    </m:r>
                  </m:sub>
                </m:sSub>
              </m:oMath>
            </m:oMathPara>
          </w:p>
        </w:tc>
        <w:tc>
          <w:tcPr>
            <w:tcW w:w="7998" w:type="dxa"/>
          </w:tcPr>
          <w:p w14:paraId="28D69F71"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Annual decrease in biomass carbon stocks due to losses from harvesting, fuel wood gathering and disturbances on land converted to other land-use category, in tC per hectare and year.</w:t>
            </w:r>
          </w:p>
        </w:tc>
      </w:tr>
    </w:tbl>
    <w:p w14:paraId="01328E12" w14:textId="77777777" w:rsidR="00CE6662" w:rsidRPr="00CE6662" w:rsidRDefault="00CE6662" w:rsidP="00CE6662">
      <w:pPr>
        <w:rPr>
          <w:rFonts w:asciiTheme="minorHAnsi" w:hAnsiTheme="minorHAnsi" w:cs="PAOMF D+ Neue Demos"/>
          <w:bCs/>
          <w:i/>
          <w:iCs/>
          <w:color w:val="000000"/>
          <w:sz w:val="20"/>
          <w:szCs w:val="20"/>
          <w:u w:val="single"/>
          <w:lang w:eastAsia="es-ES"/>
        </w:rPr>
      </w:pPr>
    </w:p>
    <w:p w14:paraId="0B80FBA5"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Following the recommendations set in chapter 2.2.1 of the GFOI Methods Guidance Document for applying IPCC Guidelines and guidance in the context of REDD+</w:t>
      </w:r>
      <w:r w:rsidRPr="00CE6662">
        <w:rPr>
          <w:rFonts w:asciiTheme="minorHAnsi" w:hAnsiTheme="minorHAnsi" w:cs="PAOMF D+ Neue Demos"/>
          <w:bCs/>
          <w:i/>
          <w:iCs/>
          <w:color w:val="000000"/>
          <w:sz w:val="20"/>
          <w:szCs w:val="20"/>
          <w:u w:val="single"/>
          <w:vertAlign w:val="superscript"/>
          <w:lang w:eastAsia="es-ES"/>
        </w:rPr>
        <w:footnoteReference w:id="2"/>
      </w:r>
      <w:r w:rsidRPr="00CE6662">
        <w:rPr>
          <w:rFonts w:asciiTheme="minorHAnsi" w:hAnsiTheme="minorHAnsi" w:cs="PAOMF D+ Neue Demos"/>
          <w:bCs/>
          <w:i/>
          <w:iCs/>
          <w:color w:val="000000"/>
          <w:sz w:val="20"/>
          <w:szCs w:val="20"/>
          <w:u w:val="single"/>
          <w:lang w:eastAsia="es-ES"/>
        </w:rPr>
        <w:t xml:space="preserve">, the above equation will be simplified and it will be assumed that: </w:t>
      </w:r>
    </w:p>
    <w:p w14:paraId="6E4297C5" w14:textId="2C2FE8F6" w:rsidR="00CE6662" w:rsidRPr="00CE6662" w:rsidRDefault="00CE6662" w:rsidP="00F06E88">
      <w:pPr>
        <w:numPr>
          <w:ilvl w:val="0"/>
          <w:numId w:val="30"/>
        </w:num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The annual change in total biomass carbon stocks (</w:t>
      </w: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r>
              <w:rPr>
                <w:rFonts w:ascii="Cambria Math" w:hAnsi="Cambria Math" w:cs="PAOMF D+ Neue Demos"/>
                <w:color w:val="000000"/>
                <w:sz w:val="20"/>
                <w:szCs w:val="20"/>
                <w:u w:val="single"/>
                <w:lang w:eastAsia="es-ES"/>
              </w:rPr>
              <m:t>B</m:t>
            </m:r>
          </m:sub>
        </m:sSub>
      </m:oMath>
      <w:r w:rsidRPr="00CE6662">
        <w:rPr>
          <w:rFonts w:asciiTheme="minorHAnsi" w:hAnsiTheme="minorHAnsi" w:cs="PAOMF D+ Neue Demos"/>
          <w:bCs/>
          <w:i/>
          <w:iCs/>
          <w:color w:val="000000"/>
          <w:sz w:val="20"/>
          <w:szCs w:val="20"/>
          <w:u w:val="single"/>
          <w:lang w:eastAsia="es-ES"/>
        </w:rPr>
        <w:t>) is equal to the initial change in carbon stocks (</w:t>
      </w: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r>
              <w:rPr>
                <w:rFonts w:ascii="Cambria Math" w:hAnsi="Cambria Math" w:cs="PAOMF D+ Neue Demos"/>
                <w:color w:val="000000"/>
                <w:sz w:val="20"/>
                <w:szCs w:val="20"/>
                <w:u w:val="single"/>
                <w:lang w:eastAsia="es-ES"/>
              </w:rPr>
              <m:t>CONVERSION</m:t>
            </m:r>
          </m:sub>
        </m:sSub>
      </m:oMath>
      <w:r w:rsidRPr="00CE6662">
        <w:rPr>
          <w:rFonts w:asciiTheme="minorHAnsi" w:hAnsiTheme="minorHAnsi" w:cs="PAOMF D+ Neue Demos"/>
          <w:bCs/>
          <w:i/>
          <w:iCs/>
          <w:color w:val="000000"/>
          <w:sz w:val="20"/>
          <w:szCs w:val="20"/>
          <w:u w:val="single"/>
          <w:lang w:eastAsia="es-ES"/>
        </w:rPr>
        <w:t xml:space="preserve">); </w:t>
      </w:r>
    </w:p>
    <w:p w14:paraId="0BC55A11" w14:textId="08AA799A"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Considering equation 2.16 of the 2006 IPCC GL for estimating (</w:t>
      </w: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r>
              <w:rPr>
                <w:rFonts w:ascii="Cambria Math" w:hAnsi="Cambria Math" w:cs="PAOMF D+ Neue Demos"/>
                <w:color w:val="000000"/>
                <w:sz w:val="20"/>
                <w:szCs w:val="20"/>
                <w:u w:val="single"/>
                <w:lang w:eastAsia="es-ES"/>
              </w:rPr>
              <m:t>CONVERSION</m:t>
            </m:r>
          </m:sub>
        </m:sSub>
      </m:oMath>
      <w:r w:rsidRPr="00CE6662">
        <w:rPr>
          <w:rFonts w:asciiTheme="minorHAnsi" w:hAnsiTheme="minorHAnsi" w:cs="PAOMF D+ Neue Demos"/>
          <w:bCs/>
          <w:i/>
          <w:iCs/>
          <w:color w:val="000000"/>
          <w:sz w:val="20"/>
          <w:szCs w:val="20"/>
          <w:u w:val="single"/>
          <w:lang w:eastAsia="es-ES"/>
        </w:rPr>
        <w:t>) the change of biomass carbon stocks could be expressed with the following equation:</w:t>
      </w:r>
    </w:p>
    <w:tbl>
      <w:tblPr>
        <w:tblW w:w="4988" w:type="pct"/>
        <w:tblLook w:val="04A0" w:firstRow="1" w:lastRow="0" w:firstColumn="1" w:lastColumn="0" w:noHBand="0" w:noVBand="1"/>
      </w:tblPr>
      <w:tblGrid>
        <w:gridCol w:w="7915"/>
        <w:gridCol w:w="1423"/>
      </w:tblGrid>
      <w:tr w:rsidR="00CE6662" w:rsidRPr="00CE6662" w14:paraId="12F63240" w14:textId="77777777" w:rsidTr="0097533C">
        <w:tc>
          <w:tcPr>
            <w:tcW w:w="4238" w:type="pct"/>
            <w:hideMark/>
          </w:tcPr>
          <w:p w14:paraId="2D1CF2DA" w14:textId="2F6A82F5" w:rsidR="00CE6662" w:rsidRPr="00CE6662" w:rsidRDefault="00000000" w:rsidP="00CE6662">
            <w:pPr>
              <w:rPr>
                <w:rFonts w:asciiTheme="minorHAnsi" w:hAnsiTheme="minorHAnsi" w:cs="PAOMF D+ Neue Demos"/>
                <w:bCs/>
                <w:i/>
                <w:iCs/>
                <w:color w:val="000000"/>
                <w:sz w:val="20"/>
                <w:szCs w:val="20"/>
                <w:u w:val="single"/>
                <w:lang w:eastAsia="es-ES"/>
              </w:rPr>
            </w:pPr>
            <m:oMathPara>
              <m:oMathParaPr>
                <m:jc m:val="center"/>
              </m:oMathPara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t</m:t>
                        </m:r>
                      </m:sub>
                    </m:sSub>
                  </m:sub>
                </m:sSub>
                <m:r>
                  <w:rPr>
                    <w:rFonts w:ascii="Cambria Math" w:hAnsi="Cambria Math" w:cs="PAOMF D+ Neue Demos"/>
                    <w:color w:val="000000"/>
                    <w:sz w:val="20"/>
                    <w:szCs w:val="20"/>
                    <w:u w:val="single"/>
                    <w:lang w:eastAsia="es-ES"/>
                  </w:rPr>
                  <m:t>=</m:t>
                </m:r>
                <m:nary>
                  <m:naryPr>
                    <m:chr m:val="∑"/>
                    <m:limLoc m:val="undOvr"/>
                    <m:supHide m:val="1"/>
                    <m:ctrlPr>
                      <w:rPr>
                        <w:rFonts w:ascii="Cambria Math" w:hAnsi="Cambria Math" w:cs="PAOMF D+ Neue Demos"/>
                        <w:bCs/>
                        <w:i/>
                        <w:iCs/>
                        <w:color w:val="000000"/>
                        <w:sz w:val="20"/>
                        <w:szCs w:val="20"/>
                        <w:u w:val="single"/>
                        <w:lang w:eastAsia="es-ES"/>
                      </w:rPr>
                    </m:ctrlPr>
                  </m:naryPr>
                  <m:sub>
                    <m:r>
                      <m:rPr>
                        <m:sty m:val="bi"/>
                      </m:rPr>
                      <w:rPr>
                        <w:rFonts w:ascii="Cambria Math" w:hAnsi="Cambria Math" w:cs="PAOMF D+ Neue Demos"/>
                        <w:color w:val="000000"/>
                        <w:sz w:val="20"/>
                        <w:szCs w:val="20"/>
                        <w:u w:val="single"/>
                        <w:lang w:eastAsia="es-ES"/>
                      </w:rPr>
                      <m:t>j,i</m:t>
                    </m:r>
                  </m:sub>
                  <m:sup/>
                  <m:e>
                    <m:r>
                      <w:rPr>
                        <w:rFonts w:ascii="Cambria Math" w:hAnsi="Cambria Math" w:cs="PAOMF D+ Neue Demos"/>
                        <w:color w:val="000000"/>
                        <w:sz w:val="20"/>
                        <w:szCs w:val="20"/>
                        <w:u w:val="single"/>
                        <w:lang w:eastAsia="es-ES"/>
                      </w:rPr>
                      <m:t xml:space="preserve"> </m:t>
                    </m:r>
                    <m:d>
                      <m:dPr>
                        <m:ctrlPr>
                          <w:rPr>
                            <w:rFonts w:ascii="Cambria Math" w:hAnsi="Cambria Math" w:cs="PAOMF D+ Neue Demos"/>
                            <w:bCs/>
                            <w:i/>
                            <w:iCs/>
                            <w:color w:val="000000"/>
                            <w:sz w:val="20"/>
                            <w:szCs w:val="20"/>
                            <w:u w:val="single"/>
                            <w:lang w:eastAsia="es-ES"/>
                          </w:rPr>
                        </m:ctrlPr>
                      </m:dPr>
                      <m:e>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Before,j</m:t>
                            </m:r>
                          </m:sub>
                        </m:sSub>
                        <m:r>
                          <w:rPr>
                            <w:rFonts w:ascii="Cambria Math" w:hAnsi="Cambria Math" w:cs="PAOMF D+ Neue Demos"/>
                            <w:color w:val="000000"/>
                            <w:sz w:val="20"/>
                            <w:szCs w:val="20"/>
                            <w:u w:val="single"/>
                            <w:lang w:eastAsia="es-ES"/>
                          </w:rPr>
                          <m:t xml:space="preserve">- </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After,i</m:t>
                            </m:r>
                          </m:sub>
                        </m:sSub>
                      </m:e>
                    </m:d>
                    <m:r>
                      <w:rPr>
                        <w:rFonts w:ascii="Cambria Math" w:hAnsi="Cambria Math" w:cs="PAOMF D+ Neue Demos"/>
                        <w:color w:val="000000"/>
                        <w:sz w:val="20"/>
                        <w:szCs w:val="20"/>
                        <w:u w:val="single"/>
                        <w:lang w:eastAsia="es-ES"/>
                      </w:rPr>
                      <m:t xml:space="preserve"> x CF x</m:t>
                    </m:r>
                    <m:f>
                      <m:fPr>
                        <m:ctrlPr>
                          <w:rPr>
                            <w:rFonts w:ascii="Cambria Math" w:hAnsi="Cambria Math" w:cs="PAOMF D+ Neue Demos"/>
                            <w:bCs/>
                            <w:i/>
                            <w:iCs/>
                            <w:color w:val="000000"/>
                            <w:sz w:val="20"/>
                            <w:szCs w:val="20"/>
                            <w:u w:val="single"/>
                            <w:lang w:eastAsia="es-ES"/>
                          </w:rPr>
                        </m:ctrlPr>
                      </m:fPr>
                      <m:num>
                        <m:r>
                          <w:rPr>
                            <w:rFonts w:ascii="Cambria Math" w:hAnsi="Cambria Math" w:cs="PAOMF D+ Neue Demos"/>
                            <w:color w:val="000000"/>
                            <w:sz w:val="20"/>
                            <w:szCs w:val="20"/>
                            <w:u w:val="single"/>
                            <w:lang w:eastAsia="es-ES"/>
                          </w:rPr>
                          <m:t>44</m:t>
                        </m:r>
                      </m:num>
                      <m:den>
                        <m:r>
                          <w:rPr>
                            <w:rFonts w:ascii="Cambria Math" w:hAnsi="Cambria Math" w:cs="PAOMF D+ Neue Demos"/>
                            <w:color w:val="000000"/>
                            <w:sz w:val="20"/>
                            <w:szCs w:val="20"/>
                            <w:u w:val="single"/>
                            <w:lang w:eastAsia="es-ES"/>
                          </w:rPr>
                          <m:t>12</m:t>
                        </m:r>
                      </m:den>
                    </m:f>
                    <m:r>
                      <w:rPr>
                        <w:rFonts w:ascii="Cambria Math" w:hAnsi="Cambria Math" w:cs="PAOMF D+ Neue Demos"/>
                        <w:color w:val="000000"/>
                        <w:sz w:val="20"/>
                        <w:szCs w:val="20"/>
                        <w:u w:val="single"/>
                        <w:lang w:eastAsia="es-ES"/>
                      </w:rPr>
                      <m:t xml:space="preserve"> × A</m:t>
                    </m:r>
                    <m:sSub>
                      <m:sSubPr>
                        <m:ctrlPr>
                          <w:rPr>
                            <w:rFonts w:ascii="Cambria Math" w:hAnsi="Cambria Math" w:cs="PAOMF D+ Neue Demos"/>
                            <w:bCs/>
                            <w:i/>
                            <w:iCs/>
                            <w:color w:val="000000"/>
                            <w:sz w:val="20"/>
                            <w:szCs w:val="20"/>
                            <w:u w:val="single"/>
                            <w:lang w:eastAsia="es-ES"/>
                          </w:rPr>
                        </m:ctrlPr>
                      </m:sSubPr>
                      <m:e>
                        <m:d>
                          <m:dPr>
                            <m:ctrlPr>
                              <w:rPr>
                                <w:rFonts w:ascii="Cambria Math" w:hAnsi="Cambria Math" w:cs="PAOMF D+ Neue Demos"/>
                                <w:bCs/>
                                <w:i/>
                                <w:iCs/>
                                <w:color w:val="000000"/>
                                <w:sz w:val="20"/>
                                <w:szCs w:val="20"/>
                                <w:u w:val="single"/>
                                <w:lang w:eastAsia="es-ES"/>
                              </w:rPr>
                            </m:ctrlPr>
                          </m:dPr>
                          <m:e>
                            <m:r>
                              <w:rPr>
                                <w:rFonts w:ascii="Cambria Math" w:hAnsi="Cambria Math" w:cs="PAOMF D+ Neue Demos"/>
                                <w:color w:val="000000"/>
                                <w:sz w:val="20"/>
                                <w:szCs w:val="20"/>
                                <w:u w:val="single"/>
                                <w:lang w:eastAsia="es-ES"/>
                              </w:rPr>
                              <m:t>j,i</m:t>
                            </m:r>
                          </m:e>
                        </m:d>
                      </m:e>
                      <m:sub>
                        <m:r>
                          <w:rPr>
                            <w:rFonts w:ascii="Cambria Math" w:hAnsi="Cambria Math" w:cs="PAOMF D+ Neue Demos"/>
                            <w:color w:val="000000"/>
                            <w:sz w:val="20"/>
                            <w:szCs w:val="20"/>
                            <w:u w:val="single"/>
                            <w:lang w:eastAsia="es-ES"/>
                          </w:rPr>
                          <m:t>RP</m:t>
                        </m:r>
                      </m:sub>
                    </m:sSub>
                  </m:e>
                </m:nary>
              </m:oMath>
            </m:oMathPara>
          </w:p>
        </w:tc>
        <w:tc>
          <w:tcPr>
            <w:tcW w:w="762" w:type="pct"/>
            <w:vAlign w:val="center"/>
            <w:hideMark/>
          </w:tcPr>
          <w:p w14:paraId="4A9D6345" w14:textId="53A99ECE" w:rsidR="00CE6662" w:rsidRPr="00CE6662" w:rsidRDefault="00CE6662" w:rsidP="00CE6662">
            <w:pPr>
              <w:rPr>
                <w:rFonts w:asciiTheme="minorHAnsi" w:hAnsiTheme="minorHAnsi" w:cs="PAOMF D+ Neue Demos"/>
                <w:b/>
                <w:bCs/>
                <w:i/>
                <w:iCs/>
                <w:color w:val="000000"/>
                <w:sz w:val="20"/>
                <w:szCs w:val="20"/>
                <w:u w:val="single"/>
                <w:lang w:eastAsia="es-ES"/>
              </w:rPr>
            </w:pPr>
            <w:r w:rsidRPr="00CE6662">
              <w:rPr>
                <w:rFonts w:asciiTheme="minorHAnsi" w:hAnsiTheme="minorHAnsi" w:cs="PAOMF D+ Neue Demos"/>
                <w:b/>
                <w:bCs/>
                <w:i/>
                <w:iCs/>
                <w:color w:val="000000"/>
                <w:sz w:val="20"/>
                <w:szCs w:val="20"/>
                <w:u w:val="single"/>
                <w:lang w:eastAsia="es-ES"/>
              </w:rPr>
              <w:t xml:space="preserve">Equation </w:t>
            </w:r>
            <w:r w:rsidRPr="00CE6662">
              <w:rPr>
                <w:rFonts w:asciiTheme="minorHAnsi" w:hAnsiTheme="minorHAnsi" w:cs="PAOMF D+ Neue Demos"/>
                <w:b/>
                <w:bCs/>
                <w:i/>
                <w:iCs/>
                <w:color w:val="000000"/>
                <w:sz w:val="20"/>
                <w:szCs w:val="20"/>
                <w:u w:val="single"/>
                <w:lang w:eastAsia="es-ES"/>
              </w:rPr>
              <w:fldChar w:fldCharType="begin"/>
            </w:r>
            <w:r w:rsidRPr="00CE6662">
              <w:rPr>
                <w:rFonts w:asciiTheme="minorHAnsi" w:hAnsiTheme="minorHAnsi" w:cs="PAOMF D+ Neue Demos"/>
                <w:b/>
                <w:bCs/>
                <w:i/>
                <w:iCs/>
                <w:color w:val="000000"/>
                <w:sz w:val="20"/>
                <w:szCs w:val="20"/>
                <w:u w:val="single"/>
                <w:lang w:eastAsia="es-ES"/>
              </w:rPr>
              <w:instrText xml:space="preserve"> SEQ Equation \* ARABIC </w:instrText>
            </w:r>
            <w:r w:rsidRPr="00CE6662">
              <w:rPr>
                <w:rFonts w:asciiTheme="minorHAnsi" w:hAnsiTheme="minorHAnsi" w:cs="PAOMF D+ Neue Demos"/>
                <w:b/>
                <w:bCs/>
                <w:i/>
                <w:iCs/>
                <w:color w:val="000000"/>
                <w:sz w:val="20"/>
                <w:szCs w:val="20"/>
                <w:u w:val="single"/>
                <w:lang w:eastAsia="es-ES"/>
              </w:rPr>
              <w:fldChar w:fldCharType="separate"/>
            </w:r>
            <w:r w:rsidR="00484371">
              <w:rPr>
                <w:rFonts w:asciiTheme="minorHAnsi" w:hAnsiTheme="minorHAnsi" w:cs="PAOMF D+ Neue Demos"/>
                <w:b/>
                <w:bCs/>
                <w:i/>
                <w:iCs/>
                <w:noProof/>
                <w:color w:val="000000"/>
                <w:sz w:val="20"/>
                <w:szCs w:val="20"/>
                <w:u w:val="single"/>
                <w:lang w:eastAsia="es-ES"/>
              </w:rPr>
              <w:t>4</w:t>
            </w:r>
            <w:r w:rsidRPr="00CE6662">
              <w:rPr>
                <w:rFonts w:asciiTheme="minorHAnsi" w:hAnsiTheme="minorHAnsi" w:cs="PAOMF D+ Neue Demos"/>
                <w:bCs/>
                <w:i/>
                <w:iCs/>
                <w:color w:val="000000"/>
                <w:sz w:val="20"/>
                <w:szCs w:val="20"/>
                <w:u w:val="single"/>
                <w:lang w:eastAsia="es-ES"/>
              </w:rPr>
              <w:fldChar w:fldCharType="end"/>
            </w:r>
          </w:p>
        </w:tc>
      </w:tr>
    </w:tbl>
    <w:p w14:paraId="09F26F1C"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Where:</w:t>
      </w:r>
    </w:p>
    <w:tbl>
      <w:tblPr>
        <w:tblW w:w="9750" w:type="dxa"/>
        <w:tblLayout w:type="fixed"/>
        <w:tblLook w:val="04A0" w:firstRow="1" w:lastRow="0" w:firstColumn="1" w:lastColumn="0" w:noHBand="0" w:noVBand="1"/>
      </w:tblPr>
      <w:tblGrid>
        <w:gridCol w:w="1350"/>
        <w:gridCol w:w="8400"/>
      </w:tblGrid>
      <w:tr w:rsidR="00CE6662" w:rsidRPr="00CE6662" w14:paraId="6367285B" w14:textId="77777777" w:rsidTr="0097533C">
        <w:trPr>
          <w:trHeight w:val="385"/>
        </w:trPr>
        <w:tc>
          <w:tcPr>
            <w:tcW w:w="1350" w:type="dxa"/>
            <w:hideMark/>
          </w:tcPr>
          <w:p w14:paraId="349D3EF1" w14:textId="70197D42" w:rsidR="00CE6662" w:rsidRPr="00CE6662" w:rsidRDefault="00CE6662" w:rsidP="00CE6662">
            <w:pPr>
              <w:rPr>
                <w:rFonts w:asciiTheme="minorHAnsi" w:hAnsiTheme="minorHAnsi" w:cs="PAOMF D+ Neue Demos"/>
                <w:bCs/>
                <w:i/>
                <w:iCs/>
                <w:color w:val="000000"/>
                <w:sz w:val="20"/>
                <w:szCs w:val="20"/>
                <w:u w:val="single"/>
                <w:lang w:eastAsia="es-ES"/>
              </w:rPr>
            </w:pPr>
            <m:oMathPara>
              <m:oMathParaPr>
                <m:jc m:val="left"/>
              </m:oMathParaPr>
              <m:oMath>
                <m:r>
                  <w:rPr>
                    <w:rFonts w:ascii="Cambria Math" w:hAnsi="Cambria Math" w:cs="PAOMF D+ Neue Demos"/>
                    <w:color w:val="000000"/>
                    <w:sz w:val="20"/>
                    <w:szCs w:val="20"/>
                    <w:u w:val="single"/>
                    <w:lang w:eastAsia="es-ES"/>
                  </w:rPr>
                  <m:t>A</m:t>
                </m:r>
                <m:sSub>
                  <m:sSubPr>
                    <m:ctrlPr>
                      <w:rPr>
                        <w:rFonts w:ascii="Cambria Math" w:hAnsi="Cambria Math" w:cs="PAOMF D+ Neue Demos"/>
                        <w:bCs/>
                        <w:i/>
                        <w:iCs/>
                        <w:color w:val="000000"/>
                        <w:sz w:val="20"/>
                        <w:szCs w:val="20"/>
                        <w:u w:val="single"/>
                        <w:lang w:eastAsia="es-ES"/>
                      </w:rPr>
                    </m:ctrlPr>
                  </m:sSubPr>
                  <m:e>
                    <m:d>
                      <m:dPr>
                        <m:ctrlPr>
                          <w:rPr>
                            <w:rFonts w:ascii="Cambria Math" w:hAnsi="Cambria Math" w:cs="PAOMF D+ Neue Demos"/>
                            <w:bCs/>
                            <w:i/>
                            <w:iCs/>
                            <w:color w:val="000000"/>
                            <w:sz w:val="20"/>
                            <w:szCs w:val="20"/>
                            <w:u w:val="single"/>
                            <w:lang w:eastAsia="es-ES"/>
                          </w:rPr>
                        </m:ctrlPr>
                      </m:dPr>
                      <m:e>
                        <m:r>
                          <w:rPr>
                            <w:rFonts w:ascii="Cambria Math" w:hAnsi="Cambria Math" w:cs="PAOMF D+ Neue Demos"/>
                            <w:color w:val="000000"/>
                            <w:sz w:val="20"/>
                            <w:szCs w:val="20"/>
                            <w:u w:val="single"/>
                            <w:lang w:eastAsia="es-ES"/>
                          </w:rPr>
                          <m:t>j,i</m:t>
                        </m:r>
                      </m:e>
                    </m:d>
                  </m:e>
                  <m:sub>
                    <m:r>
                      <w:rPr>
                        <w:rFonts w:ascii="Cambria Math" w:hAnsi="Cambria Math" w:cs="PAOMF D+ Neue Demos"/>
                        <w:color w:val="000000"/>
                        <w:sz w:val="20"/>
                        <w:szCs w:val="20"/>
                        <w:u w:val="single"/>
                        <w:lang w:eastAsia="es-ES"/>
                      </w:rPr>
                      <m:t>RP</m:t>
                    </m:r>
                  </m:sub>
                </m:sSub>
              </m:oMath>
            </m:oMathPara>
          </w:p>
        </w:tc>
        <w:tc>
          <w:tcPr>
            <w:tcW w:w="8400" w:type="dxa"/>
            <w:hideMark/>
          </w:tcPr>
          <w:p w14:paraId="0F847F1E"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Area converted/transited from forest type j to non-forest type i during the Reference Period, in hectares per year. In this case, three forest land conversions are possible:</w:t>
            </w:r>
          </w:p>
          <w:p w14:paraId="690D5406" w14:textId="77777777" w:rsidR="00CE6662" w:rsidRPr="00CE6662" w:rsidRDefault="00CE6662" w:rsidP="00F06E88">
            <w:pPr>
              <w:numPr>
                <w:ilvl w:val="0"/>
                <w:numId w:val="28"/>
              </w:num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 xml:space="preserve">(Semi-)deciduous forest to Non-forest type i; </w:t>
            </w:r>
          </w:p>
          <w:p w14:paraId="3F5D57E0" w14:textId="77777777" w:rsidR="00CE6662" w:rsidRPr="00CE6662" w:rsidRDefault="00CE6662" w:rsidP="00F06E88">
            <w:pPr>
              <w:numPr>
                <w:ilvl w:val="0"/>
                <w:numId w:val="28"/>
              </w:num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 xml:space="preserve">(Semi-)evergreen forest to Non-forest type i; and </w:t>
            </w:r>
          </w:p>
          <w:p w14:paraId="7B010337" w14:textId="77777777" w:rsidR="00CE6662" w:rsidRPr="00CE6662" w:rsidRDefault="00CE6662" w:rsidP="00F06E88">
            <w:pPr>
              <w:numPr>
                <w:ilvl w:val="0"/>
                <w:numId w:val="28"/>
              </w:num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Mangrove forest to Non-forest type i.</w:t>
            </w:r>
          </w:p>
          <w:p w14:paraId="70E542D3"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 xml:space="preserve">Five types of non-forest land are considered: </w:t>
            </w:r>
          </w:p>
          <w:p w14:paraId="26417D95" w14:textId="77777777" w:rsidR="00CE6662" w:rsidRPr="00CE6662" w:rsidRDefault="00CE6662" w:rsidP="00F06E88">
            <w:pPr>
              <w:numPr>
                <w:ilvl w:val="0"/>
                <w:numId w:val="29"/>
              </w:num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Cropland (C);</w:t>
            </w:r>
          </w:p>
          <w:p w14:paraId="397B8A61" w14:textId="77777777" w:rsidR="00CE6662" w:rsidRPr="00CE6662" w:rsidRDefault="00CE6662" w:rsidP="00F06E88">
            <w:pPr>
              <w:numPr>
                <w:ilvl w:val="0"/>
                <w:numId w:val="29"/>
              </w:num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Grassland (P);</w:t>
            </w:r>
          </w:p>
          <w:p w14:paraId="53788F7E" w14:textId="77777777" w:rsidR="00CE6662" w:rsidRPr="00CE6662" w:rsidRDefault="00CE6662" w:rsidP="00F06E88">
            <w:pPr>
              <w:numPr>
                <w:ilvl w:val="0"/>
                <w:numId w:val="29"/>
              </w:num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Wetland (A);</w:t>
            </w:r>
          </w:p>
          <w:p w14:paraId="5325AFF6" w14:textId="77777777" w:rsidR="00CE6662" w:rsidRPr="00CE6662" w:rsidRDefault="00CE6662" w:rsidP="00F06E88">
            <w:pPr>
              <w:numPr>
                <w:ilvl w:val="0"/>
                <w:numId w:val="29"/>
              </w:num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 xml:space="preserve">Settlement (U); and </w:t>
            </w:r>
          </w:p>
          <w:p w14:paraId="67DC4C61" w14:textId="77777777" w:rsidR="00CE6662" w:rsidRPr="00CE6662" w:rsidRDefault="00CE6662" w:rsidP="00F06E88">
            <w:pPr>
              <w:numPr>
                <w:ilvl w:val="0"/>
                <w:numId w:val="29"/>
              </w:num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Other lands (O).</w:t>
            </w:r>
          </w:p>
          <w:p w14:paraId="096B012E"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Some of the technical corrections applied pertain this parameter:</w:t>
            </w:r>
          </w:p>
          <w:p w14:paraId="7CC82C83" w14:textId="70A79FA0" w:rsidR="00CE6662" w:rsidRPr="00CE6662" w:rsidRDefault="00687BC0" w:rsidP="00F06E88">
            <w:pPr>
              <w:numPr>
                <w:ilvl w:val="0"/>
                <w:numId w:val="32"/>
              </w:numPr>
              <w:rPr>
                <w:rFonts w:asciiTheme="minorHAnsi" w:hAnsiTheme="minorHAnsi" w:cs="PAOMF D+ Neue Demos"/>
                <w:bCs/>
                <w:i/>
                <w:iCs/>
                <w:color w:val="000000"/>
                <w:sz w:val="20"/>
                <w:szCs w:val="20"/>
                <w:u w:val="single"/>
                <w:lang w:eastAsia="es-ES"/>
              </w:rPr>
            </w:pPr>
            <w:r>
              <w:rPr>
                <w:rFonts w:asciiTheme="minorHAnsi" w:hAnsiTheme="minorHAnsi" w:cs="PAOMF D+ Neue Demos"/>
                <w:bCs/>
                <w:i/>
                <w:iCs/>
                <w:color w:val="000000"/>
                <w:sz w:val="20"/>
                <w:szCs w:val="20"/>
                <w:u w:val="single"/>
                <w:lang w:eastAsia="es-ES"/>
              </w:rPr>
              <w:t>….</w:t>
            </w:r>
          </w:p>
          <w:p w14:paraId="26609CAC" w14:textId="1371128A"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 xml:space="preserve">The description of this parameter may be found in </w:t>
            </w:r>
            <w:r w:rsidRPr="005F3E14">
              <w:rPr>
                <w:rFonts w:asciiTheme="minorHAnsi" w:hAnsiTheme="minorHAnsi" w:cs="PAOMF D+ Neue Demos"/>
                <w:b/>
                <w:i/>
                <w:iCs/>
                <w:color w:val="000000"/>
                <w:sz w:val="20"/>
                <w:szCs w:val="20"/>
                <w:u w:val="single"/>
                <w:lang w:eastAsia="es-ES"/>
              </w:rPr>
              <w:t>Annex 4</w:t>
            </w:r>
            <w:r w:rsidRPr="00CE6662">
              <w:rPr>
                <w:rFonts w:asciiTheme="minorHAnsi" w:hAnsiTheme="minorHAnsi" w:cs="PAOMF D+ Neue Demos"/>
                <w:bCs/>
                <w:i/>
                <w:iCs/>
                <w:color w:val="000000"/>
                <w:sz w:val="20"/>
                <w:szCs w:val="20"/>
                <w:u w:val="single"/>
                <w:lang w:eastAsia="es-ES"/>
              </w:rPr>
              <w:t xml:space="preserve"> – </w:t>
            </w:r>
            <w:r w:rsidR="00FA5213">
              <w:rPr>
                <w:rFonts w:asciiTheme="minorHAnsi" w:hAnsiTheme="minorHAnsi" w:cs="PAOMF D+ Neue Demos"/>
                <w:bCs/>
                <w:i/>
                <w:iCs/>
                <w:color w:val="000000"/>
                <w:sz w:val="20"/>
                <w:szCs w:val="20"/>
                <w:u w:val="single"/>
                <w:lang w:eastAsia="es-ES"/>
              </w:rPr>
              <w:t xml:space="preserve"> </w:t>
            </w:r>
            <w:r w:rsidR="00FA5213">
              <w:rPr>
                <w:rFonts w:asciiTheme="minorHAnsi" w:hAnsiTheme="minorHAnsi" w:cs="PAOMF D+ Neue Demos"/>
                <w:bCs/>
                <w:i/>
                <w:iCs/>
                <w:color w:val="000000"/>
                <w:sz w:val="20"/>
                <w:szCs w:val="20"/>
                <w:u w:val="single"/>
                <w:lang w:eastAsia="es-ES"/>
              </w:rPr>
              <w:fldChar w:fldCharType="begin"/>
            </w:r>
            <w:r w:rsidR="00FA5213">
              <w:rPr>
                <w:rFonts w:asciiTheme="minorHAnsi" w:hAnsiTheme="minorHAnsi" w:cs="PAOMF D+ Neue Demos"/>
                <w:bCs/>
                <w:i/>
                <w:iCs/>
                <w:color w:val="000000"/>
                <w:sz w:val="20"/>
                <w:szCs w:val="20"/>
                <w:u w:val="single"/>
                <w:lang w:eastAsia="es-ES"/>
              </w:rPr>
              <w:instrText xml:space="preserve"> REF _Ref79741230 \h </w:instrText>
            </w:r>
            <w:r w:rsidR="005F5172">
              <w:rPr>
                <w:rFonts w:asciiTheme="minorHAnsi" w:hAnsiTheme="minorHAnsi" w:cs="PAOMF D+ Neue Demos"/>
                <w:bCs/>
                <w:i/>
                <w:iCs/>
                <w:color w:val="000000"/>
                <w:sz w:val="20"/>
                <w:szCs w:val="20"/>
                <w:u w:val="single"/>
                <w:lang w:eastAsia="es-ES"/>
              </w:rPr>
              <w:instrText xml:space="preserve"> \* MERGEFORMAT </w:instrText>
            </w:r>
            <w:r w:rsidR="00FA5213">
              <w:rPr>
                <w:rFonts w:asciiTheme="minorHAnsi" w:hAnsiTheme="minorHAnsi" w:cs="PAOMF D+ Neue Demos"/>
                <w:bCs/>
                <w:i/>
                <w:iCs/>
                <w:color w:val="000000"/>
                <w:sz w:val="20"/>
                <w:szCs w:val="20"/>
                <w:u w:val="single"/>
                <w:lang w:eastAsia="es-ES"/>
              </w:rPr>
            </w:r>
            <w:r w:rsidR="00FA5213">
              <w:rPr>
                <w:rFonts w:asciiTheme="minorHAnsi" w:hAnsiTheme="minorHAnsi" w:cs="PAOMF D+ Neue Demos"/>
                <w:bCs/>
                <w:i/>
                <w:iCs/>
                <w:color w:val="000000"/>
                <w:sz w:val="20"/>
                <w:szCs w:val="20"/>
                <w:u w:val="single"/>
                <w:lang w:eastAsia="es-ES"/>
              </w:rPr>
              <w:fldChar w:fldCharType="separate"/>
            </w:r>
            <w:r w:rsidR="00484371" w:rsidRPr="00484371">
              <w:rPr>
                <w:rFonts w:asciiTheme="minorHAnsi" w:hAnsiTheme="minorHAnsi" w:cs="PAOMF D+ Neue Demos"/>
                <w:bCs/>
                <w:i/>
                <w:iCs/>
                <w:color w:val="000000"/>
                <w:sz w:val="20"/>
                <w:szCs w:val="20"/>
                <w:u w:val="single"/>
                <w:lang w:eastAsia="es-ES"/>
              </w:rPr>
              <w:t>Activity data and emission factors used for calculating the average annual historical emissions over the Reference Period</w:t>
            </w:r>
            <w:r w:rsidR="00FA5213">
              <w:rPr>
                <w:rFonts w:asciiTheme="minorHAnsi" w:hAnsiTheme="minorHAnsi" w:cs="PAOMF D+ Neue Demos"/>
                <w:bCs/>
                <w:i/>
                <w:iCs/>
                <w:color w:val="000000"/>
                <w:sz w:val="20"/>
                <w:szCs w:val="20"/>
                <w:u w:val="single"/>
                <w:lang w:eastAsia="es-ES"/>
              </w:rPr>
              <w:fldChar w:fldCharType="end"/>
            </w:r>
            <w:r w:rsidRPr="00CE6662">
              <w:rPr>
                <w:rFonts w:asciiTheme="minorHAnsi" w:hAnsiTheme="minorHAnsi" w:cs="PAOMF D+ Neue Demos"/>
                <w:bCs/>
                <w:i/>
                <w:iCs/>
                <w:color w:val="000000"/>
                <w:sz w:val="20"/>
                <w:szCs w:val="20"/>
                <w:u w:val="single"/>
                <w:lang w:eastAsia="es-ES"/>
              </w:rPr>
              <w:t xml:space="preserve"> </w:t>
            </w:r>
            <w:r w:rsidRPr="00CE6662">
              <w:rPr>
                <w:rFonts w:asciiTheme="minorHAnsi" w:hAnsiTheme="minorHAnsi" w:cs="PAOMF D+ Neue Demos"/>
                <w:bCs/>
                <w:i/>
                <w:iCs/>
                <w:color w:val="000000"/>
                <w:sz w:val="20"/>
                <w:szCs w:val="20"/>
                <w:u w:val="single"/>
                <w:lang w:eastAsia="es-ES"/>
              </w:rPr>
              <w:fldChar w:fldCharType="begin"/>
            </w:r>
            <w:r w:rsidRPr="00CE6662">
              <w:rPr>
                <w:rFonts w:asciiTheme="minorHAnsi" w:hAnsiTheme="minorHAnsi" w:cs="PAOMF D+ Neue Demos"/>
                <w:bCs/>
                <w:i/>
                <w:iCs/>
                <w:color w:val="000000"/>
                <w:sz w:val="20"/>
                <w:szCs w:val="20"/>
                <w:u w:val="single"/>
                <w:lang w:eastAsia="es-ES"/>
              </w:rPr>
              <w:instrText xml:space="preserve"> REF _Ref47964503 \h  \* MERGEFORMAT </w:instrText>
            </w:r>
            <w:r w:rsidRPr="00CE6662">
              <w:rPr>
                <w:rFonts w:asciiTheme="minorHAnsi" w:hAnsiTheme="minorHAnsi" w:cs="PAOMF D+ Neue Demos"/>
                <w:bCs/>
                <w:i/>
                <w:iCs/>
                <w:color w:val="000000"/>
                <w:sz w:val="20"/>
                <w:szCs w:val="20"/>
                <w:u w:val="single"/>
                <w:lang w:eastAsia="es-ES"/>
              </w:rPr>
            </w:r>
            <w:r w:rsidRPr="00CE6662">
              <w:rPr>
                <w:rFonts w:asciiTheme="minorHAnsi" w:hAnsiTheme="minorHAnsi" w:cs="PAOMF D+ Neue Demos"/>
                <w:bCs/>
                <w:i/>
                <w:iCs/>
                <w:color w:val="000000"/>
                <w:sz w:val="20"/>
                <w:szCs w:val="20"/>
                <w:u w:val="single"/>
                <w:lang w:eastAsia="es-ES"/>
              </w:rPr>
              <w:fldChar w:fldCharType="separate"/>
            </w:r>
            <w:r w:rsidR="00484371">
              <w:rPr>
                <w:rFonts w:asciiTheme="minorHAnsi" w:hAnsiTheme="minorHAnsi" w:cs="PAOMF D+ Neue Demos"/>
                <w:b/>
                <w:i/>
                <w:iCs/>
                <w:color w:val="000000"/>
                <w:sz w:val="20"/>
                <w:szCs w:val="20"/>
                <w:u w:val="single"/>
                <w:lang w:eastAsia="es-ES"/>
              </w:rPr>
              <w:t>Error! Reference source not found.</w:t>
            </w:r>
            <w:r w:rsidRPr="00CE6662">
              <w:rPr>
                <w:rFonts w:asciiTheme="minorHAnsi" w:hAnsiTheme="minorHAnsi" w:cs="PAOMF D+ Neue Demos"/>
                <w:bCs/>
                <w:i/>
                <w:iCs/>
                <w:color w:val="000000"/>
                <w:sz w:val="20"/>
                <w:szCs w:val="20"/>
                <w:u w:val="single"/>
                <w:lang w:eastAsia="es-ES"/>
              </w:rPr>
              <w:fldChar w:fldCharType="end"/>
            </w:r>
          </w:p>
        </w:tc>
      </w:tr>
      <w:tr w:rsidR="00CE6662" w:rsidRPr="00CE6662" w14:paraId="73B71EC0" w14:textId="77777777" w:rsidTr="0097533C">
        <w:trPr>
          <w:trHeight w:val="448"/>
        </w:trPr>
        <w:tc>
          <w:tcPr>
            <w:tcW w:w="1350" w:type="dxa"/>
            <w:hideMark/>
          </w:tcPr>
          <w:p w14:paraId="07841BE8" w14:textId="1D15142B" w:rsidR="00CE6662" w:rsidRPr="00CE6662" w:rsidRDefault="00000000" w:rsidP="00CE6662">
            <w:pPr>
              <w:rPr>
                <w:rFonts w:asciiTheme="minorHAnsi" w:hAnsiTheme="minorHAnsi" w:cs="PAOMF D+ Neue Demos"/>
                <w:bCs/>
                <w:i/>
                <w:iCs/>
                <w:color w:val="000000"/>
                <w:sz w:val="20"/>
                <w:szCs w:val="20"/>
                <w:u w:val="single"/>
                <w:lang w:eastAsia="es-ES"/>
              </w:rPr>
            </w:pPr>
            <m:oMathPara>
              <m:oMathParaPr>
                <m:jc m:val="left"/>
              </m:oMathPara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Before,j</m:t>
                    </m:r>
                  </m:sub>
                </m:sSub>
              </m:oMath>
            </m:oMathPara>
          </w:p>
        </w:tc>
        <w:tc>
          <w:tcPr>
            <w:tcW w:w="8400" w:type="dxa"/>
            <w:hideMark/>
          </w:tcPr>
          <w:p w14:paraId="722F3585" w14:textId="0B2AF864"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Total biomass of forest type j before conversion/transition, in tons of dry matter per ha. This is equal to the sum of aboveground (</w:t>
            </w:r>
            <m:oMath>
              <m:r>
                <w:rPr>
                  <w:rFonts w:ascii="Cambria Math" w:hAnsi="Cambria Math" w:cs="PAOMF D+ Neue Demos"/>
                  <w:color w:val="000000"/>
                  <w:sz w:val="20"/>
                  <w:szCs w:val="20"/>
                  <w:u w:val="single"/>
                  <w:lang w:eastAsia="es-ES"/>
                </w:rPr>
                <m:t>AG</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Before,j</m:t>
                  </m:r>
                </m:sub>
              </m:sSub>
            </m:oMath>
            <w:r w:rsidRPr="00CE6662">
              <w:rPr>
                <w:rFonts w:asciiTheme="minorHAnsi" w:hAnsiTheme="minorHAnsi" w:cs="PAOMF D+ Neue Demos"/>
                <w:bCs/>
                <w:i/>
                <w:iCs/>
                <w:color w:val="000000"/>
                <w:sz w:val="20"/>
                <w:szCs w:val="20"/>
                <w:u w:val="single"/>
                <w:lang w:eastAsia="es-ES"/>
              </w:rPr>
              <w:t>) and belowground biomass (</w:t>
            </w:r>
            <m:oMath>
              <m:r>
                <w:rPr>
                  <w:rFonts w:ascii="Cambria Math" w:hAnsi="Cambria Math" w:cs="PAOMF D+ Neue Demos"/>
                  <w:color w:val="000000"/>
                  <w:sz w:val="20"/>
                  <w:szCs w:val="20"/>
                  <w:u w:val="single"/>
                  <w:lang w:eastAsia="es-ES"/>
                </w:rPr>
                <m:t>BG</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Before,j</m:t>
                  </m:r>
                </m:sub>
              </m:sSub>
            </m:oMath>
            <w:r w:rsidRPr="00CE6662">
              <w:rPr>
                <w:rFonts w:asciiTheme="minorHAnsi" w:hAnsiTheme="minorHAnsi" w:cs="PAOMF D+ Neue Demos"/>
                <w:bCs/>
                <w:i/>
                <w:iCs/>
                <w:color w:val="000000"/>
                <w:sz w:val="20"/>
                <w:szCs w:val="20"/>
                <w:u w:val="single"/>
                <w:lang w:eastAsia="es-ES"/>
              </w:rPr>
              <w:t xml:space="preserve">) and it is defined for each forest type. </w:t>
            </w:r>
          </w:p>
          <w:p w14:paraId="18252FE5" w14:textId="76EF2901"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 xml:space="preserve">This parameter was technically corrected so as </w:t>
            </w:r>
            <w:r w:rsidR="00687BC0">
              <w:rPr>
                <w:rFonts w:asciiTheme="minorHAnsi" w:hAnsiTheme="minorHAnsi" w:cs="PAOMF D+ Neue Demos"/>
                <w:bCs/>
                <w:i/>
                <w:iCs/>
                <w:color w:val="000000"/>
                <w:sz w:val="20"/>
                <w:szCs w:val="20"/>
                <w:u w:val="single"/>
                <w:lang w:eastAsia="es-ES"/>
              </w:rPr>
              <w:t>to…..</w:t>
            </w:r>
          </w:p>
          <w:p w14:paraId="65AB3257" w14:textId="49C7C448"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 xml:space="preserve">Description of this parameter may be found in </w:t>
            </w:r>
            <w:r w:rsidRPr="005F3E14">
              <w:rPr>
                <w:rFonts w:asciiTheme="minorHAnsi" w:hAnsiTheme="minorHAnsi" w:cs="PAOMF D+ Neue Demos"/>
                <w:b/>
                <w:i/>
                <w:iCs/>
                <w:color w:val="000000"/>
                <w:sz w:val="20"/>
                <w:szCs w:val="20"/>
                <w:u w:val="single"/>
                <w:lang w:eastAsia="es-ES"/>
              </w:rPr>
              <w:t>Annex 4</w:t>
            </w:r>
            <w:r w:rsidRPr="00CE6662">
              <w:rPr>
                <w:rFonts w:asciiTheme="minorHAnsi" w:hAnsiTheme="minorHAnsi" w:cs="PAOMF D+ Neue Demos"/>
                <w:bCs/>
                <w:i/>
                <w:iCs/>
                <w:color w:val="000000"/>
                <w:sz w:val="20"/>
                <w:szCs w:val="20"/>
                <w:u w:val="single"/>
                <w:lang w:eastAsia="es-ES"/>
              </w:rPr>
              <w:t xml:space="preserve"> - </w:t>
            </w:r>
            <w:r w:rsidR="002330CC">
              <w:rPr>
                <w:rFonts w:asciiTheme="minorHAnsi" w:hAnsiTheme="minorHAnsi" w:cs="PAOMF D+ Neue Demos"/>
                <w:bCs/>
                <w:i/>
                <w:iCs/>
                <w:color w:val="000000"/>
                <w:sz w:val="20"/>
                <w:szCs w:val="20"/>
                <w:u w:val="single"/>
                <w:lang w:eastAsia="es-ES"/>
              </w:rPr>
              <w:fldChar w:fldCharType="begin"/>
            </w:r>
            <w:r w:rsidR="002330CC">
              <w:rPr>
                <w:rFonts w:asciiTheme="minorHAnsi" w:hAnsiTheme="minorHAnsi" w:cs="PAOMF D+ Neue Demos"/>
                <w:bCs/>
                <w:i/>
                <w:iCs/>
                <w:color w:val="000000"/>
                <w:sz w:val="20"/>
                <w:szCs w:val="20"/>
                <w:u w:val="single"/>
                <w:lang w:eastAsia="es-ES"/>
              </w:rPr>
              <w:instrText xml:space="preserve"> REF _Ref79741230 \h </w:instrText>
            </w:r>
            <w:r w:rsidR="00FA44CC">
              <w:rPr>
                <w:rFonts w:asciiTheme="minorHAnsi" w:hAnsiTheme="minorHAnsi" w:cs="PAOMF D+ Neue Demos"/>
                <w:bCs/>
                <w:i/>
                <w:iCs/>
                <w:color w:val="000000"/>
                <w:sz w:val="20"/>
                <w:szCs w:val="20"/>
                <w:u w:val="single"/>
                <w:lang w:eastAsia="es-ES"/>
              </w:rPr>
              <w:instrText xml:space="preserve"> \* MERGEFORMAT </w:instrText>
            </w:r>
            <w:r w:rsidR="002330CC">
              <w:rPr>
                <w:rFonts w:asciiTheme="minorHAnsi" w:hAnsiTheme="minorHAnsi" w:cs="PAOMF D+ Neue Demos"/>
                <w:bCs/>
                <w:i/>
                <w:iCs/>
                <w:color w:val="000000"/>
                <w:sz w:val="20"/>
                <w:szCs w:val="20"/>
                <w:u w:val="single"/>
                <w:lang w:eastAsia="es-ES"/>
              </w:rPr>
            </w:r>
            <w:r w:rsidR="002330CC">
              <w:rPr>
                <w:rFonts w:asciiTheme="minorHAnsi" w:hAnsiTheme="minorHAnsi" w:cs="PAOMF D+ Neue Demos"/>
                <w:bCs/>
                <w:i/>
                <w:iCs/>
                <w:color w:val="000000"/>
                <w:sz w:val="20"/>
                <w:szCs w:val="20"/>
                <w:u w:val="single"/>
                <w:lang w:eastAsia="es-ES"/>
              </w:rPr>
              <w:fldChar w:fldCharType="separate"/>
            </w:r>
            <w:r w:rsidR="00484371" w:rsidRPr="00484371">
              <w:rPr>
                <w:rFonts w:asciiTheme="minorHAnsi" w:hAnsiTheme="minorHAnsi" w:cs="PAOMF D+ Neue Demos"/>
                <w:bCs/>
                <w:i/>
                <w:iCs/>
                <w:color w:val="000000"/>
                <w:sz w:val="20"/>
                <w:szCs w:val="20"/>
                <w:u w:val="single"/>
                <w:lang w:eastAsia="es-ES"/>
              </w:rPr>
              <w:t>Activity data and emission factors used for calculating the average annual historical emissions over the Reference Period</w:t>
            </w:r>
            <w:r w:rsidR="002330CC">
              <w:rPr>
                <w:rFonts w:asciiTheme="minorHAnsi" w:hAnsiTheme="minorHAnsi" w:cs="PAOMF D+ Neue Demos"/>
                <w:bCs/>
                <w:i/>
                <w:iCs/>
                <w:color w:val="000000"/>
                <w:sz w:val="20"/>
                <w:szCs w:val="20"/>
                <w:u w:val="single"/>
                <w:lang w:eastAsia="es-ES"/>
              </w:rPr>
              <w:fldChar w:fldCharType="end"/>
            </w:r>
            <w:r w:rsidRPr="00CE6662">
              <w:rPr>
                <w:rFonts w:asciiTheme="minorHAnsi" w:hAnsiTheme="minorHAnsi" w:cs="PAOMF D+ Neue Demos"/>
                <w:bCs/>
                <w:i/>
                <w:iCs/>
                <w:color w:val="000000"/>
                <w:sz w:val="20"/>
                <w:szCs w:val="20"/>
                <w:u w:val="single"/>
                <w:lang w:eastAsia="es-ES"/>
              </w:rPr>
              <w:t>.</w:t>
            </w:r>
          </w:p>
        </w:tc>
      </w:tr>
      <w:tr w:rsidR="00CE6662" w:rsidRPr="00CE6662" w14:paraId="58C1CF23" w14:textId="77777777" w:rsidTr="0097533C">
        <w:tc>
          <w:tcPr>
            <w:tcW w:w="1350" w:type="dxa"/>
            <w:hideMark/>
          </w:tcPr>
          <w:p w14:paraId="5323A236" w14:textId="180053ED" w:rsidR="00CE6662" w:rsidRPr="00CE6662" w:rsidRDefault="00000000" w:rsidP="00CE6662">
            <w:pPr>
              <w:rPr>
                <w:rFonts w:asciiTheme="minorHAnsi" w:hAnsiTheme="minorHAnsi" w:cs="PAOMF D+ Neue Demos"/>
                <w:bCs/>
                <w:i/>
                <w:iCs/>
                <w:color w:val="000000"/>
                <w:sz w:val="20"/>
                <w:szCs w:val="20"/>
                <w:u w:val="single"/>
                <w:lang w:eastAsia="es-ES"/>
              </w:rPr>
            </w:p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After, i</m:t>
                  </m:r>
                </m:sub>
              </m:sSub>
            </m:oMath>
            <w:r w:rsidR="00CE6662" w:rsidRPr="00CE6662">
              <w:rPr>
                <w:rFonts w:asciiTheme="minorHAnsi" w:hAnsiTheme="minorHAnsi" w:cs="PAOMF D+ Neue Demos"/>
                <w:bCs/>
                <w:i/>
                <w:iCs/>
                <w:color w:val="000000"/>
                <w:sz w:val="20"/>
                <w:szCs w:val="20"/>
                <w:u w:val="single"/>
                <w:lang w:eastAsia="es-ES"/>
              </w:rPr>
              <w:t xml:space="preserve"> </w:t>
            </w:r>
          </w:p>
        </w:tc>
        <w:tc>
          <w:tcPr>
            <w:tcW w:w="8400" w:type="dxa"/>
            <w:hideMark/>
          </w:tcPr>
          <w:p w14:paraId="1912D234" w14:textId="4D8948F2"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Total biomass of non-forest type i after conversion, in tons dry matter per ha. This is equal to the sum of aboveground (</w:t>
            </w:r>
            <m:oMath>
              <m:r>
                <w:rPr>
                  <w:rFonts w:ascii="Cambria Math" w:hAnsi="Cambria Math" w:cs="PAOMF D+ Neue Demos"/>
                  <w:color w:val="000000"/>
                  <w:sz w:val="20"/>
                  <w:szCs w:val="20"/>
                  <w:u w:val="single"/>
                  <w:lang w:eastAsia="es-ES"/>
                </w:rPr>
                <m:t>AG</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After,i</m:t>
                  </m:r>
                </m:sub>
              </m:sSub>
            </m:oMath>
            <w:r w:rsidRPr="00CE6662">
              <w:rPr>
                <w:rFonts w:asciiTheme="minorHAnsi" w:hAnsiTheme="minorHAnsi" w:cs="PAOMF D+ Neue Demos"/>
                <w:bCs/>
                <w:i/>
                <w:iCs/>
                <w:color w:val="000000"/>
                <w:sz w:val="20"/>
                <w:szCs w:val="20"/>
                <w:u w:val="single"/>
                <w:lang w:eastAsia="es-ES"/>
              </w:rPr>
              <w:t>) and belowground biomass (</w:t>
            </w:r>
            <m:oMath>
              <m:r>
                <w:rPr>
                  <w:rFonts w:ascii="Cambria Math" w:hAnsi="Cambria Math" w:cs="PAOMF D+ Neue Demos"/>
                  <w:color w:val="000000"/>
                  <w:sz w:val="20"/>
                  <w:szCs w:val="20"/>
                  <w:u w:val="single"/>
                  <w:lang w:eastAsia="es-ES"/>
                </w:rPr>
                <m:t>BG</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After,i</m:t>
                  </m:r>
                </m:sub>
              </m:sSub>
            </m:oMath>
            <w:r w:rsidRPr="00CE6662">
              <w:rPr>
                <w:rFonts w:asciiTheme="minorHAnsi" w:hAnsiTheme="minorHAnsi" w:cs="PAOMF D+ Neue Demos"/>
                <w:bCs/>
                <w:i/>
                <w:iCs/>
                <w:color w:val="000000"/>
                <w:sz w:val="20"/>
                <w:szCs w:val="20"/>
                <w:u w:val="single"/>
                <w:lang w:eastAsia="es-ES"/>
              </w:rPr>
              <w:t xml:space="preserve">) and it is defined for each of the five non-forest IPCC Land Use categories. </w:t>
            </w:r>
          </w:p>
          <w:p w14:paraId="0216CD8A"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lastRenderedPageBreak/>
              <w:t xml:space="preserve">This parameter was technically corrected so as to replace the estimates sourced from research by estimates given by the IPCC Guidelines. </w:t>
            </w:r>
          </w:p>
          <w:p w14:paraId="3FD7E6E6" w14:textId="7E2E0183"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 xml:space="preserve">Description of this parameter may be found in </w:t>
            </w:r>
            <w:r w:rsidRPr="005F3E14">
              <w:rPr>
                <w:rFonts w:asciiTheme="minorHAnsi" w:hAnsiTheme="minorHAnsi" w:cs="PAOMF D+ Neue Demos"/>
                <w:b/>
                <w:i/>
                <w:iCs/>
                <w:color w:val="000000"/>
                <w:sz w:val="20"/>
                <w:szCs w:val="20"/>
                <w:u w:val="single"/>
                <w:lang w:eastAsia="es-ES"/>
              </w:rPr>
              <w:t>Annex 4</w:t>
            </w:r>
            <w:r w:rsidRPr="00CE6662">
              <w:rPr>
                <w:rFonts w:asciiTheme="minorHAnsi" w:hAnsiTheme="minorHAnsi" w:cs="PAOMF D+ Neue Demos"/>
                <w:bCs/>
                <w:i/>
                <w:iCs/>
                <w:color w:val="000000"/>
                <w:sz w:val="20"/>
                <w:szCs w:val="20"/>
                <w:u w:val="single"/>
                <w:lang w:eastAsia="es-ES"/>
              </w:rPr>
              <w:t xml:space="preserve"> -</w:t>
            </w:r>
            <w:r w:rsidR="002330CC">
              <w:rPr>
                <w:rFonts w:asciiTheme="minorHAnsi" w:hAnsiTheme="minorHAnsi" w:cs="PAOMF D+ Neue Demos"/>
                <w:bCs/>
                <w:i/>
                <w:iCs/>
                <w:color w:val="000000"/>
                <w:sz w:val="20"/>
                <w:szCs w:val="20"/>
                <w:u w:val="single"/>
                <w:lang w:eastAsia="es-ES"/>
              </w:rPr>
              <w:fldChar w:fldCharType="begin"/>
            </w:r>
            <w:r w:rsidR="002330CC">
              <w:rPr>
                <w:rFonts w:asciiTheme="minorHAnsi" w:hAnsiTheme="minorHAnsi" w:cs="PAOMF D+ Neue Demos"/>
                <w:bCs/>
                <w:i/>
                <w:iCs/>
                <w:color w:val="000000"/>
                <w:sz w:val="20"/>
                <w:szCs w:val="20"/>
                <w:u w:val="single"/>
                <w:lang w:eastAsia="es-ES"/>
              </w:rPr>
              <w:instrText xml:space="preserve"> REF _Ref79741230 \h </w:instrText>
            </w:r>
            <w:r w:rsidR="00FA44CC">
              <w:rPr>
                <w:rFonts w:asciiTheme="minorHAnsi" w:hAnsiTheme="minorHAnsi" w:cs="PAOMF D+ Neue Demos"/>
                <w:bCs/>
                <w:i/>
                <w:iCs/>
                <w:color w:val="000000"/>
                <w:sz w:val="20"/>
                <w:szCs w:val="20"/>
                <w:u w:val="single"/>
                <w:lang w:eastAsia="es-ES"/>
              </w:rPr>
              <w:instrText xml:space="preserve"> \* MERGEFORMAT </w:instrText>
            </w:r>
            <w:r w:rsidR="002330CC">
              <w:rPr>
                <w:rFonts w:asciiTheme="minorHAnsi" w:hAnsiTheme="minorHAnsi" w:cs="PAOMF D+ Neue Demos"/>
                <w:bCs/>
                <w:i/>
                <w:iCs/>
                <w:color w:val="000000"/>
                <w:sz w:val="20"/>
                <w:szCs w:val="20"/>
                <w:u w:val="single"/>
                <w:lang w:eastAsia="es-ES"/>
              </w:rPr>
            </w:r>
            <w:r w:rsidR="002330CC">
              <w:rPr>
                <w:rFonts w:asciiTheme="minorHAnsi" w:hAnsiTheme="minorHAnsi" w:cs="PAOMF D+ Neue Demos"/>
                <w:bCs/>
                <w:i/>
                <w:iCs/>
                <w:color w:val="000000"/>
                <w:sz w:val="20"/>
                <w:szCs w:val="20"/>
                <w:u w:val="single"/>
                <w:lang w:eastAsia="es-ES"/>
              </w:rPr>
              <w:fldChar w:fldCharType="separate"/>
            </w:r>
            <w:r w:rsidR="00484371" w:rsidRPr="00484371">
              <w:rPr>
                <w:rFonts w:asciiTheme="minorHAnsi" w:hAnsiTheme="minorHAnsi" w:cs="PAOMF D+ Neue Demos"/>
                <w:bCs/>
                <w:i/>
                <w:iCs/>
                <w:color w:val="000000"/>
                <w:sz w:val="20"/>
                <w:szCs w:val="20"/>
                <w:u w:val="single"/>
                <w:lang w:eastAsia="es-ES"/>
              </w:rPr>
              <w:t>Activity data and emission factors used for calculating the average annual historical emissions over the Reference Period</w:t>
            </w:r>
            <w:r w:rsidR="002330CC">
              <w:rPr>
                <w:rFonts w:asciiTheme="minorHAnsi" w:hAnsiTheme="minorHAnsi" w:cs="PAOMF D+ Neue Demos"/>
                <w:bCs/>
                <w:i/>
                <w:iCs/>
                <w:color w:val="000000"/>
                <w:sz w:val="20"/>
                <w:szCs w:val="20"/>
                <w:u w:val="single"/>
                <w:lang w:eastAsia="es-ES"/>
              </w:rPr>
              <w:fldChar w:fldCharType="end"/>
            </w:r>
            <w:r w:rsidRPr="00CE6662">
              <w:rPr>
                <w:rFonts w:asciiTheme="minorHAnsi" w:hAnsiTheme="minorHAnsi" w:cs="PAOMF D+ Neue Demos"/>
                <w:bCs/>
                <w:i/>
                <w:iCs/>
                <w:color w:val="000000"/>
                <w:sz w:val="20"/>
                <w:szCs w:val="20"/>
                <w:u w:val="single"/>
                <w:lang w:eastAsia="es-ES"/>
              </w:rPr>
              <w:t>.</w:t>
            </w:r>
          </w:p>
        </w:tc>
      </w:tr>
      <w:tr w:rsidR="00CE6662" w:rsidRPr="00CE6662" w14:paraId="04CAF256" w14:textId="77777777" w:rsidTr="0097533C">
        <w:tc>
          <w:tcPr>
            <w:tcW w:w="1350" w:type="dxa"/>
            <w:hideMark/>
          </w:tcPr>
          <w:p w14:paraId="1E344A6F" w14:textId="3A466304" w:rsidR="00CE6662" w:rsidRPr="00CE6662" w:rsidRDefault="00CE6662" w:rsidP="00CE6662">
            <w:pPr>
              <w:rPr>
                <w:rFonts w:asciiTheme="minorHAnsi" w:hAnsiTheme="minorHAnsi" w:cs="PAOMF D+ Neue Demos"/>
                <w:bCs/>
                <w:i/>
                <w:iCs/>
                <w:color w:val="000000"/>
                <w:sz w:val="20"/>
                <w:szCs w:val="20"/>
                <w:u w:val="single"/>
                <w:lang w:eastAsia="es-ES"/>
              </w:rPr>
            </w:pPr>
            <m:oMathPara>
              <m:oMathParaPr>
                <m:jc m:val="left"/>
              </m:oMathParaPr>
              <m:oMath>
                <m:r>
                  <w:rPr>
                    <w:rFonts w:ascii="Cambria Math" w:hAnsi="Cambria Math" w:cs="PAOMF D+ Neue Demos"/>
                    <w:color w:val="000000"/>
                    <w:sz w:val="20"/>
                    <w:szCs w:val="20"/>
                    <w:u w:val="single"/>
                    <w:lang w:eastAsia="es-ES"/>
                  </w:rPr>
                  <w:lastRenderedPageBreak/>
                  <m:t>CF</m:t>
                </m:r>
              </m:oMath>
            </m:oMathPara>
          </w:p>
        </w:tc>
        <w:tc>
          <w:tcPr>
            <w:tcW w:w="8400" w:type="dxa"/>
            <w:hideMark/>
          </w:tcPr>
          <w:p w14:paraId="57183A32"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Carbon fraction of dry matter in tC per ton dry matter. The value used is:</w:t>
            </w:r>
          </w:p>
          <w:p w14:paraId="577D8101" w14:textId="77777777" w:rsidR="00CE6662" w:rsidRPr="00CE6662" w:rsidRDefault="00CE6662" w:rsidP="00F06E88">
            <w:pPr>
              <w:numPr>
                <w:ilvl w:val="0"/>
                <w:numId w:val="31"/>
              </w:num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
                <w:bCs/>
                <w:i/>
                <w:iCs/>
                <w:color w:val="000000"/>
                <w:sz w:val="20"/>
                <w:szCs w:val="20"/>
                <w:u w:val="single"/>
                <w:lang w:eastAsia="es-ES"/>
              </w:rPr>
              <w:t>0.47</w:t>
            </w:r>
            <w:r w:rsidRPr="00CE6662">
              <w:rPr>
                <w:rFonts w:asciiTheme="minorHAnsi" w:hAnsiTheme="minorHAnsi" w:cs="PAOMF D+ Neue Demos"/>
                <w:bCs/>
                <w:i/>
                <w:iCs/>
                <w:color w:val="000000"/>
                <w:sz w:val="20"/>
                <w:szCs w:val="20"/>
                <w:u w:val="single"/>
                <w:lang w:eastAsia="es-ES"/>
              </w:rPr>
              <w:t xml:space="preserve"> is the default for (sub)tropical forest as per IPCC AFOLU guidelines 2006, Table 4.3.</w:t>
            </w:r>
          </w:p>
        </w:tc>
      </w:tr>
      <w:tr w:rsidR="00CE6662" w:rsidRPr="00CE6662" w14:paraId="4EE086DF" w14:textId="77777777" w:rsidTr="0097533C">
        <w:tc>
          <w:tcPr>
            <w:tcW w:w="1350" w:type="dxa"/>
            <w:hideMark/>
          </w:tcPr>
          <w:p w14:paraId="78BF8117" w14:textId="04A0E2D3" w:rsidR="00CE6662" w:rsidRPr="00CE6662" w:rsidRDefault="00CE6662" w:rsidP="00CE6662">
            <w:pPr>
              <w:rPr>
                <w:rFonts w:asciiTheme="minorHAnsi" w:hAnsiTheme="minorHAnsi" w:cs="PAOMF D+ Neue Demos"/>
                <w:bCs/>
                <w:i/>
                <w:iCs/>
                <w:color w:val="000000"/>
                <w:sz w:val="20"/>
                <w:szCs w:val="20"/>
                <w:u w:val="single"/>
                <w:lang w:eastAsia="es-ES"/>
              </w:rPr>
            </w:pPr>
            <m:oMathPara>
              <m:oMathParaPr>
                <m:jc m:val="left"/>
              </m:oMathParaPr>
              <m:oMath>
                <m:r>
                  <w:rPr>
                    <w:rFonts w:ascii="Cambria Math" w:hAnsi="Cambria Math" w:cs="PAOMF D+ Neue Demos"/>
                    <w:color w:val="000000"/>
                    <w:sz w:val="20"/>
                    <w:szCs w:val="20"/>
                    <w:u w:val="single"/>
                    <w:lang w:eastAsia="es-ES"/>
                  </w:rPr>
                  <m:t>44/12</m:t>
                </m:r>
              </m:oMath>
            </m:oMathPara>
          </w:p>
        </w:tc>
        <w:tc>
          <w:tcPr>
            <w:tcW w:w="8400" w:type="dxa"/>
            <w:hideMark/>
          </w:tcPr>
          <w:p w14:paraId="65C843DE"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Conversion of C to CO</w:t>
            </w:r>
            <w:r w:rsidRPr="00CE6662">
              <w:rPr>
                <w:rFonts w:asciiTheme="minorHAnsi" w:hAnsiTheme="minorHAnsi" w:cs="PAOMF D+ Neue Demos"/>
                <w:bCs/>
                <w:i/>
                <w:iCs/>
                <w:color w:val="000000"/>
                <w:sz w:val="20"/>
                <w:szCs w:val="20"/>
                <w:u w:val="single"/>
                <w:vertAlign w:val="subscript"/>
                <w:lang w:eastAsia="es-ES"/>
              </w:rPr>
              <w:t>2</w:t>
            </w:r>
            <w:r w:rsidRPr="00CE6662">
              <w:rPr>
                <w:rFonts w:asciiTheme="minorHAnsi" w:hAnsiTheme="minorHAnsi" w:cs="PAOMF D+ Neue Demos"/>
                <w:bCs/>
                <w:i/>
                <w:iCs/>
                <w:color w:val="000000"/>
                <w:sz w:val="20"/>
                <w:szCs w:val="20"/>
                <w:u w:val="single"/>
                <w:lang w:eastAsia="es-ES"/>
              </w:rPr>
              <w:t xml:space="preserve"> </w:t>
            </w:r>
          </w:p>
        </w:tc>
      </w:tr>
    </w:tbl>
    <w:p w14:paraId="16A2F015" w14:textId="77777777" w:rsidR="00CE6662" w:rsidRPr="00CE6662" w:rsidRDefault="00CE6662" w:rsidP="00CE6662">
      <w:pPr>
        <w:rPr>
          <w:rFonts w:asciiTheme="minorHAnsi" w:hAnsiTheme="minorHAnsi" w:cs="PAOMF D+ Neue Demos"/>
          <w:bCs/>
          <w:i/>
          <w:iCs/>
          <w:color w:val="000000"/>
          <w:sz w:val="20"/>
          <w:szCs w:val="20"/>
          <w:u w:val="single"/>
          <w:lang w:eastAsia="es-ES"/>
        </w:rPr>
      </w:pPr>
    </w:p>
    <w:p w14:paraId="03E10BA8" w14:textId="554EED3D" w:rsidR="00CE6662" w:rsidRPr="00CE6662" w:rsidRDefault="00CE6662" w:rsidP="00CE6662">
      <w:pPr>
        <w:rPr>
          <w:rFonts w:asciiTheme="minorHAnsi" w:hAnsiTheme="minorHAnsi" w:cs="PAOMF D+ Neue Demos"/>
          <w:b/>
          <w:bCs/>
          <w:i/>
          <w:iCs/>
          <w:color w:val="000000"/>
          <w:sz w:val="20"/>
          <w:szCs w:val="20"/>
          <w:u w:val="single"/>
          <w:lang w:eastAsia="es-ES"/>
        </w:rPr>
      </w:pPr>
      <w:r w:rsidRPr="00CE6662">
        <w:rPr>
          <w:rFonts w:asciiTheme="minorHAnsi" w:hAnsiTheme="minorHAnsi" w:cs="PAOMF D+ Neue Demos"/>
          <w:b/>
          <w:bCs/>
          <w:i/>
          <w:iCs/>
          <w:color w:val="000000"/>
          <w:sz w:val="20"/>
          <w:szCs w:val="20"/>
          <w:u w:val="single"/>
          <w:lang w:eastAsia="es-ES"/>
        </w:rPr>
        <w:t>Monitored emissions (</w:t>
      </w:r>
      <m:oMath>
        <m:sSub>
          <m:sSubPr>
            <m:ctrlPr>
              <w:rPr>
                <w:rFonts w:ascii="Cambria Math" w:hAnsi="Cambria Math" w:cs="PAOMF D+ Neue Demos"/>
                <w:b/>
                <w:bCs/>
                <w:i/>
                <w:iCs/>
                <w:color w:val="000000"/>
                <w:sz w:val="20"/>
                <w:szCs w:val="20"/>
                <w:u w:val="single"/>
                <w:lang w:eastAsia="es-ES"/>
              </w:rPr>
            </m:ctrlPr>
          </m:sSubPr>
          <m:e>
            <m:r>
              <m:rPr>
                <m:sty m:val="bi"/>
              </m:rPr>
              <w:rPr>
                <w:rFonts w:ascii="Cambria Math" w:hAnsi="Cambria Math" w:cs="PAOMF D+ Neue Demos"/>
                <w:color w:val="000000"/>
                <w:sz w:val="20"/>
                <w:szCs w:val="20"/>
                <w:u w:val="single"/>
                <w:lang w:eastAsia="es-ES"/>
              </w:rPr>
              <m:t>GHG</m:t>
            </m:r>
          </m:e>
          <m:sub>
            <m:r>
              <m:rPr>
                <m:sty m:val="bi"/>
              </m:rPr>
              <w:rPr>
                <w:rFonts w:ascii="Cambria Math" w:hAnsi="Cambria Math" w:cs="PAOMF D+ Neue Demos"/>
                <w:color w:val="000000"/>
                <w:sz w:val="20"/>
                <w:szCs w:val="20"/>
                <w:u w:val="single"/>
                <w:lang w:eastAsia="es-ES"/>
              </w:rPr>
              <m:t>t</m:t>
            </m:r>
          </m:sub>
        </m:sSub>
      </m:oMath>
      <w:r w:rsidRPr="00CE6662">
        <w:rPr>
          <w:rFonts w:asciiTheme="minorHAnsi" w:hAnsiTheme="minorHAnsi" w:cs="PAOMF D+ Neue Demos"/>
          <w:b/>
          <w:bCs/>
          <w:i/>
          <w:iCs/>
          <w:color w:val="000000"/>
          <w:sz w:val="20"/>
          <w:szCs w:val="20"/>
          <w:u w:val="single"/>
          <w:lang w:eastAsia="es-ES"/>
        </w:rPr>
        <w:t>)</w:t>
      </w:r>
    </w:p>
    <w:p w14:paraId="6B88DE15" w14:textId="5F1F81B6"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Annual gross GHG emissions over the monitoring period in the Accounting Area (</w:t>
      </w: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GHG</m:t>
            </m:r>
          </m:e>
          <m:sub>
            <m:r>
              <w:rPr>
                <w:rFonts w:ascii="Cambria Math" w:hAnsi="Cambria Math" w:cs="PAOMF D+ Neue Demos"/>
                <w:color w:val="000000"/>
                <w:sz w:val="20"/>
                <w:szCs w:val="20"/>
                <w:u w:val="single"/>
                <w:lang w:eastAsia="es-ES"/>
              </w:rPr>
              <m:t>t</m:t>
            </m:r>
          </m:sub>
        </m:sSub>
      </m:oMath>
      <w:r w:rsidRPr="00CE6662">
        <w:rPr>
          <w:rFonts w:asciiTheme="minorHAnsi" w:hAnsiTheme="minorHAnsi" w:cs="PAOMF D+ Neue Demos"/>
          <w:bCs/>
          <w:i/>
          <w:iCs/>
          <w:color w:val="000000"/>
          <w:sz w:val="20"/>
          <w:szCs w:val="20"/>
          <w:u w:val="single"/>
          <w:lang w:eastAsia="es-ES"/>
        </w:rPr>
        <w:t>) are estimated as the sum of annual change in total biomass carbon stocks (</w:t>
      </w: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t</m:t>
                </m:r>
              </m:sub>
            </m:sSub>
          </m:sub>
        </m:sSub>
      </m:oMath>
      <w:r w:rsidRPr="00CE6662">
        <w:rPr>
          <w:rFonts w:asciiTheme="minorHAnsi" w:hAnsiTheme="minorHAnsi" w:cs="PAOMF D+ Neue Demos"/>
          <w:bCs/>
          <w:i/>
          <w:iCs/>
          <w:color w:val="000000"/>
          <w:sz w:val="20"/>
          <w:szCs w:val="20"/>
          <w:u w:val="single"/>
          <w:lang w:eastAsia="es-ES"/>
        </w:rPr>
        <w:t xml:space="preserve">). </w:t>
      </w:r>
    </w:p>
    <w:p w14:paraId="7CBCB25A" w14:textId="77777777" w:rsidR="00CE6662" w:rsidRPr="00CE6662" w:rsidRDefault="00CE6662" w:rsidP="00CE6662">
      <w:pPr>
        <w:rPr>
          <w:rFonts w:asciiTheme="minorHAnsi" w:hAnsiTheme="minorHAnsi" w:cs="PAOMF D+ Neue Demos"/>
          <w:bCs/>
          <w:i/>
          <w:iCs/>
          <w:color w:val="000000"/>
          <w:sz w:val="20"/>
          <w:szCs w:val="20"/>
          <w:u w:val="single"/>
          <w:lang w:eastAsia="es-ES"/>
        </w:rPr>
      </w:pPr>
    </w:p>
    <w:tbl>
      <w:tblPr>
        <w:tblW w:w="5000" w:type="pct"/>
        <w:tblLook w:val="04A0" w:firstRow="1" w:lastRow="0" w:firstColumn="1" w:lastColumn="0" w:noHBand="0" w:noVBand="1"/>
      </w:tblPr>
      <w:tblGrid>
        <w:gridCol w:w="8031"/>
        <w:gridCol w:w="1329"/>
      </w:tblGrid>
      <w:tr w:rsidR="00CE6662" w:rsidRPr="00CE6662" w14:paraId="6D90FB2C" w14:textId="77777777" w:rsidTr="0097533C">
        <w:tc>
          <w:tcPr>
            <w:tcW w:w="4290" w:type="pct"/>
            <w:hideMark/>
          </w:tcPr>
          <w:p w14:paraId="6E132818" w14:textId="28EAD473" w:rsidR="00CE6662" w:rsidRPr="00CE6662" w:rsidRDefault="00000000" w:rsidP="00CE6662">
            <w:pPr>
              <w:rPr>
                <w:rFonts w:asciiTheme="minorHAnsi" w:hAnsiTheme="minorHAnsi" w:cs="PAOMF D+ Neue Demos"/>
                <w:bCs/>
                <w:i/>
                <w:iCs/>
                <w:color w:val="000000"/>
                <w:sz w:val="20"/>
                <w:szCs w:val="20"/>
                <w:u w:val="single"/>
                <w:lang w:eastAsia="es-ES"/>
              </w:rPr>
            </w:pPr>
            <m:oMathPara>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GHG</m:t>
                    </m:r>
                  </m:e>
                  <m:sub>
                    <m:r>
                      <w:rPr>
                        <w:rFonts w:ascii="Cambria Math" w:hAnsi="Cambria Math" w:cs="PAOMF D+ Neue Demos"/>
                        <w:color w:val="000000"/>
                        <w:sz w:val="20"/>
                        <w:szCs w:val="20"/>
                        <w:u w:val="single"/>
                        <w:lang w:eastAsia="es-ES"/>
                      </w:rPr>
                      <m:t>t</m:t>
                    </m:r>
                  </m:sub>
                </m:sSub>
                <m:r>
                  <w:rPr>
                    <w:rFonts w:ascii="Cambria Math" w:hAnsi="Cambria Math" w:cs="PAOMF D+ Neue Demos"/>
                    <w:color w:val="000000"/>
                    <w:sz w:val="20"/>
                    <w:szCs w:val="20"/>
                    <w:u w:val="single"/>
                    <w:lang w:eastAsia="es-ES"/>
                  </w:rPr>
                  <m:t>=</m:t>
                </m:r>
                <m:f>
                  <m:fPr>
                    <m:ctrlPr>
                      <w:rPr>
                        <w:rFonts w:ascii="Cambria Math" w:hAnsi="Cambria Math" w:cs="PAOMF D+ Neue Demos"/>
                        <w:bCs/>
                        <w:i/>
                        <w:iCs/>
                        <w:color w:val="000000"/>
                        <w:sz w:val="20"/>
                        <w:szCs w:val="20"/>
                        <w:u w:val="single"/>
                        <w:lang w:eastAsia="es-ES"/>
                      </w:rPr>
                    </m:ctrlPr>
                  </m:fPr>
                  <m:num>
                    <m:nary>
                      <m:naryPr>
                        <m:chr m:val="∑"/>
                        <m:limLoc m:val="subSup"/>
                        <m:ctrlPr>
                          <w:rPr>
                            <w:rFonts w:ascii="Cambria Math" w:hAnsi="Cambria Math" w:cs="PAOMF D+ Neue Demos"/>
                            <w:bCs/>
                            <w:i/>
                            <w:iCs/>
                            <w:color w:val="000000"/>
                            <w:sz w:val="20"/>
                            <w:szCs w:val="20"/>
                            <w:u w:val="single"/>
                            <w:lang w:eastAsia="es-ES"/>
                          </w:rPr>
                        </m:ctrlPr>
                      </m:naryPr>
                      <m:sub>
                        <m:r>
                          <w:rPr>
                            <w:rFonts w:ascii="Cambria Math" w:hAnsi="Cambria Math" w:cs="PAOMF D+ Neue Demos"/>
                            <w:color w:val="000000"/>
                            <w:sz w:val="20"/>
                            <w:szCs w:val="20"/>
                            <w:u w:val="single"/>
                            <w:lang w:eastAsia="es-ES"/>
                          </w:rPr>
                          <m:t>t</m:t>
                        </m:r>
                      </m:sub>
                      <m:sup>
                        <m:r>
                          <w:rPr>
                            <w:rFonts w:ascii="Cambria Math" w:hAnsi="Cambria Math" w:cs="PAOMF D+ Neue Demos"/>
                            <w:color w:val="000000"/>
                            <w:sz w:val="20"/>
                            <w:szCs w:val="20"/>
                            <w:u w:val="single"/>
                            <w:lang w:eastAsia="es-ES"/>
                          </w:rPr>
                          <m:t>T</m:t>
                        </m:r>
                      </m:sup>
                      <m:e>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t</m:t>
                                </m:r>
                              </m:sub>
                            </m:sSub>
                          </m:sub>
                        </m:sSub>
                      </m:e>
                    </m:nary>
                  </m:num>
                  <m:den>
                    <m:r>
                      <w:rPr>
                        <w:rFonts w:ascii="Cambria Math" w:hAnsi="Cambria Math" w:cs="PAOMF D+ Neue Demos"/>
                        <w:color w:val="000000"/>
                        <w:sz w:val="20"/>
                        <w:szCs w:val="20"/>
                        <w:u w:val="single"/>
                        <w:lang w:eastAsia="es-ES"/>
                      </w:rPr>
                      <m:t>T</m:t>
                    </m:r>
                  </m:den>
                </m:f>
              </m:oMath>
            </m:oMathPara>
          </w:p>
        </w:tc>
        <w:tc>
          <w:tcPr>
            <w:tcW w:w="710" w:type="pct"/>
            <w:vAlign w:val="center"/>
            <w:hideMark/>
          </w:tcPr>
          <w:p w14:paraId="6FF6153B" w14:textId="398EADC3" w:rsidR="00CE6662" w:rsidRPr="00CE6662" w:rsidRDefault="00CE6662" w:rsidP="00CE6662">
            <w:pPr>
              <w:rPr>
                <w:rFonts w:asciiTheme="minorHAnsi" w:hAnsiTheme="minorHAnsi" w:cs="PAOMF D+ Neue Demos"/>
                <w:b/>
                <w:bCs/>
                <w:i/>
                <w:iCs/>
                <w:color w:val="000000"/>
                <w:sz w:val="20"/>
                <w:szCs w:val="20"/>
                <w:u w:val="single"/>
                <w:lang w:eastAsia="es-ES"/>
              </w:rPr>
            </w:pPr>
            <w:bookmarkStart w:id="10" w:name="_Ref45722442"/>
            <w:r w:rsidRPr="00CE6662">
              <w:rPr>
                <w:rFonts w:asciiTheme="minorHAnsi" w:hAnsiTheme="minorHAnsi" w:cs="PAOMF D+ Neue Demos"/>
                <w:b/>
                <w:bCs/>
                <w:i/>
                <w:iCs/>
                <w:color w:val="000000"/>
                <w:sz w:val="20"/>
                <w:szCs w:val="20"/>
                <w:u w:val="single"/>
                <w:lang w:eastAsia="es-ES"/>
              </w:rPr>
              <w:t xml:space="preserve">Equation </w:t>
            </w:r>
            <w:r w:rsidRPr="00CE6662">
              <w:rPr>
                <w:rFonts w:asciiTheme="minorHAnsi" w:hAnsiTheme="minorHAnsi" w:cs="PAOMF D+ Neue Demos"/>
                <w:b/>
                <w:bCs/>
                <w:i/>
                <w:iCs/>
                <w:color w:val="000000"/>
                <w:sz w:val="20"/>
                <w:szCs w:val="20"/>
                <w:u w:val="single"/>
                <w:lang w:eastAsia="es-ES"/>
              </w:rPr>
              <w:fldChar w:fldCharType="begin"/>
            </w:r>
            <w:r w:rsidRPr="00CE6662">
              <w:rPr>
                <w:rFonts w:asciiTheme="minorHAnsi" w:hAnsiTheme="minorHAnsi" w:cs="PAOMF D+ Neue Demos"/>
                <w:b/>
                <w:bCs/>
                <w:i/>
                <w:iCs/>
                <w:color w:val="000000"/>
                <w:sz w:val="20"/>
                <w:szCs w:val="20"/>
                <w:u w:val="single"/>
                <w:lang w:eastAsia="es-ES"/>
              </w:rPr>
              <w:instrText xml:space="preserve"> SEQ Equation \* ARABIC </w:instrText>
            </w:r>
            <w:r w:rsidRPr="00CE6662">
              <w:rPr>
                <w:rFonts w:asciiTheme="minorHAnsi" w:hAnsiTheme="minorHAnsi" w:cs="PAOMF D+ Neue Demos"/>
                <w:b/>
                <w:bCs/>
                <w:i/>
                <w:iCs/>
                <w:color w:val="000000"/>
                <w:sz w:val="20"/>
                <w:szCs w:val="20"/>
                <w:u w:val="single"/>
                <w:lang w:eastAsia="es-ES"/>
              </w:rPr>
              <w:fldChar w:fldCharType="separate"/>
            </w:r>
            <w:r w:rsidR="00484371">
              <w:rPr>
                <w:rFonts w:asciiTheme="minorHAnsi" w:hAnsiTheme="minorHAnsi" w:cs="PAOMF D+ Neue Demos"/>
                <w:b/>
                <w:bCs/>
                <w:i/>
                <w:iCs/>
                <w:noProof/>
                <w:color w:val="000000"/>
                <w:sz w:val="20"/>
                <w:szCs w:val="20"/>
                <w:u w:val="single"/>
                <w:lang w:eastAsia="es-ES"/>
              </w:rPr>
              <w:t>5</w:t>
            </w:r>
            <w:r w:rsidRPr="00CE6662">
              <w:rPr>
                <w:rFonts w:asciiTheme="minorHAnsi" w:hAnsiTheme="minorHAnsi" w:cs="PAOMF D+ Neue Demos"/>
                <w:bCs/>
                <w:i/>
                <w:iCs/>
                <w:color w:val="000000"/>
                <w:sz w:val="20"/>
                <w:szCs w:val="20"/>
                <w:u w:val="single"/>
                <w:lang w:eastAsia="es-ES"/>
              </w:rPr>
              <w:fldChar w:fldCharType="end"/>
            </w:r>
            <w:bookmarkEnd w:id="10"/>
          </w:p>
          <w:p w14:paraId="4E9963A8" w14:textId="77777777" w:rsidR="00CE6662" w:rsidRPr="00CE6662" w:rsidRDefault="00CE6662" w:rsidP="00CE6662">
            <w:pPr>
              <w:rPr>
                <w:rFonts w:asciiTheme="minorHAnsi" w:hAnsiTheme="minorHAnsi" w:cs="PAOMF D+ Neue Demos"/>
                <w:bCs/>
                <w:i/>
                <w:iCs/>
                <w:color w:val="000000"/>
                <w:sz w:val="20"/>
                <w:szCs w:val="20"/>
                <w:u w:val="single"/>
                <w:lang w:eastAsia="es-ES"/>
              </w:rPr>
            </w:pPr>
          </w:p>
        </w:tc>
      </w:tr>
    </w:tbl>
    <w:p w14:paraId="6E00AA56"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Where:</w:t>
      </w:r>
    </w:p>
    <w:tbl>
      <w:tblPr>
        <w:tblW w:w="9570" w:type="dxa"/>
        <w:tblLayout w:type="fixed"/>
        <w:tblLook w:val="04A0" w:firstRow="1" w:lastRow="0" w:firstColumn="1" w:lastColumn="0" w:noHBand="0" w:noVBand="1"/>
      </w:tblPr>
      <w:tblGrid>
        <w:gridCol w:w="1985"/>
        <w:gridCol w:w="425"/>
        <w:gridCol w:w="7160"/>
      </w:tblGrid>
      <w:tr w:rsidR="00CE6662" w:rsidRPr="00CE6662" w14:paraId="3A166245" w14:textId="77777777" w:rsidTr="0097533C">
        <w:tc>
          <w:tcPr>
            <w:tcW w:w="1985" w:type="dxa"/>
            <w:hideMark/>
          </w:tcPr>
          <w:p w14:paraId="2A93A00D" w14:textId="2E6986E8" w:rsidR="00CE6662" w:rsidRPr="00CE6662" w:rsidRDefault="00000000" w:rsidP="00CE6662">
            <w:pPr>
              <w:rPr>
                <w:rFonts w:asciiTheme="minorHAnsi" w:hAnsiTheme="minorHAnsi" w:cs="PAOMF D+ Neue Demos"/>
                <w:bCs/>
                <w:i/>
                <w:iCs/>
                <w:color w:val="000000"/>
                <w:sz w:val="20"/>
                <w:szCs w:val="20"/>
                <w:u w:val="single"/>
                <w:lang w:eastAsia="es-ES"/>
              </w:rPr>
            </w:pPr>
            <m:oMathPara>
              <m:oMathParaPr>
                <m:jc m:val="left"/>
              </m:oMathPara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t</m:t>
                        </m:r>
                      </m:sub>
                    </m:sSub>
                  </m:sub>
                </m:sSub>
              </m:oMath>
            </m:oMathPara>
          </w:p>
        </w:tc>
        <w:tc>
          <w:tcPr>
            <w:tcW w:w="425" w:type="dxa"/>
            <w:hideMark/>
          </w:tcPr>
          <w:p w14:paraId="7C6FE178"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w:t>
            </w:r>
          </w:p>
        </w:tc>
        <w:tc>
          <w:tcPr>
            <w:tcW w:w="7160" w:type="dxa"/>
            <w:hideMark/>
          </w:tcPr>
          <w:p w14:paraId="6B29B51F"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Annual change in total biomass carbon stocks at year t; tC*year</w:t>
            </w:r>
            <w:r w:rsidRPr="00CE6662">
              <w:rPr>
                <w:rFonts w:asciiTheme="minorHAnsi" w:hAnsiTheme="minorHAnsi" w:cs="PAOMF D+ Neue Demos"/>
                <w:bCs/>
                <w:i/>
                <w:iCs/>
                <w:color w:val="000000"/>
                <w:sz w:val="20"/>
                <w:szCs w:val="20"/>
                <w:u w:val="single"/>
                <w:vertAlign w:val="superscript"/>
                <w:lang w:eastAsia="es-ES"/>
              </w:rPr>
              <w:t>-1</w:t>
            </w:r>
          </w:p>
        </w:tc>
      </w:tr>
      <w:tr w:rsidR="00CE6662" w:rsidRPr="00CE6662" w14:paraId="52550A63" w14:textId="77777777" w:rsidTr="0097533C">
        <w:tc>
          <w:tcPr>
            <w:tcW w:w="1985" w:type="dxa"/>
          </w:tcPr>
          <w:p w14:paraId="07C4BC39" w14:textId="5D4FAD51" w:rsidR="00CE6662" w:rsidRPr="00CE6662" w:rsidRDefault="00CE6662" w:rsidP="00CE6662">
            <w:pPr>
              <w:rPr>
                <w:rFonts w:asciiTheme="minorHAnsi" w:hAnsiTheme="minorHAnsi" w:cs="PAOMF D+ Neue Demos"/>
                <w:bCs/>
                <w:i/>
                <w:iCs/>
                <w:color w:val="000000"/>
                <w:sz w:val="20"/>
                <w:szCs w:val="20"/>
                <w:u w:val="single"/>
                <w:lang w:eastAsia="es-ES"/>
              </w:rPr>
            </w:pPr>
            <m:oMathPara>
              <m:oMathParaPr>
                <m:jc m:val="left"/>
              </m:oMathParaPr>
              <m:oMath>
                <m:r>
                  <w:rPr>
                    <w:rFonts w:ascii="Cambria Math" w:hAnsi="Cambria Math" w:cs="PAOMF D+ Neue Demos"/>
                    <w:color w:val="000000"/>
                    <w:sz w:val="20"/>
                    <w:szCs w:val="20"/>
                    <w:u w:val="single"/>
                    <w:lang w:eastAsia="es-ES"/>
                  </w:rPr>
                  <m:t>T</m:t>
                </m:r>
              </m:oMath>
            </m:oMathPara>
          </w:p>
        </w:tc>
        <w:tc>
          <w:tcPr>
            <w:tcW w:w="425" w:type="dxa"/>
          </w:tcPr>
          <w:p w14:paraId="2175914E"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w:t>
            </w:r>
          </w:p>
        </w:tc>
        <w:tc>
          <w:tcPr>
            <w:tcW w:w="7160" w:type="dxa"/>
          </w:tcPr>
          <w:p w14:paraId="36541276"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Number of years during the monitoring period; dimensionless.</w:t>
            </w:r>
          </w:p>
        </w:tc>
      </w:tr>
    </w:tbl>
    <w:p w14:paraId="237C69C8" w14:textId="77777777" w:rsidR="00CE6662" w:rsidRPr="00CE6662" w:rsidRDefault="00CE6662" w:rsidP="00CE6662">
      <w:pPr>
        <w:rPr>
          <w:rFonts w:asciiTheme="minorHAnsi" w:hAnsiTheme="minorHAnsi" w:cs="PAOMF D+ Neue Demos"/>
          <w:bCs/>
          <w:i/>
          <w:iCs/>
          <w:color w:val="000000"/>
          <w:sz w:val="20"/>
          <w:szCs w:val="20"/>
          <w:u w:val="single"/>
          <w:lang w:eastAsia="es-ES"/>
        </w:rPr>
      </w:pPr>
    </w:p>
    <w:p w14:paraId="76F2F41F"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Changes in total biomass carbon stocks</w:t>
      </w:r>
    </w:p>
    <w:p w14:paraId="618C3AA0" w14:textId="5736BECE"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Following the 2006 IPCC Guidelines, the annual change in total biomass carbon stocks forest land converted to other land-use category (</w:t>
      </w: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r>
              <w:rPr>
                <w:rFonts w:ascii="Cambria Math" w:hAnsi="Cambria Math" w:cs="PAOMF D+ Neue Demos"/>
                <w:color w:val="000000"/>
                <w:sz w:val="20"/>
                <w:szCs w:val="20"/>
                <w:u w:val="single"/>
                <w:lang w:eastAsia="es-ES"/>
              </w:rPr>
              <m:t>B</m:t>
            </m:r>
          </m:sub>
        </m:sSub>
      </m:oMath>
      <w:r w:rsidRPr="00CE6662">
        <w:rPr>
          <w:rFonts w:asciiTheme="minorHAnsi" w:hAnsiTheme="minorHAnsi" w:cs="PAOMF D+ Neue Demos"/>
          <w:bCs/>
          <w:i/>
          <w:iCs/>
          <w:color w:val="000000"/>
          <w:sz w:val="20"/>
          <w:szCs w:val="20"/>
          <w:u w:val="single"/>
          <w:lang w:eastAsia="es-ES"/>
        </w:rPr>
        <w:t xml:space="preserve">) would be estimated through </w:t>
      </w:r>
      <w:r w:rsidRPr="00CE6662">
        <w:rPr>
          <w:rFonts w:asciiTheme="minorHAnsi" w:hAnsiTheme="minorHAnsi" w:cs="PAOMF D+ Neue Demos"/>
          <w:bCs/>
          <w:i/>
          <w:iCs/>
          <w:color w:val="000000"/>
          <w:sz w:val="20"/>
          <w:szCs w:val="20"/>
          <w:u w:val="single"/>
          <w:lang w:eastAsia="es-ES"/>
        </w:rPr>
        <w:fldChar w:fldCharType="begin"/>
      </w:r>
      <w:r w:rsidRPr="00CE6662">
        <w:rPr>
          <w:rFonts w:asciiTheme="minorHAnsi" w:hAnsiTheme="minorHAnsi" w:cs="PAOMF D+ Neue Demos"/>
          <w:bCs/>
          <w:i/>
          <w:iCs/>
          <w:color w:val="000000"/>
          <w:sz w:val="20"/>
          <w:szCs w:val="20"/>
          <w:u w:val="single"/>
          <w:lang w:eastAsia="es-ES"/>
        </w:rPr>
        <w:instrText xml:space="preserve"> REF _Ref47964959 \h </w:instrText>
      </w:r>
      <w:r w:rsidRPr="00CE6662">
        <w:rPr>
          <w:rFonts w:asciiTheme="minorHAnsi" w:hAnsiTheme="minorHAnsi" w:cs="PAOMF D+ Neue Demos"/>
          <w:bCs/>
          <w:i/>
          <w:iCs/>
          <w:color w:val="000000"/>
          <w:sz w:val="20"/>
          <w:szCs w:val="20"/>
          <w:u w:val="single"/>
          <w:lang w:eastAsia="es-ES"/>
        </w:rPr>
      </w:r>
      <w:r w:rsidRPr="00CE6662">
        <w:rPr>
          <w:rFonts w:asciiTheme="minorHAnsi" w:hAnsiTheme="minorHAnsi" w:cs="PAOMF D+ Neue Demos"/>
          <w:bCs/>
          <w:i/>
          <w:iCs/>
          <w:color w:val="000000"/>
          <w:sz w:val="20"/>
          <w:szCs w:val="20"/>
          <w:u w:val="single"/>
          <w:lang w:eastAsia="es-ES"/>
        </w:rPr>
        <w:fldChar w:fldCharType="separate"/>
      </w:r>
      <w:r w:rsidR="00484371" w:rsidRPr="00CE6662">
        <w:rPr>
          <w:rFonts w:asciiTheme="minorHAnsi" w:hAnsiTheme="minorHAnsi" w:cs="PAOMF D+ Neue Demos"/>
          <w:b/>
          <w:bCs/>
          <w:i/>
          <w:iCs/>
          <w:color w:val="000000"/>
          <w:sz w:val="20"/>
          <w:szCs w:val="20"/>
          <w:u w:val="single"/>
          <w:lang w:eastAsia="es-ES"/>
        </w:rPr>
        <w:t xml:space="preserve">Equation </w:t>
      </w:r>
      <w:r w:rsidR="00484371">
        <w:rPr>
          <w:rFonts w:asciiTheme="minorHAnsi" w:hAnsiTheme="minorHAnsi" w:cs="PAOMF D+ Neue Demos"/>
          <w:b/>
          <w:bCs/>
          <w:i/>
          <w:iCs/>
          <w:noProof/>
          <w:color w:val="000000"/>
          <w:sz w:val="20"/>
          <w:szCs w:val="20"/>
          <w:u w:val="single"/>
          <w:lang w:eastAsia="es-ES"/>
        </w:rPr>
        <w:t>3</w:t>
      </w:r>
      <w:r w:rsidRPr="00CE6662">
        <w:rPr>
          <w:rFonts w:asciiTheme="minorHAnsi" w:hAnsiTheme="minorHAnsi" w:cs="PAOMF D+ Neue Demos"/>
          <w:bCs/>
          <w:i/>
          <w:iCs/>
          <w:color w:val="000000"/>
          <w:sz w:val="20"/>
          <w:szCs w:val="20"/>
          <w:u w:val="single"/>
          <w:lang w:eastAsia="es-ES"/>
        </w:rPr>
        <w:fldChar w:fldCharType="end"/>
      </w:r>
      <w:r w:rsidRPr="00CE6662">
        <w:rPr>
          <w:rFonts w:asciiTheme="minorHAnsi" w:hAnsiTheme="minorHAnsi" w:cs="PAOMF D+ Neue Demos"/>
          <w:bCs/>
          <w:i/>
          <w:iCs/>
          <w:color w:val="000000"/>
          <w:sz w:val="20"/>
          <w:szCs w:val="20"/>
          <w:u w:val="single"/>
          <w:lang w:eastAsia="es-ES"/>
        </w:rPr>
        <w:t xml:space="preserve"> above. Making the same assumptions as described above for the RL the change of biomass carbon stocks could be expressed with the following equation:</w:t>
      </w:r>
    </w:p>
    <w:tbl>
      <w:tblPr>
        <w:tblW w:w="4988" w:type="pct"/>
        <w:tblLook w:val="04A0" w:firstRow="1" w:lastRow="0" w:firstColumn="1" w:lastColumn="0" w:noHBand="0" w:noVBand="1"/>
      </w:tblPr>
      <w:tblGrid>
        <w:gridCol w:w="7915"/>
        <w:gridCol w:w="1423"/>
      </w:tblGrid>
      <w:tr w:rsidR="00CE6662" w:rsidRPr="00CE6662" w14:paraId="59A504AB" w14:textId="77777777" w:rsidTr="0097533C">
        <w:tc>
          <w:tcPr>
            <w:tcW w:w="4238" w:type="pct"/>
            <w:hideMark/>
          </w:tcPr>
          <w:p w14:paraId="5BB20595" w14:textId="1CDE8717" w:rsidR="00CE6662" w:rsidRPr="00CE6662" w:rsidRDefault="00000000" w:rsidP="00CE6662">
            <w:pPr>
              <w:rPr>
                <w:rFonts w:asciiTheme="minorHAnsi" w:hAnsiTheme="minorHAnsi" w:cs="PAOMF D+ Neue Demos"/>
                <w:bCs/>
                <w:i/>
                <w:iCs/>
                <w:color w:val="000000"/>
                <w:sz w:val="20"/>
                <w:szCs w:val="20"/>
                <w:u w:val="single"/>
                <w:lang w:eastAsia="es-ES"/>
              </w:rPr>
            </w:pPr>
            <m:oMathPara>
              <m:oMathParaPr>
                <m:jc m:val="center"/>
              </m:oMathPara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r>
                      <w:rPr>
                        <w:rFonts w:ascii="Cambria Math" w:hAnsi="Cambria Math" w:cs="PAOMF D+ Neue Demos"/>
                        <w:color w:val="000000"/>
                        <w:sz w:val="20"/>
                        <w:szCs w:val="20"/>
                        <w:u w:val="single"/>
                        <w:lang w:eastAsia="es-ES"/>
                      </w:rPr>
                      <m:t>B</m:t>
                    </m:r>
                  </m:sub>
                </m:sSub>
                <m:r>
                  <w:rPr>
                    <w:rFonts w:ascii="Cambria Math" w:hAnsi="Cambria Math" w:cs="PAOMF D+ Neue Demos"/>
                    <w:color w:val="000000"/>
                    <w:sz w:val="20"/>
                    <w:szCs w:val="20"/>
                    <w:u w:val="single"/>
                    <w:lang w:eastAsia="es-ES"/>
                  </w:rPr>
                  <m:t>=</m:t>
                </m:r>
                <m:nary>
                  <m:naryPr>
                    <m:chr m:val="∑"/>
                    <m:limLoc m:val="undOvr"/>
                    <m:supHide m:val="1"/>
                    <m:ctrlPr>
                      <w:rPr>
                        <w:rFonts w:ascii="Cambria Math" w:hAnsi="Cambria Math" w:cs="PAOMF D+ Neue Demos"/>
                        <w:bCs/>
                        <w:i/>
                        <w:iCs/>
                        <w:color w:val="000000"/>
                        <w:sz w:val="20"/>
                        <w:szCs w:val="20"/>
                        <w:u w:val="single"/>
                        <w:lang w:eastAsia="es-ES"/>
                      </w:rPr>
                    </m:ctrlPr>
                  </m:naryPr>
                  <m:sub>
                    <m:r>
                      <m:rPr>
                        <m:sty m:val="bi"/>
                      </m:rPr>
                      <w:rPr>
                        <w:rFonts w:ascii="Cambria Math" w:hAnsi="Cambria Math" w:cs="PAOMF D+ Neue Demos"/>
                        <w:color w:val="000000"/>
                        <w:sz w:val="20"/>
                        <w:szCs w:val="20"/>
                        <w:u w:val="single"/>
                        <w:lang w:eastAsia="es-ES"/>
                      </w:rPr>
                      <m:t>j,i</m:t>
                    </m:r>
                  </m:sub>
                  <m:sup/>
                  <m:e>
                    <m:r>
                      <w:rPr>
                        <w:rFonts w:ascii="Cambria Math" w:hAnsi="Cambria Math" w:cs="PAOMF D+ Neue Demos"/>
                        <w:color w:val="000000"/>
                        <w:sz w:val="20"/>
                        <w:szCs w:val="20"/>
                        <w:u w:val="single"/>
                        <w:lang w:eastAsia="es-ES"/>
                      </w:rPr>
                      <m:t xml:space="preserve"> </m:t>
                    </m:r>
                    <m:d>
                      <m:dPr>
                        <m:ctrlPr>
                          <w:rPr>
                            <w:rFonts w:ascii="Cambria Math" w:hAnsi="Cambria Math" w:cs="PAOMF D+ Neue Demos"/>
                            <w:bCs/>
                            <w:i/>
                            <w:iCs/>
                            <w:color w:val="000000"/>
                            <w:sz w:val="20"/>
                            <w:szCs w:val="20"/>
                            <w:u w:val="single"/>
                            <w:lang w:eastAsia="es-ES"/>
                          </w:rPr>
                        </m:ctrlPr>
                      </m:dPr>
                      <m:e>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Before,j</m:t>
                            </m:r>
                          </m:sub>
                        </m:sSub>
                        <m:r>
                          <w:rPr>
                            <w:rFonts w:ascii="Cambria Math" w:hAnsi="Cambria Math" w:cs="PAOMF D+ Neue Demos"/>
                            <w:color w:val="000000"/>
                            <w:sz w:val="20"/>
                            <w:szCs w:val="20"/>
                            <w:u w:val="single"/>
                            <w:lang w:eastAsia="es-ES"/>
                          </w:rPr>
                          <m:t xml:space="preserve">- </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After,i</m:t>
                            </m:r>
                          </m:sub>
                        </m:sSub>
                      </m:e>
                    </m:d>
                    <m:r>
                      <w:rPr>
                        <w:rFonts w:ascii="Cambria Math" w:hAnsi="Cambria Math" w:cs="PAOMF D+ Neue Demos"/>
                        <w:color w:val="000000"/>
                        <w:sz w:val="20"/>
                        <w:szCs w:val="20"/>
                        <w:u w:val="single"/>
                        <w:lang w:eastAsia="es-ES"/>
                      </w:rPr>
                      <m:t xml:space="preserve"> x CF x</m:t>
                    </m:r>
                    <m:f>
                      <m:fPr>
                        <m:ctrlPr>
                          <w:rPr>
                            <w:rFonts w:ascii="Cambria Math" w:hAnsi="Cambria Math" w:cs="PAOMF D+ Neue Demos"/>
                            <w:bCs/>
                            <w:i/>
                            <w:iCs/>
                            <w:color w:val="000000"/>
                            <w:sz w:val="20"/>
                            <w:szCs w:val="20"/>
                            <w:u w:val="single"/>
                            <w:lang w:eastAsia="es-ES"/>
                          </w:rPr>
                        </m:ctrlPr>
                      </m:fPr>
                      <m:num>
                        <m:r>
                          <w:rPr>
                            <w:rFonts w:ascii="Cambria Math" w:hAnsi="Cambria Math" w:cs="PAOMF D+ Neue Demos"/>
                            <w:color w:val="000000"/>
                            <w:sz w:val="20"/>
                            <w:szCs w:val="20"/>
                            <w:u w:val="single"/>
                            <w:lang w:eastAsia="es-ES"/>
                          </w:rPr>
                          <m:t>44</m:t>
                        </m:r>
                      </m:num>
                      <m:den>
                        <m:r>
                          <w:rPr>
                            <w:rFonts w:ascii="Cambria Math" w:hAnsi="Cambria Math" w:cs="PAOMF D+ Neue Demos"/>
                            <w:color w:val="000000"/>
                            <w:sz w:val="20"/>
                            <w:szCs w:val="20"/>
                            <w:u w:val="single"/>
                            <w:lang w:eastAsia="es-ES"/>
                          </w:rPr>
                          <m:t>12</m:t>
                        </m:r>
                      </m:den>
                    </m:f>
                    <m:r>
                      <w:rPr>
                        <w:rFonts w:ascii="Cambria Math" w:hAnsi="Cambria Math" w:cs="PAOMF D+ Neue Demos"/>
                        <w:color w:val="000000"/>
                        <w:sz w:val="20"/>
                        <w:szCs w:val="20"/>
                        <w:u w:val="single"/>
                        <w:lang w:eastAsia="es-ES"/>
                      </w:rPr>
                      <m:t xml:space="preserve"> × </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A(j,i)</m:t>
                        </m:r>
                      </m:e>
                      <m:sub>
                        <m:r>
                          <w:rPr>
                            <w:rFonts w:ascii="Cambria Math" w:hAnsi="Cambria Math" w:cs="PAOMF D+ Neue Demos"/>
                            <w:color w:val="000000"/>
                            <w:sz w:val="20"/>
                            <w:szCs w:val="20"/>
                            <w:u w:val="single"/>
                            <w:lang w:eastAsia="es-ES"/>
                          </w:rPr>
                          <m:t>MP</m:t>
                        </m:r>
                      </m:sub>
                    </m:sSub>
                  </m:e>
                </m:nary>
              </m:oMath>
            </m:oMathPara>
          </w:p>
        </w:tc>
        <w:tc>
          <w:tcPr>
            <w:tcW w:w="762" w:type="pct"/>
            <w:vAlign w:val="center"/>
            <w:hideMark/>
          </w:tcPr>
          <w:p w14:paraId="578D0FD3" w14:textId="4440FB07" w:rsidR="00CE6662" w:rsidRPr="00CE6662" w:rsidRDefault="00CE6662" w:rsidP="00CE6662">
            <w:pPr>
              <w:rPr>
                <w:rFonts w:asciiTheme="minorHAnsi" w:hAnsiTheme="minorHAnsi" w:cs="PAOMF D+ Neue Demos"/>
                <w:b/>
                <w:bCs/>
                <w:i/>
                <w:iCs/>
                <w:color w:val="000000"/>
                <w:sz w:val="20"/>
                <w:szCs w:val="20"/>
                <w:u w:val="single"/>
                <w:lang w:eastAsia="es-ES"/>
              </w:rPr>
            </w:pPr>
            <w:bookmarkStart w:id="11" w:name="_Ref45722449"/>
            <w:r w:rsidRPr="00CE6662">
              <w:rPr>
                <w:rFonts w:asciiTheme="minorHAnsi" w:hAnsiTheme="minorHAnsi" w:cs="PAOMF D+ Neue Demos"/>
                <w:b/>
                <w:bCs/>
                <w:i/>
                <w:iCs/>
                <w:color w:val="000000"/>
                <w:sz w:val="20"/>
                <w:szCs w:val="20"/>
                <w:u w:val="single"/>
                <w:lang w:eastAsia="es-ES"/>
              </w:rPr>
              <w:t xml:space="preserve">Equation </w:t>
            </w:r>
            <w:r w:rsidRPr="00CE6662">
              <w:rPr>
                <w:rFonts w:asciiTheme="minorHAnsi" w:hAnsiTheme="minorHAnsi" w:cs="PAOMF D+ Neue Demos"/>
                <w:b/>
                <w:bCs/>
                <w:i/>
                <w:iCs/>
                <w:color w:val="000000"/>
                <w:sz w:val="20"/>
                <w:szCs w:val="20"/>
                <w:u w:val="single"/>
                <w:lang w:eastAsia="es-ES"/>
              </w:rPr>
              <w:fldChar w:fldCharType="begin"/>
            </w:r>
            <w:r w:rsidRPr="00CE6662">
              <w:rPr>
                <w:rFonts w:asciiTheme="minorHAnsi" w:hAnsiTheme="minorHAnsi" w:cs="PAOMF D+ Neue Demos"/>
                <w:b/>
                <w:bCs/>
                <w:i/>
                <w:iCs/>
                <w:color w:val="000000"/>
                <w:sz w:val="20"/>
                <w:szCs w:val="20"/>
                <w:u w:val="single"/>
                <w:lang w:eastAsia="es-ES"/>
              </w:rPr>
              <w:instrText xml:space="preserve"> SEQ Equation \* ARABIC </w:instrText>
            </w:r>
            <w:r w:rsidRPr="00CE6662">
              <w:rPr>
                <w:rFonts w:asciiTheme="minorHAnsi" w:hAnsiTheme="minorHAnsi" w:cs="PAOMF D+ Neue Demos"/>
                <w:b/>
                <w:bCs/>
                <w:i/>
                <w:iCs/>
                <w:color w:val="000000"/>
                <w:sz w:val="20"/>
                <w:szCs w:val="20"/>
                <w:u w:val="single"/>
                <w:lang w:eastAsia="es-ES"/>
              </w:rPr>
              <w:fldChar w:fldCharType="separate"/>
            </w:r>
            <w:r w:rsidR="00484371">
              <w:rPr>
                <w:rFonts w:asciiTheme="minorHAnsi" w:hAnsiTheme="minorHAnsi" w:cs="PAOMF D+ Neue Demos"/>
                <w:b/>
                <w:bCs/>
                <w:i/>
                <w:iCs/>
                <w:noProof/>
                <w:color w:val="000000"/>
                <w:sz w:val="20"/>
                <w:szCs w:val="20"/>
                <w:u w:val="single"/>
                <w:lang w:eastAsia="es-ES"/>
              </w:rPr>
              <w:t>6</w:t>
            </w:r>
            <w:r w:rsidRPr="00CE6662">
              <w:rPr>
                <w:rFonts w:asciiTheme="minorHAnsi" w:hAnsiTheme="minorHAnsi" w:cs="PAOMF D+ Neue Demos"/>
                <w:bCs/>
                <w:i/>
                <w:iCs/>
                <w:color w:val="000000"/>
                <w:sz w:val="20"/>
                <w:szCs w:val="20"/>
                <w:u w:val="single"/>
                <w:lang w:eastAsia="es-ES"/>
              </w:rPr>
              <w:fldChar w:fldCharType="end"/>
            </w:r>
            <w:bookmarkEnd w:id="11"/>
          </w:p>
        </w:tc>
      </w:tr>
    </w:tbl>
    <w:p w14:paraId="2AB0E6FE"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Where:</w:t>
      </w:r>
    </w:p>
    <w:tbl>
      <w:tblPr>
        <w:tblW w:w="9750" w:type="dxa"/>
        <w:tblLayout w:type="fixed"/>
        <w:tblLook w:val="04A0" w:firstRow="1" w:lastRow="0" w:firstColumn="1" w:lastColumn="0" w:noHBand="0" w:noVBand="1"/>
      </w:tblPr>
      <w:tblGrid>
        <w:gridCol w:w="1350"/>
        <w:gridCol w:w="8400"/>
      </w:tblGrid>
      <w:tr w:rsidR="00CE6662" w:rsidRPr="00CE6662" w14:paraId="78BE9396" w14:textId="77777777" w:rsidTr="0097533C">
        <w:trPr>
          <w:trHeight w:val="385"/>
        </w:trPr>
        <w:tc>
          <w:tcPr>
            <w:tcW w:w="1350" w:type="dxa"/>
            <w:hideMark/>
          </w:tcPr>
          <w:p w14:paraId="5F9A7411" w14:textId="622E2745" w:rsidR="00CE6662" w:rsidRPr="00CE6662" w:rsidRDefault="00000000" w:rsidP="00CE6662">
            <w:pPr>
              <w:rPr>
                <w:rFonts w:asciiTheme="minorHAnsi" w:hAnsiTheme="minorHAnsi" w:cs="PAOMF D+ Neue Demos"/>
                <w:bCs/>
                <w:i/>
                <w:iCs/>
                <w:color w:val="000000"/>
                <w:sz w:val="20"/>
                <w:szCs w:val="20"/>
                <w:u w:val="single"/>
                <w:lang w:eastAsia="es-ES"/>
              </w:rPr>
            </w:pPr>
            <m:oMathPara>
              <m:oMathParaPr>
                <m:jc m:val="left"/>
              </m:oMathPara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A(j,i)</m:t>
                    </m:r>
                  </m:e>
                  <m:sub>
                    <m:r>
                      <w:rPr>
                        <w:rFonts w:ascii="Cambria Math" w:hAnsi="Cambria Math" w:cs="PAOMF D+ Neue Demos"/>
                        <w:color w:val="000000"/>
                        <w:sz w:val="20"/>
                        <w:szCs w:val="20"/>
                        <w:u w:val="single"/>
                        <w:lang w:eastAsia="es-ES"/>
                      </w:rPr>
                      <m:t>MP</m:t>
                    </m:r>
                  </m:sub>
                </m:sSub>
              </m:oMath>
            </m:oMathPara>
          </w:p>
        </w:tc>
        <w:tc>
          <w:tcPr>
            <w:tcW w:w="8400" w:type="dxa"/>
            <w:hideMark/>
          </w:tcPr>
          <w:p w14:paraId="43638931"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Area converted/transited from forest type j to non-forest type i during the Monitoring Period, in hectare per year. In this case, three forest land conversions are possible:</w:t>
            </w:r>
          </w:p>
          <w:p w14:paraId="5C92EE8C" w14:textId="77777777" w:rsidR="00CE6662" w:rsidRPr="00CE6662" w:rsidRDefault="00CE6662" w:rsidP="00F06E88">
            <w:pPr>
              <w:numPr>
                <w:ilvl w:val="0"/>
                <w:numId w:val="28"/>
              </w:num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 xml:space="preserve">(Semi-)deciduous forest to Non-forest type i; </w:t>
            </w:r>
          </w:p>
          <w:p w14:paraId="0BD65138" w14:textId="77777777" w:rsidR="00CE6662" w:rsidRPr="00CE6662" w:rsidRDefault="00CE6662" w:rsidP="00F06E88">
            <w:pPr>
              <w:numPr>
                <w:ilvl w:val="0"/>
                <w:numId w:val="28"/>
              </w:num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 xml:space="preserve">(Semi-)evergreen forest to Non-forest type i; and </w:t>
            </w:r>
          </w:p>
          <w:p w14:paraId="37F69B73" w14:textId="77777777" w:rsidR="00CE6662" w:rsidRPr="00CE6662" w:rsidRDefault="00CE6662" w:rsidP="00F06E88">
            <w:pPr>
              <w:numPr>
                <w:ilvl w:val="0"/>
                <w:numId w:val="28"/>
              </w:num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Mangrove forest to Non-forest type i.</w:t>
            </w:r>
          </w:p>
          <w:p w14:paraId="0AB656E8"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 xml:space="preserve">Five types of non-forest land are considered: </w:t>
            </w:r>
          </w:p>
          <w:p w14:paraId="1030CABD" w14:textId="77777777" w:rsidR="00CE6662" w:rsidRPr="00CE6662" w:rsidRDefault="00CE6662" w:rsidP="00F06E88">
            <w:pPr>
              <w:numPr>
                <w:ilvl w:val="0"/>
                <w:numId w:val="29"/>
              </w:num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Cropland (C);</w:t>
            </w:r>
          </w:p>
          <w:p w14:paraId="3ADE80F0" w14:textId="77777777" w:rsidR="00CE6662" w:rsidRPr="00CE6662" w:rsidRDefault="00CE6662" w:rsidP="00F06E88">
            <w:pPr>
              <w:numPr>
                <w:ilvl w:val="0"/>
                <w:numId w:val="29"/>
              </w:num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Grassland (P);</w:t>
            </w:r>
          </w:p>
          <w:p w14:paraId="05054D95" w14:textId="77777777" w:rsidR="00CE6662" w:rsidRPr="00CE6662" w:rsidRDefault="00CE6662" w:rsidP="00F06E88">
            <w:pPr>
              <w:numPr>
                <w:ilvl w:val="0"/>
                <w:numId w:val="29"/>
              </w:num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Wetland (A);</w:t>
            </w:r>
          </w:p>
          <w:p w14:paraId="377E112A" w14:textId="77777777" w:rsidR="00CE6662" w:rsidRPr="00CE6662" w:rsidRDefault="00CE6662" w:rsidP="00F06E88">
            <w:pPr>
              <w:numPr>
                <w:ilvl w:val="0"/>
                <w:numId w:val="29"/>
              </w:num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 xml:space="preserve">Settlement (U); and </w:t>
            </w:r>
          </w:p>
          <w:p w14:paraId="7A654F65" w14:textId="77777777" w:rsidR="00CE6662" w:rsidRPr="00CE6662" w:rsidRDefault="00CE6662" w:rsidP="00F06E88">
            <w:pPr>
              <w:numPr>
                <w:ilvl w:val="0"/>
                <w:numId w:val="29"/>
              </w:num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Other lands (O).</w:t>
            </w:r>
          </w:p>
          <w:p w14:paraId="1BA3DF6A" w14:textId="7B110F74"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 xml:space="preserve">These parameters may be found in </w:t>
            </w:r>
            <w:r w:rsidR="00AB3B6E">
              <w:rPr>
                <w:rFonts w:asciiTheme="minorHAnsi" w:hAnsiTheme="minorHAnsi" w:cs="PAOMF D+ Neue Demos"/>
                <w:b/>
                <w:bCs/>
                <w:i/>
                <w:iCs/>
                <w:color w:val="000000"/>
                <w:sz w:val="20"/>
                <w:szCs w:val="20"/>
                <w:u w:val="single"/>
                <w:lang w:eastAsia="es-ES"/>
              </w:rPr>
              <w:t xml:space="preserve">Annex 4 </w:t>
            </w:r>
            <w:r w:rsidR="00AB3B6E" w:rsidRPr="005F3E14">
              <w:rPr>
                <w:rFonts w:asciiTheme="minorHAnsi" w:hAnsiTheme="minorHAnsi" w:cs="PAOMF D+ Neue Demos"/>
                <w:bCs/>
                <w:i/>
                <w:iCs/>
                <w:color w:val="000000"/>
                <w:sz w:val="20"/>
                <w:szCs w:val="20"/>
                <w:u w:val="single"/>
                <w:lang w:eastAsia="es-ES"/>
              </w:rPr>
              <w:fldChar w:fldCharType="begin"/>
            </w:r>
            <w:r w:rsidR="00AB3B6E" w:rsidRPr="005F3E14">
              <w:rPr>
                <w:rFonts w:asciiTheme="minorHAnsi" w:hAnsiTheme="minorHAnsi" w:cs="PAOMF D+ Neue Demos"/>
                <w:bCs/>
                <w:i/>
                <w:iCs/>
                <w:color w:val="000000"/>
                <w:sz w:val="20"/>
                <w:szCs w:val="20"/>
                <w:u w:val="single"/>
                <w:lang w:eastAsia="es-ES"/>
              </w:rPr>
              <w:instrText xml:space="preserve"> REF _Ref79741230 \h </w:instrText>
            </w:r>
            <w:r w:rsidR="005F5172">
              <w:rPr>
                <w:rFonts w:asciiTheme="minorHAnsi" w:hAnsiTheme="minorHAnsi" w:cs="PAOMF D+ Neue Demos"/>
                <w:bCs/>
                <w:i/>
                <w:iCs/>
                <w:color w:val="000000"/>
                <w:sz w:val="20"/>
                <w:szCs w:val="20"/>
                <w:u w:val="single"/>
                <w:lang w:eastAsia="es-ES"/>
              </w:rPr>
              <w:instrText xml:space="preserve"> \* MERGEFORMAT </w:instrText>
            </w:r>
            <w:r w:rsidR="00AB3B6E" w:rsidRPr="005F3E14">
              <w:rPr>
                <w:rFonts w:asciiTheme="minorHAnsi" w:hAnsiTheme="minorHAnsi" w:cs="PAOMF D+ Neue Demos"/>
                <w:bCs/>
                <w:i/>
                <w:iCs/>
                <w:color w:val="000000"/>
                <w:sz w:val="20"/>
                <w:szCs w:val="20"/>
                <w:u w:val="single"/>
                <w:lang w:eastAsia="es-ES"/>
              </w:rPr>
            </w:r>
            <w:r w:rsidR="00AB3B6E" w:rsidRPr="005F3E14">
              <w:rPr>
                <w:rFonts w:asciiTheme="minorHAnsi" w:hAnsiTheme="minorHAnsi" w:cs="PAOMF D+ Neue Demos"/>
                <w:bCs/>
                <w:i/>
                <w:iCs/>
                <w:color w:val="000000"/>
                <w:sz w:val="20"/>
                <w:szCs w:val="20"/>
                <w:u w:val="single"/>
                <w:lang w:eastAsia="es-ES"/>
              </w:rPr>
              <w:fldChar w:fldCharType="separate"/>
            </w:r>
            <w:r w:rsidR="00484371" w:rsidRPr="00484371">
              <w:rPr>
                <w:rFonts w:asciiTheme="minorHAnsi" w:hAnsiTheme="minorHAnsi" w:cs="PAOMF D+ Neue Demos"/>
                <w:bCs/>
                <w:i/>
                <w:iCs/>
                <w:color w:val="000000"/>
                <w:sz w:val="20"/>
                <w:szCs w:val="20"/>
                <w:u w:val="single"/>
                <w:lang w:eastAsia="es-ES"/>
              </w:rPr>
              <w:t>Activity data and emission factors used for calculating the average annual historical emissions over the Reference Period</w:t>
            </w:r>
            <w:r w:rsidR="00AB3B6E" w:rsidRPr="005F3E14">
              <w:rPr>
                <w:rFonts w:asciiTheme="minorHAnsi" w:hAnsiTheme="minorHAnsi" w:cs="PAOMF D+ Neue Demos"/>
                <w:bCs/>
                <w:i/>
                <w:iCs/>
                <w:color w:val="000000"/>
                <w:sz w:val="20"/>
                <w:szCs w:val="20"/>
                <w:u w:val="single"/>
                <w:lang w:eastAsia="es-ES"/>
              </w:rPr>
              <w:fldChar w:fldCharType="end"/>
            </w:r>
            <w:r w:rsidRPr="005F3E14">
              <w:rPr>
                <w:rFonts w:asciiTheme="minorHAnsi" w:hAnsiTheme="minorHAnsi" w:cs="PAOMF D+ Neue Demos"/>
                <w:bCs/>
                <w:i/>
                <w:iCs/>
                <w:color w:val="000000"/>
                <w:sz w:val="20"/>
                <w:szCs w:val="20"/>
                <w:u w:val="single"/>
                <w:lang w:eastAsia="es-ES"/>
              </w:rPr>
              <w:t>.</w:t>
            </w:r>
          </w:p>
        </w:tc>
      </w:tr>
      <w:tr w:rsidR="00CE6662" w:rsidRPr="00CE6662" w14:paraId="204CD9A6" w14:textId="77777777" w:rsidTr="0097533C">
        <w:trPr>
          <w:trHeight w:val="448"/>
        </w:trPr>
        <w:tc>
          <w:tcPr>
            <w:tcW w:w="1350" w:type="dxa"/>
            <w:hideMark/>
          </w:tcPr>
          <w:p w14:paraId="4230D688" w14:textId="0540A772" w:rsidR="00CE6662" w:rsidRPr="00CE6662" w:rsidRDefault="00000000" w:rsidP="00CE6662">
            <w:pPr>
              <w:rPr>
                <w:rFonts w:asciiTheme="minorHAnsi" w:hAnsiTheme="minorHAnsi" w:cs="PAOMF D+ Neue Demos"/>
                <w:bCs/>
                <w:i/>
                <w:iCs/>
                <w:color w:val="000000"/>
                <w:sz w:val="20"/>
                <w:szCs w:val="20"/>
                <w:u w:val="single"/>
                <w:lang w:eastAsia="es-ES"/>
              </w:rPr>
            </w:pPr>
            <m:oMathPara>
              <m:oMathParaPr>
                <m:jc m:val="left"/>
              </m:oMathPara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Before,j</m:t>
                    </m:r>
                  </m:sub>
                </m:sSub>
              </m:oMath>
            </m:oMathPara>
          </w:p>
        </w:tc>
        <w:tc>
          <w:tcPr>
            <w:tcW w:w="8400" w:type="dxa"/>
            <w:hideMark/>
          </w:tcPr>
          <w:p w14:paraId="66A2EEC1" w14:textId="1CA98CA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Total biomass of forest type j before conversion/transition, in tons of dry matter per ha. This is equal to the sum of aboveground (</w:t>
            </w:r>
            <m:oMath>
              <m:r>
                <w:rPr>
                  <w:rFonts w:ascii="Cambria Math" w:hAnsi="Cambria Math" w:cs="PAOMF D+ Neue Demos"/>
                  <w:color w:val="000000"/>
                  <w:sz w:val="20"/>
                  <w:szCs w:val="20"/>
                  <w:u w:val="single"/>
                  <w:lang w:eastAsia="es-ES"/>
                </w:rPr>
                <m:t>AG</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Before,j</m:t>
                  </m:r>
                </m:sub>
              </m:sSub>
            </m:oMath>
            <w:r w:rsidRPr="00CE6662">
              <w:rPr>
                <w:rFonts w:asciiTheme="minorHAnsi" w:hAnsiTheme="minorHAnsi" w:cs="PAOMF D+ Neue Demos"/>
                <w:bCs/>
                <w:i/>
                <w:iCs/>
                <w:color w:val="000000"/>
                <w:sz w:val="20"/>
                <w:szCs w:val="20"/>
                <w:u w:val="single"/>
                <w:lang w:eastAsia="es-ES"/>
              </w:rPr>
              <w:t>) and belowground biomass (</w:t>
            </w:r>
            <m:oMath>
              <m:r>
                <w:rPr>
                  <w:rFonts w:ascii="Cambria Math" w:hAnsi="Cambria Math" w:cs="PAOMF D+ Neue Demos"/>
                  <w:color w:val="000000"/>
                  <w:sz w:val="20"/>
                  <w:szCs w:val="20"/>
                  <w:u w:val="single"/>
                  <w:lang w:eastAsia="es-ES"/>
                </w:rPr>
                <m:t>BG</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Before,j</m:t>
                  </m:r>
                </m:sub>
              </m:sSub>
            </m:oMath>
            <w:r w:rsidRPr="00CE6662">
              <w:rPr>
                <w:rFonts w:asciiTheme="minorHAnsi" w:hAnsiTheme="minorHAnsi" w:cs="PAOMF D+ Neue Demos"/>
                <w:bCs/>
                <w:i/>
                <w:iCs/>
                <w:color w:val="000000"/>
                <w:sz w:val="20"/>
                <w:szCs w:val="20"/>
                <w:u w:val="single"/>
                <w:lang w:eastAsia="es-ES"/>
              </w:rPr>
              <w:t xml:space="preserve">) and it is defined for each forest type. </w:t>
            </w:r>
          </w:p>
          <w:p w14:paraId="13AE49AB" w14:textId="557CEE38"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 xml:space="preserve">This was defined ex-ante and is </w:t>
            </w:r>
            <w:r w:rsidRPr="00205855">
              <w:rPr>
                <w:rFonts w:asciiTheme="minorHAnsi" w:hAnsiTheme="minorHAnsi" w:cs="PAOMF D+ Neue Demos"/>
                <w:bCs/>
                <w:i/>
                <w:iCs/>
                <w:color w:val="000000"/>
                <w:sz w:val="20"/>
                <w:szCs w:val="20"/>
                <w:u w:val="single"/>
                <w:lang w:eastAsia="es-ES"/>
              </w:rPr>
              <w:t xml:space="preserve">described in </w:t>
            </w:r>
            <w:r w:rsidR="00EE3708" w:rsidRPr="005F3E14">
              <w:rPr>
                <w:rFonts w:asciiTheme="minorHAnsi" w:hAnsiTheme="minorHAnsi" w:cs="PAOMF D+ Neue Demos"/>
                <w:b/>
                <w:bCs/>
                <w:i/>
                <w:iCs/>
                <w:color w:val="000000"/>
                <w:sz w:val="20"/>
                <w:szCs w:val="20"/>
                <w:u w:val="single"/>
                <w:lang w:eastAsia="es-ES"/>
              </w:rPr>
              <w:t xml:space="preserve">Annex 4 </w:t>
            </w:r>
            <w:r w:rsidR="00EE3708">
              <w:rPr>
                <w:rFonts w:asciiTheme="minorHAnsi" w:hAnsiTheme="minorHAnsi" w:cs="PAOMF D+ Neue Demos"/>
                <w:b/>
                <w:bCs/>
                <w:i/>
                <w:iCs/>
                <w:color w:val="000000"/>
                <w:sz w:val="20"/>
                <w:szCs w:val="20"/>
                <w:highlight w:val="yellow"/>
                <w:u w:val="single"/>
                <w:lang w:eastAsia="es-ES"/>
              </w:rPr>
              <w:fldChar w:fldCharType="begin"/>
            </w:r>
            <w:r w:rsidR="00EE3708">
              <w:rPr>
                <w:rFonts w:asciiTheme="minorHAnsi" w:hAnsiTheme="minorHAnsi" w:cs="PAOMF D+ Neue Demos"/>
                <w:b/>
                <w:bCs/>
                <w:i/>
                <w:iCs/>
                <w:color w:val="000000"/>
                <w:sz w:val="20"/>
                <w:szCs w:val="20"/>
                <w:highlight w:val="yellow"/>
                <w:u w:val="single"/>
                <w:lang w:eastAsia="es-ES"/>
              </w:rPr>
              <w:instrText xml:space="preserve"> REF _Ref79741230 \h </w:instrText>
            </w:r>
            <w:r w:rsidR="005F5172">
              <w:rPr>
                <w:rFonts w:asciiTheme="minorHAnsi" w:hAnsiTheme="minorHAnsi" w:cs="PAOMF D+ Neue Demos"/>
                <w:b/>
                <w:bCs/>
                <w:i/>
                <w:iCs/>
                <w:color w:val="000000"/>
                <w:sz w:val="20"/>
                <w:szCs w:val="20"/>
                <w:highlight w:val="yellow"/>
                <w:u w:val="single"/>
                <w:lang w:eastAsia="es-ES"/>
              </w:rPr>
              <w:instrText xml:space="preserve"> \* MERGEFORMAT </w:instrText>
            </w:r>
            <w:r w:rsidR="00EE3708">
              <w:rPr>
                <w:rFonts w:asciiTheme="minorHAnsi" w:hAnsiTheme="minorHAnsi" w:cs="PAOMF D+ Neue Demos"/>
                <w:b/>
                <w:bCs/>
                <w:i/>
                <w:iCs/>
                <w:color w:val="000000"/>
                <w:sz w:val="20"/>
                <w:szCs w:val="20"/>
                <w:highlight w:val="yellow"/>
                <w:u w:val="single"/>
                <w:lang w:eastAsia="es-ES"/>
              </w:rPr>
            </w:r>
            <w:r w:rsidR="00EE3708">
              <w:rPr>
                <w:rFonts w:asciiTheme="minorHAnsi" w:hAnsiTheme="minorHAnsi" w:cs="PAOMF D+ Neue Demos"/>
                <w:b/>
                <w:bCs/>
                <w:i/>
                <w:iCs/>
                <w:color w:val="000000"/>
                <w:sz w:val="20"/>
                <w:szCs w:val="20"/>
                <w:highlight w:val="yellow"/>
                <w:u w:val="single"/>
                <w:lang w:eastAsia="es-ES"/>
              </w:rPr>
              <w:fldChar w:fldCharType="separate"/>
            </w:r>
            <w:r w:rsidR="00484371" w:rsidRPr="00484371">
              <w:rPr>
                <w:rFonts w:asciiTheme="minorHAnsi" w:hAnsiTheme="minorHAnsi" w:cs="PAOMF D+ Neue Demos"/>
                <w:bCs/>
                <w:i/>
                <w:iCs/>
                <w:color w:val="000000"/>
                <w:sz w:val="20"/>
                <w:szCs w:val="20"/>
                <w:u w:val="single"/>
                <w:lang w:eastAsia="es-ES"/>
              </w:rPr>
              <w:t>Activity data and emission factors used for calculating the average annual historical emissions over the Reference Period</w:t>
            </w:r>
            <w:r w:rsidR="00EE3708">
              <w:rPr>
                <w:rFonts w:asciiTheme="minorHAnsi" w:hAnsiTheme="minorHAnsi" w:cs="PAOMF D+ Neue Demos"/>
                <w:b/>
                <w:bCs/>
                <w:i/>
                <w:iCs/>
                <w:color w:val="000000"/>
                <w:sz w:val="20"/>
                <w:szCs w:val="20"/>
                <w:highlight w:val="yellow"/>
                <w:u w:val="single"/>
                <w:lang w:eastAsia="es-ES"/>
              </w:rPr>
              <w:fldChar w:fldCharType="end"/>
            </w:r>
            <w:r w:rsidRPr="00CE6662">
              <w:rPr>
                <w:rFonts w:asciiTheme="minorHAnsi" w:hAnsiTheme="minorHAnsi" w:cs="PAOMF D+ Neue Demos"/>
                <w:b/>
                <w:bCs/>
                <w:i/>
                <w:iCs/>
                <w:color w:val="000000"/>
                <w:sz w:val="20"/>
                <w:szCs w:val="20"/>
                <w:u w:val="single"/>
                <w:lang w:eastAsia="es-ES"/>
              </w:rPr>
              <w:t>.</w:t>
            </w:r>
          </w:p>
        </w:tc>
      </w:tr>
      <w:tr w:rsidR="00CE6662" w:rsidRPr="00CE6662" w14:paraId="7EA279C5" w14:textId="77777777" w:rsidTr="0097533C">
        <w:tc>
          <w:tcPr>
            <w:tcW w:w="1350" w:type="dxa"/>
            <w:hideMark/>
          </w:tcPr>
          <w:p w14:paraId="3F467572" w14:textId="31779BFD" w:rsidR="00CE6662" w:rsidRPr="00CE6662" w:rsidRDefault="00000000" w:rsidP="00CE6662">
            <w:pPr>
              <w:rPr>
                <w:rFonts w:asciiTheme="minorHAnsi" w:hAnsiTheme="minorHAnsi" w:cs="PAOMF D+ Neue Demos"/>
                <w:bCs/>
                <w:i/>
                <w:iCs/>
                <w:color w:val="000000"/>
                <w:sz w:val="20"/>
                <w:szCs w:val="20"/>
                <w:u w:val="single"/>
                <w:lang w:eastAsia="es-ES"/>
              </w:rPr>
            </w:p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After, i</m:t>
                  </m:r>
                </m:sub>
              </m:sSub>
            </m:oMath>
            <w:r w:rsidR="00CE6662" w:rsidRPr="00CE6662">
              <w:rPr>
                <w:rFonts w:asciiTheme="minorHAnsi" w:hAnsiTheme="minorHAnsi" w:cs="PAOMF D+ Neue Demos"/>
                <w:bCs/>
                <w:i/>
                <w:iCs/>
                <w:color w:val="000000"/>
                <w:sz w:val="20"/>
                <w:szCs w:val="20"/>
                <w:u w:val="single"/>
                <w:lang w:eastAsia="es-ES"/>
              </w:rPr>
              <w:t xml:space="preserve"> </w:t>
            </w:r>
          </w:p>
        </w:tc>
        <w:tc>
          <w:tcPr>
            <w:tcW w:w="8400" w:type="dxa"/>
            <w:hideMark/>
          </w:tcPr>
          <w:p w14:paraId="0D145C7A" w14:textId="5913DAF4"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Total biomass of non-forest type i after conversion, in tons dry matter per ha. This is equal to the sum of aboveground (</w:t>
            </w:r>
            <m:oMath>
              <m:r>
                <w:rPr>
                  <w:rFonts w:ascii="Cambria Math" w:hAnsi="Cambria Math" w:cs="PAOMF D+ Neue Demos"/>
                  <w:color w:val="000000"/>
                  <w:sz w:val="20"/>
                  <w:szCs w:val="20"/>
                  <w:u w:val="single"/>
                  <w:lang w:eastAsia="es-ES"/>
                </w:rPr>
                <m:t>AG</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After,i</m:t>
                  </m:r>
                </m:sub>
              </m:sSub>
            </m:oMath>
            <w:r w:rsidRPr="00CE6662">
              <w:rPr>
                <w:rFonts w:asciiTheme="minorHAnsi" w:hAnsiTheme="minorHAnsi" w:cs="PAOMF D+ Neue Demos"/>
                <w:bCs/>
                <w:i/>
                <w:iCs/>
                <w:color w:val="000000"/>
                <w:sz w:val="20"/>
                <w:szCs w:val="20"/>
                <w:u w:val="single"/>
                <w:lang w:eastAsia="es-ES"/>
              </w:rPr>
              <w:t>) and belowground biomass (</w:t>
            </w:r>
            <m:oMath>
              <m:r>
                <w:rPr>
                  <w:rFonts w:ascii="Cambria Math" w:hAnsi="Cambria Math" w:cs="PAOMF D+ Neue Demos"/>
                  <w:color w:val="000000"/>
                  <w:sz w:val="20"/>
                  <w:szCs w:val="20"/>
                  <w:u w:val="single"/>
                  <w:lang w:eastAsia="es-ES"/>
                </w:rPr>
                <m:t>BG</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After,i</m:t>
                  </m:r>
                </m:sub>
              </m:sSub>
            </m:oMath>
            <w:r w:rsidRPr="00CE6662">
              <w:rPr>
                <w:rFonts w:asciiTheme="minorHAnsi" w:hAnsiTheme="minorHAnsi" w:cs="PAOMF D+ Neue Demos"/>
                <w:bCs/>
                <w:i/>
                <w:iCs/>
                <w:color w:val="000000"/>
                <w:sz w:val="20"/>
                <w:szCs w:val="20"/>
                <w:u w:val="single"/>
                <w:lang w:eastAsia="es-ES"/>
              </w:rPr>
              <w:t xml:space="preserve">) and it is defined for each of the five non-forest IPCC Land Use categories. </w:t>
            </w:r>
          </w:p>
          <w:p w14:paraId="612C616D" w14:textId="1C9ADE9B"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 xml:space="preserve">This was defined ex-ante and is described </w:t>
            </w:r>
            <w:r w:rsidRPr="00205855">
              <w:rPr>
                <w:rFonts w:asciiTheme="minorHAnsi" w:hAnsiTheme="minorHAnsi" w:cs="PAOMF D+ Neue Demos"/>
                <w:bCs/>
                <w:i/>
                <w:iCs/>
                <w:color w:val="000000"/>
                <w:sz w:val="20"/>
                <w:szCs w:val="20"/>
                <w:u w:val="single"/>
                <w:lang w:eastAsia="es-ES"/>
              </w:rPr>
              <w:t xml:space="preserve">in </w:t>
            </w:r>
            <w:r w:rsidR="00EE3708" w:rsidRPr="008A01A0">
              <w:rPr>
                <w:rFonts w:asciiTheme="minorHAnsi" w:hAnsiTheme="minorHAnsi" w:cs="PAOMF D+ Neue Demos"/>
                <w:bCs/>
                <w:i/>
                <w:iCs/>
                <w:color w:val="000000"/>
                <w:sz w:val="20"/>
                <w:szCs w:val="20"/>
                <w:u w:val="single"/>
                <w:lang w:eastAsia="es-ES"/>
              </w:rPr>
              <w:t>Annex 4</w:t>
            </w:r>
            <w:r w:rsidR="00EE3708">
              <w:rPr>
                <w:rFonts w:asciiTheme="minorHAnsi" w:hAnsiTheme="minorHAnsi" w:cs="PAOMF D+ Neue Demos"/>
                <w:bCs/>
                <w:i/>
                <w:iCs/>
                <w:color w:val="000000"/>
                <w:sz w:val="20"/>
                <w:szCs w:val="20"/>
                <w:u w:val="single"/>
                <w:lang w:eastAsia="es-ES"/>
              </w:rPr>
              <w:t xml:space="preserve"> </w:t>
            </w:r>
            <w:r w:rsidR="00EE3708">
              <w:rPr>
                <w:rFonts w:asciiTheme="minorHAnsi" w:hAnsiTheme="minorHAnsi" w:cs="PAOMF D+ Neue Demos"/>
                <w:bCs/>
                <w:i/>
                <w:iCs/>
                <w:color w:val="000000"/>
                <w:sz w:val="20"/>
                <w:szCs w:val="20"/>
                <w:u w:val="single"/>
                <w:lang w:eastAsia="es-ES"/>
              </w:rPr>
              <w:fldChar w:fldCharType="begin"/>
            </w:r>
            <w:r w:rsidR="00EE3708">
              <w:rPr>
                <w:rFonts w:asciiTheme="minorHAnsi" w:hAnsiTheme="minorHAnsi" w:cs="PAOMF D+ Neue Demos"/>
                <w:bCs/>
                <w:i/>
                <w:iCs/>
                <w:color w:val="000000"/>
                <w:sz w:val="20"/>
                <w:szCs w:val="20"/>
                <w:u w:val="single"/>
                <w:lang w:eastAsia="es-ES"/>
              </w:rPr>
              <w:instrText xml:space="preserve"> REF _Ref79741230 \h </w:instrText>
            </w:r>
            <w:r w:rsidR="005F5172">
              <w:rPr>
                <w:rFonts w:asciiTheme="minorHAnsi" w:hAnsiTheme="minorHAnsi" w:cs="PAOMF D+ Neue Demos"/>
                <w:bCs/>
                <w:i/>
                <w:iCs/>
                <w:color w:val="000000"/>
                <w:sz w:val="20"/>
                <w:szCs w:val="20"/>
                <w:u w:val="single"/>
                <w:lang w:eastAsia="es-ES"/>
              </w:rPr>
              <w:instrText xml:space="preserve"> \* MERGEFORMAT </w:instrText>
            </w:r>
            <w:r w:rsidR="00EE3708">
              <w:rPr>
                <w:rFonts w:asciiTheme="minorHAnsi" w:hAnsiTheme="minorHAnsi" w:cs="PAOMF D+ Neue Demos"/>
                <w:bCs/>
                <w:i/>
                <w:iCs/>
                <w:color w:val="000000"/>
                <w:sz w:val="20"/>
                <w:szCs w:val="20"/>
                <w:u w:val="single"/>
                <w:lang w:eastAsia="es-ES"/>
              </w:rPr>
            </w:r>
            <w:r w:rsidR="00EE3708">
              <w:rPr>
                <w:rFonts w:asciiTheme="minorHAnsi" w:hAnsiTheme="minorHAnsi" w:cs="PAOMF D+ Neue Demos"/>
                <w:bCs/>
                <w:i/>
                <w:iCs/>
                <w:color w:val="000000"/>
                <w:sz w:val="20"/>
                <w:szCs w:val="20"/>
                <w:u w:val="single"/>
                <w:lang w:eastAsia="es-ES"/>
              </w:rPr>
              <w:fldChar w:fldCharType="separate"/>
            </w:r>
            <w:r w:rsidR="00484371" w:rsidRPr="00484371">
              <w:rPr>
                <w:rFonts w:asciiTheme="minorHAnsi" w:hAnsiTheme="minorHAnsi" w:cs="PAOMF D+ Neue Demos"/>
                <w:bCs/>
                <w:i/>
                <w:iCs/>
                <w:color w:val="000000"/>
                <w:sz w:val="20"/>
                <w:szCs w:val="20"/>
                <w:u w:val="single"/>
                <w:lang w:eastAsia="es-ES"/>
              </w:rPr>
              <w:t>Activity data and emission factors used for calculating the average annual historical emissions over the Reference Period</w:t>
            </w:r>
            <w:r w:rsidR="00EE3708">
              <w:rPr>
                <w:rFonts w:asciiTheme="minorHAnsi" w:hAnsiTheme="minorHAnsi" w:cs="PAOMF D+ Neue Demos"/>
                <w:bCs/>
                <w:i/>
                <w:iCs/>
                <w:color w:val="000000"/>
                <w:sz w:val="20"/>
                <w:szCs w:val="20"/>
                <w:u w:val="single"/>
                <w:lang w:eastAsia="es-ES"/>
              </w:rPr>
              <w:fldChar w:fldCharType="end"/>
            </w:r>
          </w:p>
        </w:tc>
      </w:tr>
      <w:tr w:rsidR="00CE6662" w:rsidRPr="00CE6662" w14:paraId="3E65A5F8" w14:textId="77777777" w:rsidTr="0097533C">
        <w:tc>
          <w:tcPr>
            <w:tcW w:w="1350" w:type="dxa"/>
            <w:hideMark/>
          </w:tcPr>
          <w:p w14:paraId="3A267F57" w14:textId="0FB5F39A" w:rsidR="00CE6662" w:rsidRPr="00CE6662" w:rsidRDefault="00CE6662" w:rsidP="00CE6662">
            <w:pPr>
              <w:rPr>
                <w:rFonts w:asciiTheme="minorHAnsi" w:hAnsiTheme="minorHAnsi" w:cs="PAOMF D+ Neue Demos"/>
                <w:bCs/>
                <w:i/>
                <w:iCs/>
                <w:color w:val="000000"/>
                <w:sz w:val="20"/>
                <w:szCs w:val="20"/>
                <w:u w:val="single"/>
                <w:lang w:eastAsia="es-ES"/>
              </w:rPr>
            </w:pPr>
            <m:oMathPara>
              <m:oMathParaPr>
                <m:jc m:val="left"/>
              </m:oMathParaPr>
              <m:oMath>
                <m:r>
                  <w:rPr>
                    <w:rFonts w:ascii="Cambria Math" w:hAnsi="Cambria Math" w:cs="PAOMF D+ Neue Demos"/>
                    <w:color w:val="000000"/>
                    <w:sz w:val="20"/>
                    <w:szCs w:val="20"/>
                    <w:u w:val="single"/>
                    <w:lang w:eastAsia="es-ES"/>
                  </w:rPr>
                  <m:t>CF</m:t>
                </m:r>
              </m:oMath>
            </m:oMathPara>
          </w:p>
        </w:tc>
        <w:tc>
          <w:tcPr>
            <w:tcW w:w="8400" w:type="dxa"/>
            <w:hideMark/>
          </w:tcPr>
          <w:p w14:paraId="71F00159"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Carbon fraction of dry matter in tC per ton dry matter. The value used is:</w:t>
            </w:r>
          </w:p>
          <w:p w14:paraId="1F709DE2" w14:textId="3188737B" w:rsidR="00CE6662" w:rsidRPr="00CE6662" w:rsidRDefault="00CE6662" w:rsidP="00F06E88">
            <w:pPr>
              <w:numPr>
                <w:ilvl w:val="0"/>
                <w:numId w:val="33"/>
              </w:num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
                <w:bCs/>
                <w:i/>
                <w:iCs/>
                <w:color w:val="000000"/>
                <w:sz w:val="20"/>
                <w:szCs w:val="20"/>
                <w:u w:val="single"/>
                <w:lang w:eastAsia="es-ES"/>
              </w:rPr>
              <w:t>0.47</w:t>
            </w:r>
            <w:r w:rsidRPr="00CE6662">
              <w:rPr>
                <w:rFonts w:asciiTheme="minorHAnsi" w:hAnsiTheme="minorHAnsi" w:cs="PAOMF D+ Neue Demos"/>
                <w:bCs/>
                <w:i/>
                <w:iCs/>
                <w:color w:val="000000"/>
                <w:sz w:val="20"/>
                <w:szCs w:val="20"/>
                <w:u w:val="single"/>
                <w:lang w:eastAsia="es-ES"/>
              </w:rPr>
              <w:t xml:space="preserve"> is the default for</w:t>
            </w:r>
            <w:r w:rsidR="00C349E7">
              <w:rPr>
                <w:rFonts w:asciiTheme="minorHAnsi" w:hAnsiTheme="minorHAnsi" w:cs="PAOMF D+ Neue Demos"/>
                <w:bCs/>
                <w:i/>
                <w:iCs/>
                <w:color w:val="000000"/>
                <w:sz w:val="20"/>
                <w:szCs w:val="20"/>
                <w:u w:val="single"/>
                <w:lang w:eastAsia="es-ES"/>
              </w:rPr>
              <w:t>….</w:t>
            </w:r>
          </w:p>
        </w:tc>
      </w:tr>
      <w:tr w:rsidR="00CE6662" w:rsidRPr="00CE6662" w14:paraId="3C387F50" w14:textId="77777777" w:rsidTr="0097533C">
        <w:tc>
          <w:tcPr>
            <w:tcW w:w="1350" w:type="dxa"/>
            <w:hideMark/>
          </w:tcPr>
          <w:p w14:paraId="5C9CDDC7" w14:textId="3DEED6A6" w:rsidR="00CE6662" w:rsidRPr="00CE6662" w:rsidRDefault="00CE6662" w:rsidP="00CE6662">
            <w:pPr>
              <w:rPr>
                <w:rFonts w:asciiTheme="minorHAnsi" w:hAnsiTheme="minorHAnsi" w:cs="PAOMF D+ Neue Demos"/>
                <w:bCs/>
                <w:i/>
                <w:iCs/>
                <w:color w:val="000000"/>
                <w:sz w:val="20"/>
                <w:szCs w:val="20"/>
                <w:u w:val="single"/>
                <w:lang w:eastAsia="es-ES"/>
              </w:rPr>
            </w:pPr>
            <m:oMathPara>
              <m:oMathParaPr>
                <m:jc m:val="left"/>
              </m:oMathParaPr>
              <m:oMath>
                <m:r>
                  <w:rPr>
                    <w:rFonts w:ascii="Cambria Math" w:hAnsi="Cambria Math" w:cs="PAOMF D+ Neue Demos"/>
                    <w:color w:val="000000"/>
                    <w:sz w:val="20"/>
                    <w:szCs w:val="20"/>
                    <w:u w:val="single"/>
                    <w:lang w:eastAsia="es-ES"/>
                  </w:rPr>
                  <m:t>44/12</m:t>
                </m:r>
              </m:oMath>
            </m:oMathPara>
          </w:p>
        </w:tc>
        <w:tc>
          <w:tcPr>
            <w:tcW w:w="8400" w:type="dxa"/>
            <w:hideMark/>
          </w:tcPr>
          <w:p w14:paraId="08F50E76" w14:textId="77777777" w:rsidR="00CE6662" w:rsidRPr="00CE6662" w:rsidRDefault="00CE6662" w:rsidP="00CE6662">
            <w:pPr>
              <w:rPr>
                <w:rFonts w:asciiTheme="minorHAnsi" w:hAnsiTheme="minorHAnsi" w:cs="PAOMF D+ Neue Demos"/>
                <w:bCs/>
                <w:i/>
                <w:iCs/>
                <w:color w:val="000000"/>
                <w:sz w:val="20"/>
                <w:szCs w:val="20"/>
                <w:u w:val="single"/>
                <w:lang w:eastAsia="es-ES"/>
              </w:rPr>
            </w:pPr>
            <w:r w:rsidRPr="00CE6662">
              <w:rPr>
                <w:rFonts w:asciiTheme="minorHAnsi" w:hAnsiTheme="minorHAnsi" w:cs="PAOMF D+ Neue Demos"/>
                <w:bCs/>
                <w:i/>
                <w:iCs/>
                <w:color w:val="000000"/>
                <w:sz w:val="20"/>
                <w:szCs w:val="20"/>
                <w:u w:val="single"/>
                <w:lang w:eastAsia="es-ES"/>
              </w:rPr>
              <w:t>Conversion of C to CO</w:t>
            </w:r>
            <w:r w:rsidRPr="00CE6662">
              <w:rPr>
                <w:rFonts w:asciiTheme="minorHAnsi" w:hAnsiTheme="minorHAnsi" w:cs="PAOMF D+ Neue Demos"/>
                <w:bCs/>
                <w:i/>
                <w:iCs/>
                <w:color w:val="000000"/>
                <w:sz w:val="20"/>
                <w:szCs w:val="20"/>
                <w:u w:val="single"/>
                <w:vertAlign w:val="subscript"/>
                <w:lang w:eastAsia="es-ES"/>
              </w:rPr>
              <w:t>2</w:t>
            </w:r>
            <w:r w:rsidRPr="00CE6662">
              <w:rPr>
                <w:rFonts w:asciiTheme="minorHAnsi" w:hAnsiTheme="minorHAnsi" w:cs="PAOMF D+ Neue Demos"/>
                <w:bCs/>
                <w:i/>
                <w:iCs/>
                <w:color w:val="000000"/>
                <w:sz w:val="20"/>
                <w:szCs w:val="20"/>
                <w:u w:val="single"/>
                <w:lang w:eastAsia="es-ES"/>
              </w:rPr>
              <w:t xml:space="preserve"> </w:t>
            </w:r>
          </w:p>
        </w:tc>
      </w:tr>
    </w:tbl>
    <w:p w14:paraId="5BBE4866" w14:textId="77777777" w:rsidR="008B3981" w:rsidRPr="00BF32E4" w:rsidRDefault="008B3981" w:rsidP="004E444A">
      <w:pPr>
        <w:rPr>
          <w:rFonts w:asciiTheme="minorHAnsi" w:hAnsiTheme="minorHAnsi" w:cs="PAOMF D+ Neue Demos"/>
          <w:bCs/>
          <w:i/>
          <w:iCs/>
          <w:color w:val="000000"/>
          <w:sz w:val="20"/>
          <w:szCs w:val="20"/>
          <w:u w:val="single"/>
          <w:lang w:eastAsia="es-ES"/>
        </w:rPr>
      </w:pPr>
    </w:p>
    <w:p w14:paraId="3EDE1F77" w14:textId="77777777" w:rsidR="004E444A" w:rsidRPr="00786BDF" w:rsidRDefault="004E444A" w:rsidP="004E444A">
      <w:pPr>
        <w:rPr>
          <w:rFonts w:asciiTheme="minorHAnsi" w:hAnsiTheme="minorHAnsi" w:cstheme="minorHAnsi"/>
          <w:bCs/>
          <w:i/>
          <w:iCs/>
          <w:color w:val="000000"/>
          <w:sz w:val="20"/>
          <w:szCs w:val="20"/>
          <w:lang w:eastAsia="es-ES"/>
        </w:rPr>
      </w:pPr>
    </w:p>
    <w:p w14:paraId="6A69E6C1" w14:textId="77777777" w:rsidR="004E444A" w:rsidRPr="00786BDF" w:rsidRDefault="004E444A" w:rsidP="004E444A">
      <w:pPr>
        <w:rPr>
          <w:rFonts w:asciiTheme="minorHAnsi" w:eastAsia="Calibri" w:hAnsiTheme="minorHAnsi" w:cstheme="minorHAnsi"/>
          <w:sz w:val="20"/>
          <w:szCs w:val="20"/>
          <w:lang w:eastAsia="nl-NL"/>
        </w:rPr>
      </w:pPr>
      <w:r w:rsidRPr="00786BDF" w:rsidDel="00E02583">
        <w:rPr>
          <w:rFonts w:asciiTheme="minorHAnsi" w:hAnsiTheme="minorHAnsi" w:cstheme="minorHAnsi"/>
          <w:bCs/>
          <w:iCs/>
          <w:color w:val="000000"/>
          <w:sz w:val="20"/>
          <w:szCs w:val="20"/>
          <w:lang w:eastAsia="es-ES"/>
        </w:rPr>
        <w:t>&gt;&gt;</w:t>
      </w:r>
    </w:p>
    <w:p w14:paraId="7BC661BC" w14:textId="77777777" w:rsidR="004E444A" w:rsidRPr="00786BDF" w:rsidRDefault="004E444A" w:rsidP="00BF32E4">
      <w:pPr>
        <w:pStyle w:val="Heading1"/>
      </w:pPr>
      <w:bookmarkStart w:id="12" w:name="_Ref501699253"/>
      <w:bookmarkStart w:id="13" w:name="_Toc172111378"/>
      <w:r w:rsidRPr="00786BDF">
        <w:t>Data and parameters</w:t>
      </w:r>
      <w:bookmarkEnd w:id="12"/>
      <w:bookmarkEnd w:id="13"/>
    </w:p>
    <w:p w14:paraId="04A07185" w14:textId="77777777" w:rsidR="004E444A" w:rsidRPr="00786BDF" w:rsidRDefault="004E444A" w:rsidP="004E444A">
      <w:pPr>
        <w:rPr>
          <w:rFonts w:asciiTheme="minorHAnsi" w:hAnsiTheme="minorHAnsi" w:cstheme="minorHAnsi"/>
          <w:bCs/>
          <w:i/>
          <w:iCs/>
          <w:color w:val="000000"/>
          <w:sz w:val="20"/>
          <w:szCs w:val="20"/>
          <w:lang w:eastAsia="es-ES"/>
        </w:rPr>
      </w:pPr>
    </w:p>
    <w:p w14:paraId="1A2FB77D" w14:textId="5AC313B8" w:rsidR="004E444A" w:rsidRPr="00786BDF" w:rsidRDefault="004E444A" w:rsidP="00F06E88">
      <w:pPr>
        <w:pStyle w:val="Heading2"/>
        <w:numPr>
          <w:ilvl w:val="1"/>
          <w:numId w:val="23"/>
        </w:numPr>
        <w:rPr>
          <w:rFonts w:asciiTheme="minorHAnsi" w:hAnsiTheme="minorHAnsi" w:cstheme="minorHAnsi"/>
        </w:rPr>
      </w:pPr>
      <w:bookmarkStart w:id="14" w:name="_Ref49418085"/>
      <w:bookmarkStart w:id="15" w:name="_Toc172111379"/>
      <w:r w:rsidRPr="00BF32E4">
        <w:t>Fixed Data and Parameters</w:t>
      </w:r>
      <w:bookmarkEnd w:id="14"/>
      <w:bookmarkEnd w:id="15"/>
      <w:r w:rsidRPr="00BF32E4">
        <w:t xml:space="preserve"> </w:t>
      </w:r>
    </w:p>
    <w:p w14:paraId="339EE46B" w14:textId="77777777" w:rsidR="004E444A" w:rsidRPr="00786BDF" w:rsidRDefault="004E444A" w:rsidP="004E444A">
      <w:pPr>
        <w:rPr>
          <w:rFonts w:asciiTheme="minorHAnsi" w:hAnsiTheme="minorHAnsi" w:cstheme="minorHAnsi"/>
          <w:bCs/>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68D19D8C" w14:textId="77777777" w:rsidTr="002252B8">
        <w:tc>
          <w:tcPr>
            <w:tcW w:w="9696" w:type="dxa"/>
            <w:shd w:val="clear" w:color="auto" w:fill="BFD495"/>
          </w:tcPr>
          <w:p w14:paraId="71ADA493" w14:textId="3937DF74"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Please provide an overview of all data and parameters that remain fixed throughout the </w:t>
            </w:r>
            <w:r>
              <w:rPr>
                <w:rFonts w:asciiTheme="minorHAnsi" w:hAnsiTheme="minorHAnsi" w:cstheme="minorHAnsi"/>
                <w:bCs/>
                <w:i/>
                <w:iCs/>
                <w:color w:val="000000"/>
                <w:sz w:val="20"/>
                <w:szCs w:val="20"/>
                <w:lang w:eastAsia="es-ES"/>
              </w:rPr>
              <w:t>Crediting Period</w:t>
            </w:r>
            <w:r w:rsidRPr="00786BDF">
              <w:rPr>
                <w:rFonts w:asciiTheme="minorHAnsi" w:hAnsiTheme="minorHAnsi" w:cstheme="minorHAnsi"/>
                <w:bCs/>
                <w:i/>
                <w:iCs/>
                <w:color w:val="000000"/>
                <w:sz w:val="20"/>
                <w:szCs w:val="20"/>
                <w:lang w:eastAsia="es-ES"/>
              </w:rPr>
              <w:t xml:space="preserve">. These parameters should link to the equations provided in section </w:t>
            </w:r>
            <w:r w:rsidR="005C642E">
              <w:rPr>
                <w:rFonts w:asciiTheme="minorHAnsi" w:hAnsiTheme="minorHAnsi" w:cstheme="minorHAnsi"/>
                <w:bCs/>
                <w:i/>
                <w:iCs/>
                <w:color w:val="000000"/>
                <w:sz w:val="20"/>
                <w:szCs w:val="20"/>
                <w:lang w:eastAsia="es-ES"/>
              </w:rPr>
              <w:fldChar w:fldCharType="begin"/>
            </w:r>
            <w:r w:rsidR="005C642E">
              <w:rPr>
                <w:rFonts w:asciiTheme="minorHAnsi" w:hAnsiTheme="minorHAnsi" w:cstheme="minorHAnsi"/>
                <w:bCs/>
                <w:i/>
                <w:iCs/>
                <w:color w:val="000000"/>
                <w:sz w:val="20"/>
                <w:szCs w:val="20"/>
                <w:lang w:eastAsia="es-ES"/>
              </w:rPr>
              <w:instrText xml:space="preserve"> REF _Ref49417505 \r \h </w:instrText>
            </w:r>
            <w:r w:rsidR="005C642E">
              <w:rPr>
                <w:rFonts w:asciiTheme="minorHAnsi" w:hAnsiTheme="minorHAnsi" w:cstheme="minorHAnsi"/>
                <w:bCs/>
                <w:i/>
                <w:iCs/>
                <w:color w:val="000000"/>
                <w:sz w:val="20"/>
                <w:szCs w:val="20"/>
                <w:lang w:eastAsia="es-ES"/>
              </w:rPr>
            </w:r>
            <w:r w:rsidR="005C642E">
              <w:rPr>
                <w:rFonts w:asciiTheme="minorHAnsi" w:hAnsiTheme="minorHAnsi" w:cstheme="minorHAnsi"/>
                <w:bCs/>
                <w:i/>
                <w:iCs/>
                <w:color w:val="000000"/>
                <w:sz w:val="20"/>
                <w:szCs w:val="20"/>
                <w:lang w:eastAsia="es-ES"/>
              </w:rPr>
              <w:fldChar w:fldCharType="separate"/>
            </w:r>
            <w:r w:rsidR="00484371">
              <w:rPr>
                <w:rFonts w:asciiTheme="minorHAnsi" w:hAnsiTheme="minorHAnsi" w:cstheme="minorHAnsi"/>
                <w:bCs/>
                <w:i/>
                <w:iCs/>
                <w:color w:val="000000"/>
                <w:sz w:val="20"/>
                <w:szCs w:val="20"/>
                <w:lang w:eastAsia="es-ES"/>
              </w:rPr>
              <w:t>2.2.2</w:t>
            </w:r>
            <w:r w:rsidR="005C642E">
              <w:rPr>
                <w:rFonts w:asciiTheme="minorHAnsi" w:hAnsiTheme="minorHAnsi" w:cstheme="minorHAnsi"/>
                <w:bCs/>
                <w:i/>
                <w:iCs/>
                <w:color w:val="000000"/>
                <w:sz w:val="20"/>
                <w:szCs w:val="20"/>
                <w:lang w:eastAsia="es-ES"/>
              </w:rPr>
              <w:fldChar w:fldCharType="end"/>
            </w:r>
          </w:p>
          <w:p w14:paraId="2D8F9516" w14:textId="77777777" w:rsidR="004E444A" w:rsidRDefault="004E444A" w:rsidP="002252B8">
            <w:pPr>
              <w:rPr>
                <w:rFonts w:asciiTheme="minorHAnsi" w:hAnsiTheme="minorHAnsi" w:cstheme="minorHAnsi"/>
                <w:bCs/>
                <w:i/>
                <w:iCs/>
                <w:color w:val="000000"/>
                <w:sz w:val="20"/>
                <w:szCs w:val="20"/>
                <w:lang w:eastAsia="es-ES"/>
              </w:rPr>
            </w:pPr>
          </w:p>
          <w:p w14:paraId="7857463B" w14:textId="2C35F54C"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This </w:t>
            </w:r>
            <w:r>
              <w:rPr>
                <w:rFonts w:asciiTheme="minorHAnsi" w:hAnsiTheme="minorHAnsi" w:cstheme="minorHAnsi"/>
                <w:bCs/>
                <w:i/>
                <w:iCs/>
                <w:color w:val="000000"/>
                <w:sz w:val="20"/>
                <w:szCs w:val="20"/>
                <w:lang w:eastAsia="es-ES"/>
              </w:rPr>
              <w:t>shall</w:t>
            </w:r>
            <w:r w:rsidRPr="00786BDF">
              <w:rPr>
                <w:rFonts w:asciiTheme="minorHAnsi" w:hAnsiTheme="minorHAnsi" w:cstheme="minorHAnsi"/>
                <w:bCs/>
                <w:i/>
                <w:iCs/>
                <w:color w:val="000000"/>
                <w:sz w:val="20"/>
                <w:szCs w:val="20"/>
                <w:lang w:eastAsia="es-ES"/>
              </w:rPr>
              <w:t xml:space="preserve"> include parameters that have been measured or estimated but will not be updated during the </w:t>
            </w:r>
            <w:r>
              <w:rPr>
                <w:rFonts w:asciiTheme="minorHAnsi" w:hAnsiTheme="minorHAnsi" w:cstheme="minorHAnsi"/>
                <w:bCs/>
                <w:i/>
                <w:iCs/>
                <w:color w:val="000000"/>
                <w:sz w:val="20"/>
                <w:szCs w:val="20"/>
                <w:lang w:eastAsia="es-ES"/>
              </w:rPr>
              <w:t>Crediting Period</w:t>
            </w:r>
            <w:r w:rsidRPr="00786BDF">
              <w:rPr>
                <w:rFonts w:asciiTheme="minorHAnsi" w:hAnsiTheme="minorHAnsi" w:cstheme="minorHAnsi"/>
                <w:bCs/>
                <w:i/>
                <w:iCs/>
                <w:color w:val="000000"/>
                <w:sz w:val="20"/>
                <w:szCs w:val="20"/>
                <w:lang w:eastAsia="es-ES"/>
              </w:rPr>
              <w:t>, such as:</w:t>
            </w:r>
          </w:p>
          <w:p w14:paraId="472E2C16" w14:textId="5E396CFF" w:rsidR="004E444A" w:rsidRPr="00786BDF" w:rsidRDefault="004E444A" w:rsidP="00BF32E4">
            <w:pPr>
              <w:pStyle w:val="ListParagraph"/>
              <w:numPr>
                <w:ilvl w:val="0"/>
                <w:numId w:val="5"/>
              </w:num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 xml:space="preserve">Biomass and carbon densities (e.g. </w:t>
            </w:r>
            <m:oMath>
              <m:sSub>
                <m:sSubPr>
                  <m:ctrlPr>
                    <w:rPr>
                      <w:rFonts w:ascii="Cambria Math" w:hAnsi="Cambria Math" w:cs="PAOMF D+ Neue Demos"/>
                      <w:bCs/>
                      <w:i/>
                      <w:iCs/>
                      <w:color w:val="000000"/>
                      <w:lang w:eastAsia="es-ES"/>
                    </w:rPr>
                  </m:ctrlPr>
                </m:sSubPr>
                <m:e>
                  <m:r>
                    <w:rPr>
                      <w:rFonts w:ascii="Cambria Math" w:hAnsi="Cambria Math" w:cs="PAOMF D+ Neue Demos"/>
                      <w:color w:val="000000"/>
                      <w:sz w:val="20"/>
                      <w:szCs w:val="20"/>
                      <w:lang w:eastAsia="es-ES"/>
                    </w:rPr>
                    <m:t>AGB</m:t>
                  </m:r>
                </m:e>
                <m:sub>
                  <m:r>
                    <w:rPr>
                      <w:rFonts w:ascii="Cambria Math" w:hAnsi="Cambria Math" w:cs="PAOMF D+ Neue Demos"/>
                      <w:color w:val="000000"/>
                      <w:sz w:val="20"/>
                      <w:szCs w:val="20"/>
                      <w:lang w:eastAsia="es-ES"/>
                    </w:rPr>
                    <m:t>Before,j</m:t>
                  </m:r>
                </m:sub>
              </m:sSub>
            </m:oMath>
            <w:r>
              <w:rPr>
                <w:rFonts w:asciiTheme="minorHAnsi" w:hAnsiTheme="minorHAnsi" w:cstheme="minorHAnsi"/>
                <w:bCs/>
                <w:i/>
                <w:iCs/>
                <w:color w:val="000000"/>
                <w:lang w:eastAsia="es-ES"/>
              </w:rPr>
              <w:t xml:space="preserve">, </w:t>
            </w:r>
            <m:oMath>
              <m:sSub>
                <m:sSubPr>
                  <m:ctrlPr>
                    <w:rPr>
                      <w:rFonts w:ascii="Cambria Math" w:hAnsi="Cambria Math" w:cs="PAOMF D+ Neue Demos"/>
                      <w:bCs/>
                      <w:i/>
                      <w:iCs/>
                      <w:color w:val="000000"/>
                      <w:lang w:eastAsia="es-ES"/>
                    </w:rPr>
                  </m:ctrlPr>
                </m:sSubPr>
                <m:e>
                  <m:r>
                    <w:rPr>
                      <w:rFonts w:ascii="Cambria Math" w:hAnsi="Cambria Math" w:cs="PAOMF D+ Neue Demos"/>
                      <w:color w:val="000000"/>
                      <w:sz w:val="20"/>
                      <w:szCs w:val="20"/>
                      <w:lang w:eastAsia="es-ES"/>
                    </w:rPr>
                    <m:t>AGB</m:t>
                  </m:r>
                </m:e>
                <m:sub>
                  <m:r>
                    <w:rPr>
                      <w:rFonts w:ascii="Cambria Math" w:hAnsi="Cambria Math" w:cs="PAOMF D+ Neue Demos"/>
                      <w:color w:val="000000"/>
                      <w:sz w:val="20"/>
                      <w:szCs w:val="20"/>
                      <w:lang w:eastAsia="es-ES"/>
                    </w:rPr>
                    <m:t>After, i</m:t>
                  </m:r>
                </m:sub>
              </m:sSub>
            </m:oMath>
            <w:r>
              <w:rPr>
                <w:rFonts w:asciiTheme="minorHAnsi" w:hAnsiTheme="minorHAnsi" w:cstheme="minorHAnsi"/>
                <w:bCs/>
                <w:i/>
                <w:iCs/>
                <w:color w:val="000000"/>
                <w:lang w:eastAsia="es-ES"/>
              </w:rPr>
              <w:t xml:space="preserve">, </w:t>
            </w:r>
            <m:oMath>
              <m:sSub>
                <m:sSubPr>
                  <m:ctrlPr>
                    <w:rPr>
                      <w:rFonts w:ascii="Cambria Math" w:hAnsi="Cambria Math" w:cstheme="minorHAnsi"/>
                      <w:bCs/>
                      <w:i/>
                      <w:iCs/>
                      <w:color w:val="000000"/>
                      <w:sz w:val="20"/>
                      <w:szCs w:val="20"/>
                      <w:lang w:eastAsia="es-ES"/>
                    </w:rPr>
                  </m:ctrlPr>
                </m:sSubPr>
                <m:e>
                  <m:r>
                    <w:rPr>
                      <w:rFonts w:ascii="Cambria Math" w:hAnsi="Cambria Math" w:cstheme="minorHAnsi"/>
                      <w:color w:val="000000"/>
                      <w:sz w:val="20"/>
                      <w:szCs w:val="20"/>
                      <w:lang w:eastAsia="es-ES"/>
                    </w:rPr>
                    <m:t>C</m:t>
                  </m:r>
                </m:e>
                <m:sub>
                  <m:r>
                    <w:rPr>
                      <w:rFonts w:ascii="Cambria Math" w:hAnsi="Cambria Math" w:cstheme="minorHAnsi"/>
                      <w:color w:val="000000"/>
                      <w:sz w:val="20"/>
                      <w:szCs w:val="20"/>
                      <w:lang w:eastAsia="es-ES"/>
                    </w:rPr>
                    <m:t>j</m:t>
                  </m:r>
                </m:sub>
              </m:sSub>
            </m:oMath>
            <w:r>
              <w:rPr>
                <w:rFonts w:asciiTheme="minorHAnsi" w:hAnsiTheme="minorHAnsi" w:cstheme="minorHAnsi"/>
                <w:bCs/>
                <w:i/>
                <w:iCs/>
                <w:color w:val="000000"/>
                <w:lang w:eastAsia="es-ES"/>
              </w:rPr>
              <w:t>)</w:t>
            </w:r>
            <w:r>
              <w:rPr>
                <w:rFonts w:asciiTheme="minorHAnsi" w:hAnsiTheme="minorHAnsi" w:cstheme="minorHAnsi"/>
                <w:bCs/>
                <w:i/>
                <w:iCs/>
                <w:color w:val="000000"/>
                <w:sz w:val="20"/>
                <w:szCs w:val="20"/>
                <w:lang w:eastAsia="es-ES"/>
              </w:rPr>
              <w:t xml:space="preserve"> </w:t>
            </w:r>
            <w:r w:rsidRPr="00786BDF">
              <w:rPr>
                <w:rFonts w:asciiTheme="minorHAnsi" w:hAnsiTheme="minorHAnsi" w:cstheme="minorHAnsi"/>
                <w:bCs/>
                <w:i/>
                <w:iCs/>
                <w:color w:val="000000"/>
                <w:sz w:val="20"/>
                <w:szCs w:val="20"/>
                <w:lang w:eastAsia="es-ES"/>
              </w:rPr>
              <w:t xml:space="preserve"> that were measured at the time of the ERPD and that will remain fixed during the </w:t>
            </w:r>
            <w:r>
              <w:rPr>
                <w:rFonts w:asciiTheme="minorHAnsi" w:hAnsiTheme="minorHAnsi" w:cstheme="minorHAnsi"/>
                <w:bCs/>
                <w:i/>
                <w:iCs/>
                <w:color w:val="000000"/>
                <w:sz w:val="20"/>
                <w:szCs w:val="20"/>
                <w:lang w:eastAsia="es-ES"/>
              </w:rPr>
              <w:t>Crediting period</w:t>
            </w:r>
            <w:r w:rsidRPr="00786BDF">
              <w:rPr>
                <w:rFonts w:asciiTheme="minorHAnsi" w:hAnsiTheme="minorHAnsi" w:cstheme="minorHAnsi"/>
                <w:bCs/>
                <w:i/>
                <w:iCs/>
                <w:color w:val="000000"/>
                <w:sz w:val="20"/>
                <w:szCs w:val="20"/>
                <w:lang w:eastAsia="es-ES"/>
              </w:rPr>
              <w:t xml:space="preserve">.  </w:t>
            </w:r>
          </w:p>
          <w:p w14:paraId="515E1C23" w14:textId="4EA9EC1A" w:rsidR="004E444A" w:rsidRDefault="004E444A" w:rsidP="00BF32E4">
            <w:pPr>
              <w:pStyle w:val="ListParagraph"/>
              <w:numPr>
                <w:ilvl w:val="0"/>
                <w:numId w:val="5"/>
              </w:num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Biomass and carbon densities</w:t>
            </w:r>
            <w:r w:rsidRPr="00786BDF">
              <w:rPr>
                <w:rFonts w:asciiTheme="minorHAnsi" w:hAnsiTheme="minorHAnsi" w:cstheme="minorHAnsi"/>
                <w:bCs/>
                <w:i/>
                <w:iCs/>
                <w:color w:val="000000"/>
                <w:sz w:val="20"/>
                <w:szCs w:val="20"/>
                <w:lang w:eastAsia="es-ES"/>
              </w:rPr>
              <w:t xml:space="preserve"> </w:t>
            </w:r>
            <w:r>
              <w:rPr>
                <w:rFonts w:asciiTheme="minorHAnsi" w:hAnsiTheme="minorHAnsi" w:cstheme="minorHAnsi"/>
                <w:bCs/>
                <w:i/>
                <w:iCs/>
                <w:color w:val="000000"/>
                <w:sz w:val="20"/>
                <w:szCs w:val="20"/>
                <w:lang w:eastAsia="es-ES"/>
              </w:rPr>
              <w:t xml:space="preserve">(e.g. </w:t>
            </w:r>
            <m:oMath>
              <m:sSub>
                <m:sSubPr>
                  <m:ctrlPr>
                    <w:rPr>
                      <w:rFonts w:ascii="Cambria Math" w:hAnsi="Cambria Math" w:cs="PAOMF D+ Neue Demos"/>
                      <w:bCs/>
                      <w:i/>
                      <w:iCs/>
                      <w:color w:val="000000"/>
                      <w:lang w:eastAsia="es-ES"/>
                    </w:rPr>
                  </m:ctrlPr>
                </m:sSubPr>
                <m:e>
                  <m:r>
                    <w:rPr>
                      <w:rFonts w:ascii="Cambria Math" w:hAnsi="Cambria Math" w:cs="PAOMF D+ Neue Demos"/>
                      <w:color w:val="000000"/>
                      <w:sz w:val="20"/>
                      <w:szCs w:val="20"/>
                      <w:lang w:eastAsia="es-ES"/>
                    </w:rPr>
                    <m:t>AGB</m:t>
                  </m:r>
                </m:e>
                <m:sub>
                  <m:r>
                    <w:rPr>
                      <w:rFonts w:ascii="Cambria Math" w:hAnsi="Cambria Math" w:cs="PAOMF D+ Neue Demos"/>
                      <w:color w:val="000000"/>
                      <w:sz w:val="20"/>
                      <w:szCs w:val="20"/>
                      <w:lang w:eastAsia="es-ES"/>
                    </w:rPr>
                    <m:t>Before,j</m:t>
                  </m:r>
                </m:sub>
              </m:sSub>
            </m:oMath>
            <w:r>
              <w:rPr>
                <w:rFonts w:asciiTheme="minorHAnsi" w:hAnsiTheme="minorHAnsi" w:cstheme="minorHAnsi"/>
                <w:bCs/>
                <w:i/>
                <w:iCs/>
                <w:color w:val="000000"/>
                <w:lang w:eastAsia="es-ES"/>
              </w:rPr>
              <w:t xml:space="preserve">, </w:t>
            </w:r>
            <m:oMath>
              <m:sSub>
                <m:sSubPr>
                  <m:ctrlPr>
                    <w:rPr>
                      <w:rFonts w:ascii="Cambria Math" w:hAnsi="Cambria Math" w:cs="PAOMF D+ Neue Demos"/>
                      <w:bCs/>
                      <w:i/>
                      <w:iCs/>
                      <w:color w:val="000000"/>
                      <w:lang w:eastAsia="es-ES"/>
                    </w:rPr>
                  </m:ctrlPr>
                </m:sSubPr>
                <m:e>
                  <m:r>
                    <w:rPr>
                      <w:rFonts w:ascii="Cambria Math" w:hAnsi="Cambria Math" w:cs="PAOMF D+ Neue Demos"/>
                      <w:color w:val="000000"/>
                      <w:sz w:val="20"/>
                      <w:szCs w:val="20"/>
                      <w:lang w:eastAsia="es-ES"/>
                    </w:rPr>
                    <m:t>AGB</m:t>
                  </m:r>
                </m:e>
                <m:sub>
                  <m:r>
                    <w:rPr>
                      <w:rFonts w:ascii="Cambria Math" w:hAnsi="Cambria Math" w:cs="PAOMF D+ Neue Demos"/>
                      <w:color w:val="000000"/>
                      <w:sz w:val="20"/>
                      <w:szCs w:val="20"/>
                      <w:lang w:eastAsia="es-ES"/>
                    </w:rPr>
                    <m:t>After, i</m:t>
                  </m:r>
                </m:sub>
              </m:sSub>
            </m:oMath>
            <w:r>
              <w:rPr>
                <w:rFonts w:asciiTheme="minorHAnsi" w:hAnsiTheme="minorHAnsi" w:cstheme="minorHAnsi"/>
                <w:bCs/>
                <w:i/>
                <w:iCs/>
                <w:color w:val="000000"/>
                <w:lang w:eastAsia="es-ES"/>
              </w:rPr>
              <w:t xml:space="preserve">, </w:t>
            </w:r>
            <m:oMath>
              <m:sSub>
                <m:sSubPr>
                  <m:ctrlPr>
                    <w:rPr>
                      <w:rFonts w:ascii="Cambria Math" w:hAnsi="Cambria Math" w:cstheme="minorHAnsi"/>
                      <w:bCs/>
                      <w:i/>
                      <w:iCs/>
                      <w:color w:val="000000"/>
                      <w:sz w:val="20"/>
                      <w:szCs w:val="20"/>
                      <w:lang w:eastAsia="es-ES"/>
                    </w:rPr>
                  </m:ctrlPr>
                </m:sSubPr>
                <m:e>
                  <m:r>
                    <w:rPr>
                      <w:rFonts w:ascii="Cambria Math" w:hAnsi="Cambria Math" w:cstheme="minorHAnsi"/>
                      <w:color w:val="000000"/>
                      <w:sz w:val="20"/>
                      <w:szCs w:val="20"/>
                      <w:lang w:eastAsia="es-ES"/>
                    </w:rPr>
                    <m:t>C</m:t>
                  </m:r>
                </m:e>
                <m:sub>
                  <m:r>
                    <w:rPr>
                      <w:rFonts w:ascii="Cambria Math" w:hAnsi="Cambria Math" w:cstheme="minorHAnsi"/>
                      <w:color w:val="000000"/>
                      <w:sz w:val="20"/>
                      <w:szCs w:val="20"/>
                      <w:lang w:eastAsia="es-ES"/>
                    </w:rPr>
                    <m:t>j</m:t>
                  </m:r>
                </m:sub>
              </m:sSub>
            </m:oMath>
            <w:r>
              <w:rPr>
                <w:rFonts w:asciiTheme="minorHAnsi" w:hAnsiTheme="minorHAnsi" w:cstheme="minorHAnsi"/>
                <w:bCs/>
                <w:i/>
                <w:iCs/>
                <w:color w:val="000000"/>
                <w:lang w:eastAsia="es-ES"/>
              </w:rPr>
              <w:t>)</w:t>
            </w:r>
            <w:r>
              <w:rPr>
                <w:rFonts w:asciiTheme="minorHAnsi" w:hAnsiTheme="minorHAnsi" w:cstheme="minorHAnsi"/>
                <w:bCs/>
                <w:i/>
                <w:iCs/>
                <w:color w:val="000000"/>
                <w:sz w:val="20"/>
                <w:szCs w:val="20"/>
                <w:lang w:eastAsia="es-ES"/>
              </w:rPr>
              <w:t xml:space="preserve"> </w:t>
            </w:r>
            <w:r w:rsidRPr="00786BDF">
              <w:rPr>
                <w:rFonts w:asciiTheme="minorHAnsi" w:hAnsiTheme="minorHAnsi" w:cstheme="minorHAnsi"/>
                <w:bCs/>
                <w:i/>
                <w:iCs/>
                <w:color w:val="000000"/>
                <w:sz w:val="20"/>
                <w:szCs w:val="20"/>
                <w:lang w:eastAsia="es-ES"/>
              </w:rPr>
              <w:t xml:space="preserve">that are measured prior to this monitoring event and will remain fixed during the </w:t>
            </w:r>
            <w:r>
              <w:rPr>
                <w:rFonts w:asciiTheme="minorHAnsi" w:hAnsiTheme="minorHAnsi" w:cstheme="minorHAnsi"/>
                <w:bCs/>
                <w:i/>
                <w:iCs/>
                <w:color w:val="000000"/>
                <w:sz w:val="20"/>
                <w:szCs w:val="20"/>
                <w:lang w:eastAsia="es-ES"/>
              </w:rPr>
              <w:t>Crediting period</w:t>
            </w:r>
            <w:r w:rsidRPr="00786BDF">
              <w:rPr>
                <w:rFonts w:asciiTheme="minorHAnsi" w:hAnsiTheme="minorHAnsi" w:cstheme="minorHAnsi"/>
                <w:bCs/>
                <w:i/>
                <w:iCs/>
                <w:color w:val="000000"/>
                <w:sz w:val="20"/>
                <w:szCs w:val="20"/>
                <w:lang w:eastAsia="es-ES"/>
              </w:rPr>
              <w:t>. In this case, it</w:t>
            </w:r>
            <w:r>
              <w:rPr>
                <w:rFonts w:asciiTheme="minorHAnsi" w:hAnsiTheme="minorHAnsi" w:cstheme="minorHAnsi"/>
                <w:bCs/>
                <w:i/>
                <w:iCs/>
                <w:color w:val="000000"/>
                <w:sz w:val="20"/>
                <w:szCs w:val="20"/>
                <w:lang w:eastAsia="es-ES"/>
              </w:rPr>
              <w:t xml:space="preserve"> shall</w:t>
            </w:r>
            <w:r w:rsidRPr="00786BDF">
              <w:rPr>
                <w:rFonts w:asciiTheme="minorHAnsi" w:hAnsiTheme="minorHAnsi" w:cstheme="minorHAnsi"/>
                <w:bCs/>
                <w:i/>
                <w:iCs/>
                <w:color w:val="000000"/>
                <w:sz w:val="20"/>
                <w:szCs w:val="20"/>
                <w:lang w:eastAsia="es-ES"/>
              </w:rPr>
              <w:t xml:space="preserve"> be demonstrated that these are equivalent to the ones used for the establishment of the Reference Level as required by Indicator 14.3 of the MF. </w:t>
            </w:r>
            <w:r>
              <w:rPr>
                <w:rFonts w:asciiTheme="minorHAnsi" w:hAnsiTheme="minorHAnsi" w:cstheme="minorHAnsi"/>
                <w:bCs/>
                <w:i/>
                <w:iCs/>
                <w:color w:val="000000"/>
                <w:sz w:val="20"/>
                <w:szCs w:val="20"/>
                <w:lang w:eastAsia="es-ES"/>
              </w:rPr>
              <w:t>“equivalent” means that are equal or are comparable so that the difference is not linked to a methodological difference. Differences in the Emission Factor shall not lead to an overestimation of Emission Reductions. If this is the case, the ER Program shall apply technical corrections to the RL and update the Emission Factor by the most recent one.</w:t>
            </w:r>
          </w:p>
          <w:p w14:paraId="43B1F18E" w14:textId="6545CEC2" w:rsidR="008C15A0" w:rsidRPr="005D7C98" w:rsidRDefault="008C15A0" w:rsidP="00BF32E4">
            <w:pPr>
              <w:pStyle w:val="ListParagraph"/>
              <w:numPr>
                <w:ilvl w:val="0"/>
                <w:numId w:val="5"/>
              </w:num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Activity Data estimated during the Reference Period.</w:t>
            </w:r>
          </w:p>
          <w:p w14:paraId="226A43E2" w14:textId="77777777" w:rsidR="004E444A" w:rsidRPr="00786BDF" w:rsidRDefault="004E444A" w:rsidP="002252B8">
            <w:pPr>
              <w:rPr>
                <w:rFonts w:asciiTheme="minorHAnsi" w:hAnsiTheme="minorHAnsi" w:cstheme="minorHAnsi"/>
                <w:bCs/>
                <w:i/>
                <w:iCs/>
                <w:color w:val="000000"/>
                <w:sz w:val="20"/>
                <w:szCs w:val="20"/>
                <w:lang w:eastAsia="es-ES"/>
              </w:rPr>
            </w:pPr>
          </w:p>
          <w:p w14:paraId="61BAEE6C" w14:textId="7C351A19"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Default values, such as Carbon Fractions, root-to-shoot ratios or other parameters that are generically sourced from the IPCC values, sh</w:t>
            </w:r>
            <w:r>
              <w:rPr>
                <w:rFonts w:asciiTheme="minorHAnsi" w:hAnsiTheme="minorHAnsi" w:cstheme="minorHAnsi"/>
                <w:bCs/>
                <w:i/>
                <w:iCs/>
                <w:color w:val="000000"/>
                <w:sz w:val="20"/>
                <w:szCs w:val="20"/>
                <w:lang w:eastAsia="es-ES"/>
              </w:rPr>
              <w:t>all</w:t>
            </w:r>
            <w:r w:rsidRPr="00786BDF">
              <w:rPr>
                <w:rFonts w:asciiTheme="minorHAnsi" w:hAnsiTheme="minorHAnsi" w:cstheme="minorHAnsi"/>
                <w:bCs/>
                <w:i/>
                <w:iCs/>
                <w:color w:val="000000"/>
                <w:sz w:val="20"/>
                <w:szCs w:val="20"/>
                <w:lang w:eastAsia="es-ES"/>
              </w:rPr>
              <w:t xml:space="preserve"> be reported together with the relevant equations in Section </w:t>
            </w:r>
            <w:r w:rsidR="005C642E">
              <w:rPr>
                <w:rFonts w:asciiTheme="minorHAnsi" w:hAnsiTheme="minorHAnsi" w:cstheme="minorHAnsi"/>
                <w:bCs/>
                <w:i/>
                <w:iCs/>
                <w:color w:val="000000"/>
                <w:sz w:val="20"/>
                <w:szCs w:val="20"/>
                <w:lang w:eastAsia="es-ES"/>
              </w:rPr>
              <w:fldChar w:fldCharType="begin"/>
            </w:r>
            <w:r w:rsidR="005C642E">
              <w:rPr>
                <w:rFonts w:asciiTheme="minorHAnsi" w:hAnsiTheme="minorHAnsi" w:cstheme="minorHAnsi"/>
                <w:bCs/>
                <w:i/>
                <w:iCs/>
                <w:color w:val="000000"/>
                <w:sz w:val="20"/>
                <w:szCs w:val="20"/>
                <w:lang w:eastAsia="es-ES"/>
              </w:rPr>
              <w:instrText xml:space="preserve"> REF _Ref49417505 \r \h </w:instrText>
            </w:r>
            <w:r w:rsidR="005C642E">
              <w:rPr>
                <w:rFonts w:asciiTheme="minorHAnsi" w:hAnsiTheme="minorHAnsi" w:cstheme="minorHAnsi"/>
                <w:bCs/>
                <w:i/>
                <w:iCs/>
                <w:color w:val="000000"/>
                <w:sz w:val="20"/>
                <w:szCs w:val="20"/>
                <w:lang w:eastAsia="es-ES"/>
              </w:rPr>
            </w:r>
            <w:r w:rsidR="005C642E">
              <w:rPr>
                <w:rFonts w:asciiTheme="minorHAnsi" w:hAnsiTheme="minorHAnsi" w:cstheme="minorHAnsi"/>
                <w:bCs/>
                <w:i/>
                <w:iCs/>
                <w:color w:val="000000"/>
                <w:sz w:val="20"/>
                <w:szCs w:val="20"/>
                <w:lang w:eastAsia="es-ES"/>
              </w:rPr>
              <w:fldChar w:fldCharType="separate"/>
            </w:r>
            <w:r w:rsidR="00484371">
              <w:rPr>
                <w:rFonts w:asciiTheme="minorHAnsi" w:hAnsiTheme="minorHAnsi" w:cstheme="minorHAnsi"/>
                <w:bCs/>
                <w:i/>
                <w:iCs/>
                <w:color w:val="000000"/>
                <w:sz w:val="20"/>
                <w:szCs w:val="20"/>
                <w:lang w:eastAsia="es-ES"/>
              </w:rPr>
              <w:t>2.2.2</w:t>
            </w:r>
            <w:r w:rsidR="005C642E">
              <w:rPr>
                <w:rFonts w:asciiTheme="minorHAnsi" w:hAnsiTheme="minorHAnsi" w:cstheme="minorHAnsi"/>
                <w:bCs/>
                <w:i/>
                <w:iCs/>
                <w:color w:val="000000"/>
                <w:sz w:val="20"/>
                <w:szCs w:val="20"/>
                <w:lang w:eastAsia="es-ES"/>
              </w:rPr>
              <w:fldChar w:fldCharType="end"/>
            </w:r>
            <w:r>
              <w:rPr>
                <w:rFonts w:asciiTheme="minorHAnsi" w:hAnsiTheme="minorHAnsi" w:cstheme="minorHAnsi"/>
                <w:bCs/>
                <w:i/>
                <w:iCs/>
                <w:color w:val="000000"/>
                <w:sz w:val="20"/>
                <w:szCs w:val="20"/>
                <w:lang w:eastAsia="es-ES"/>
              </w:rPr>
              <w:t>, not in this section</w:t>
            </w:r>
            <w:r w:rsidRPr="00786BDF">
              <w:rPr>
                <w:rFonts w:asciiTheme="minorHAnsi" w:hAnsiTheme="minorHAnsi" w:cstheme="minorHAnsi"/>
                <w:bCs/>
                <w:i/>
                <w:iCs/>
                <w:color w:val="000000"/>
                <w:sz w:val="20"/>
                <w:szCs w:val="20"/>
                <w:lang w:eastAsia="es-ES"/>
              </w:rPr>
              <w:t>.</w:t>
            </w:r>
          </w:p>
          <w:p w14:paraId="5B597D59" w14:textId="77777777" w:rsidR="004E444A" w:rsidRPr="00786BDF" w:rsidRDefault="004E444A" w:rsidP="002252B8">
            <w:pPr>
              <w:rPr>
                <w:rFonts w:asciiTheme="minorHAnsi" w:hAnsiTheme="minorHAnsi" w:cstheme="minorHAnsi"/>
                <w:bCs/>
                <w:i/>
                <w:iCs/>
                <w:color w:val="000000"/>
                <w:sz w:val="20"/>
                <w:szCs w:val="20"/>
                <w:lang w:eastAsia="es-ES"/>
              </w:rPr>
            </w:pPr>
          </w:p>
          <w:p w14:paraId="132AB08D" w14:textId="0BFD542F"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Data and parameters monitored during the </w:t>
            </w:r>
            <w:r>
              <w:rPr>
                <w:rFonts w:asciiTheme="minorHAnsi" w:hAnsiTheme="minorHAnsi" w:cstheme="minorHAnsi"/>
                <w:bCs/>
                <w:i/>
                <w:iCs/>
                <w:color w:val="000000"/>
                <w:sz w:val="20"/>
                <w:szCs w:val="20"/>
                <w:lang w:eastAsia="es-ES"/>
              </w:rPr>
              <w:t>Crediting Period</w:t>
            </w:r>
            <w:r w:rsidRPr="00786BDF">
              <w:rPr>
                <w:rFonts w:asciiTheme="minorHAnsi" w:hAnsiTheme="minorHAnsi" w:cstheme="minorHAnsi"/>
                <w:bCs/>
                <w:i/>
                <w:iCs/>
                <w:color w:val="000000"/>
                <w:sz w:val="20"/>
                <w:szCs w:val="20"/>
                <w:lang w:eastAsia="es-ES"/>
              </w:rPr>
              <w:t xml:space="preserve"> shall be included in section </w:t>
            </w:r>
            <w:r w:rsidR="005C642E">
              <w:rPr>
                <w:rFonts w:asciiTheme="minorHAnsi" w:hAnsiTheme="minorHAnsi" w:cstheme="minorHAnsi"/>
                <w:bCs/>
                <w:i/>
                <w:iCs/>
                <w:color w:val="000000"/>
                <w:sz w:val="20"/>
                <w:szCs w:val="20"/>
                <w:lang w:eastAsia="es-ES"/>
              </w:rPr>
              <w:fldChar w:fldCharType="begin"/>
            </w:r>
            <w:r w:rsidR="005C642E">
              <w:rPr>
                <w:rFonts w:asciiTheme="minorHAnsi" w:hAnsiTheme="minorHAnsi" w:cstheme="minorHAnsi"/>
                <w:bCs/>
                <w:i/>
                <w:iCs/>
                <w:color w:val="000000"/>
                <w:sz w:val="20"/>
                <w:szCs w:val="20"/>
                <w:lang w:eastAsia="es-ES"/>
              </w:rPr>
              <w:instrText xml:space="preserve"> REF _Ref49417582 \r \h </w:instrText>
            </w:r>
            <w:r w:rsidR="005C642E">
              <w:rPr>
                <w:rFonts w:asciiTheme="minorHAnsi" w:hAnsiTheme="minorHAnsi" w:cstheme="minorHAnsi"/>
                <w:bCs/>
                <w:i/>
                <w:iCs/>
                <w:color w:val="000000"/>
                <w:sz w:val="20"/>
                <w:szCs w:val="20"/>
                <w:lang w:eastAsia="es-ES"/>
              </w:rPr>
            </w:r>
            <w:r w:rsidR="005C642E">
              <w:rPr>
                <w:rFonts w:asciiTheme="minorHAnsi" w:hAnsiTheme="minorHAnsi" w:cstheme="minorHAnsi"/>
                <w:bCs/>
                <w:i/>
                <w:iCs/>
                <w:color w:val="000000"/>
                <w:sz w:val="20"/>
                <w:szCs w:val="20"/>
                <w:lang w:eastAsia="es-ES"/>
              </w:rPr>
              <w:fldChar w:fldCharType="separate"/>
            </w:r>
            <w:r w:rsidR="00484371">
              <w:rPr>
                <w:rFonts w:asciiTheme="minorHAnsi" w:hAnsiTheme="minorHAnsi" w:cstheme="minorHAnsi"/>
                <w:bCs/>
                <w:i/>
                <w:iCs/>
                <w:color w:val="000000"/>
                <w:sz w:val="20"/>
                <w:szCs w:val="20"/>
                <w:lang w:eastAsia="es-ES"/>
              </w:rPr>
              <w:t>3.2</w:t>
            </w:r>
            <w:r w:rsidR="005C642E">
              <w:rPr>
                <w:rFonts w:asciiTheme="minorHAnsi" w:hAnsiTheme="minorHAnsi" w:cstheme="minorHAnsi"/>
                <w:bCs/>
                <w:i/>
                <w:iCs/>
                <w:color w:val="000000"/>
                <w:sz w:val="20"/>
                <w:szCs w:val="20"/>
                <w:lang w:eastAsia="es-ES"/>
              </w:rPr>
              <w:fldChar w:fldCharType="end"/>
            </w:r>
            <w:r w:rsidRPr="00786BDF">
              <w:rPr>
                <w:rFonts w:asciiTheme="minorHAnsi" w:hAnsiTheme="minorHAnsi" w:cstheme="minorHAnsi"/>
                <w:bCs/>
                <w:i/>
                <w:iCs/>
                <w:color w:val="000000"/>
                <w:sz w:val="20"/>
                <w:szCs w:val="20"/>
                <w:lang w:eastAsia="es-ES"/>
              </w:rPr>
              <w:t xml:space="preserve"> below (Data and Parameters monitored). Use the table provided </w:t>
            </w:r>
            <w:r>
              <w:rPr>
                <w:rFonts w:asciiTheme="minorHAnsi" w:hAnsiTheme="minorHAnsi" w:cstheme="minorHAnsi"/>
                <w:bCs/>
                <w:i/>
                <w:iCs/>
                <w:color w:val="000000"/>
                <w:sz w:val="20"/>
                <w:szCs w:val="20"/>
                <w:lang w:eastAsia="es-ES"/>
              </w:rPr>
              <w:t xml:space="preserve">and </w:t>
            </w:r>
            <w:r w:rsidRPr="00786BDF">
              <w:rPr>
                <w:rFonts w:asciiTheme="minorHAnsi" w:hAnsiTheme="minorHAnsi" w:cstheme="minorHAnsi"/>
                <w:bCs/>
                <w:i/>
                <w:iCs/>
                <w:color w:val="000000"/>
                <w:sz w:val="20"/>
                <w:szCs w:val="20"/>
                <w:lang w:eastAsia="es-ES"/>
              </w:rPr>
              <w:t>copy table for each parameter</w:t>
            </w:r>
            <w:r>
              <w:rPr>
                <w:rFonts w:asciiTheme="minorHAnsi" w:hAnsiTheme="minorHAnsi" w:cstheme="minorHAnsi"/>
                <w:bCs/>
                <w:i/>
                <w:iCs/>
                <w:color w:val="000000"/>
                <w:sz w:val="20"/>
                <w:szCs w:val="20"/>
                <w:lang w:eastAsia="es-ES"/>
              </w:rPr>
              <w:t xml:space="preserve">, not for each value (multiple values may be reported per parameter, for instance </w:t>
            </w:r>
            <m:oMath>
              <m:sSub>
                <m:sSubPr>
                  <m:ctrlPr>
                    <w:rPr>
                      <w:rFonts w:ascii="Cambria Math" w:hAnsi="Cambria Math" w:cs="PAOMF D+ Neue Demos"/>
                      <w:bCs/>
                      <w:i/>
                      <w:iCs/>
                      <w:color w:val="000000"/>
                      <w:lang w:eastAsia="es-ES"/>
                    </w:rPr>
                  </m:ctrlPr>
                </m:sSubPr>
                <m:e>
                  <m:r>
                    <w:rPr>
                      <w:rFonts w:ascii="Cambria Math" w:hAnsi="Cambria Math" w:cs="PAOMF D+ Neue Demos"/>
                      <w:color w:val="000000"/>
                      <w:sz w:val="20"/>
                      <w:szCs w:val="20"/>
                      <w:lang w:eastAsia="es-ES"/>
                    </w:rPr>
                    <m:t>A</m:t>
                  </m:r>
                  <m:r>
                    <w:rPr>
                      <w:rFonts w:ascii="Cambria Math" w:hAnsi="Cambria Math" w:cs="Cambria Math"/>
                      <w:color w:val="000000"/>
                      <w:sz w:val="20"/>
                      <w:szCs w:val="20"/>
                      <w:lang w:eastAsia="es-ES"/>
                    </w:rPr>
                    <m:t>G</m:t>
                  </m:r>
                  <m:r>
                    <w:rPr>
                      <w:rFonts w:ascii="Cambria Math" w:hAnsi="Cambria Math" w:cs="PAOMF D+ Neue Demos"/>
                      <w:color w:val="000000"/>
                      <w:sz w:val="20"/>
                      <w:szCs w:val="20"/>
                      <w:lang w:eastAsia="es-ES"/>
                    </w:rPr>
                    <m:t>B</m:t>
                  </m:r>
                </m:e>
                <m:sub>
                  <m:r>
                    <w:rPr>
                      <w:rFonts w:ascii="Cambria Math" w:hAnsi="Cambria Math" w:cs="PAOMF D+ Neue Demos"/>
                      <w:color w:val="000000"/>
                      <w:sz w:val="20"/>
                      <w:szCs w:val="20"/>
                      <w:lang w:eastAsia="es-ES"/>
                    </w:rPr>
                    <m:t>Before,j</m:t>
                  </m:r>
                </m:sub>
              </m:sSub>
            </m:oMath>
            <w:r>
              <w:rPr>
                <w:rFonts w:asciiTheme="minorHAnsi" w:hAnsiTheme="minorHAnsi" w:cstheme="minorHAnsi"/>
                <w:bCs/>
                <w:i/>
                <w:iCs/>
                <w:color w:val="000000"/>
                <w:sz w:val="20"/>
                <w:szCs w:val="20"/>
                <w:lang w:eastAsia="es-ES"/>
              </w:rPr>
              <w:t xml:space="preserve"> may include the estimates of the different forest types obtained with a same inventory </w:t>
            </w:r>
            <w:r w:rsidRPr="00786BDF">
              <w:rPr>
                <w:rFonts w:asciiTheme="minorHAnsi" w:hAnsiTheme="minorHAnsi" w:cstheme="minorHAnsi"/>
                <w:bCs/>
                <w:i/>
                <w:iCs/>
                <w:color w:val="000000"/>
                <w:sz w:val="20"/>
                <w:szCs w:val="20"/>
                <w:lang w:eastAsia="es-ES"/>
              </w:rPr>
              <w:t>). Where relevant, attach any spreadsheets, spatial information, maps and/or synthesized data used to derive the parameter.</w:t>
            </w:r>
          </w:p>
          <w:p w14:paraId="67C3D64E" w14:textId="77777777" w:rsidR="004E444A" w:rsidRPr="00786BDF" w:rsidRDefault="004E444A" w:rsidP="002252B8">
            <w:pPr>
              <w:rPr>
                <w:rFonts w:asciiTheme="minorHAnsi" w:hAnsiTheme="minorHAnsi" w:cstheme="minorHAnsi"/>
                <w:bCs/>
                <w:i/>
                <w:iCs/>
                <w:color w:val="000000"/>
                <w:sz w:val="20"/>
                <w:szCs w:val="20"/>
                <w:lang w:eastAsia="es-ES"/>
              </w:rPr>
            </w:pPr>
          </w:p>
          <w:p w14:paraId="5F015A4E" w14:textId="08D8521D"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Regarding the Reporting Period, if ER Programs decide to use </w:t>
            </w:r>
            <w:r>
              <w:rPr>
                <w:rFonts w:asciiTheme="minorHAnsi" w:hAnsiTheme="minorHAnsi" w:cstheme="minorHAnsi"/>
                <w:bCs/>
                <w:i/>
                <w:iCs/>
                <w:color w:val="000000"/>
                <w:sz w:val="20"/>
                <w:szCs w:val="20"/>
                <w:lang w:eastAsia="es-ES"/>
              </w:rPr>
              <w:t>the</w:t>
            </w:r>
            <w:r w:rsidRPr="00786BDF">
              <w:rPr>
                <w:rFonts w:asciiTheme="minorHAnsi" w:hAnsiTheme="minorHAnsi" w:cstheme="minorHAnsi"/>
                <w:bCs/>
                <w:i/>
                <w:iCs/>
                <w:color w:val="000000"/>
                <w:sz w:val="20"/>
                <w:szCs w:val="20"/>
                <w:lang w:eastAsia="es-ES"/>
              </w:rPr>
              <w:t xml:space="preserve"> </w:t>
            </w:r>
            <w:r w:rsidRPr="00AC4C67">
              <w:rPr>
                <w:rFonts w:asciiTheme="minorHAnsi" w:hAnsiTheme="minorHAnsi" w:cstheme="minorHAnsi"/>
                <w:bCs/>
                <w:i/>
                <w:iCs/>
                <w:color w:val="000000"/>
                <w:sz w:val="20"/>
                <w:szCs w:val="20"/>
                <w:lang w:eastAsia="es-ES"/>
              </w:rPr>
              <w:t>Guidelines on the application of the MF Number 3 on reporting periods</w:t>
            </w:r>
            <w:r>
              <w:rPr>
                <w:rFonts w:asciiTheme="minorHAnsi" w:hAnsiTheme="minorHAnsi" w:cstheme="minorHAnsi"/>
                <w:bCs/>
                <w:i/>
                <w:iCs/>
                <w:color w:val="000000"/>
                <w:sz w:val="20"/>
                <w:szCs w:val="20"/>
                <w:lang w:eastAsia="es-ES"/>
              </w:rPr>
              <w:t xml:space="preserve"> </w:t>
            </w:r>
            <w:r w:rsidRPr="00786BDF">
              <w:rPr>
                <w:rFonts w:asciiTheme="minorHAnsi" w:hAnsiTheme="minorHAnsi" w:cstheme="minorHAnsi"/>
                <w:bCs/>
                <w:i/>
                <w:iCs/>
                <w:color w:val="000000"/>
                <w:sz w:val="20"/>
                <w:szCs w:val="20"/>
                <w:lang w:eastAsia="es-ES"/>
              </w:rPr>
              <w:t>and use a Monitoring Period for monitoring, this section should reflect the value monitored during the monitoring period instead of the Reporting Period. In this case the Monitoring Report should clearly indicate the start and end date of the monitoring period.</w:t>
            </w:r>
          </w:p>
          <w:p w14:paraId="51F258B9" w14:textId="77777777" w:rsidR="004E444A" w:rsidRPr="00786BDF" w:rsidRDefault="004E444A" w:rsidP="002252B8">
            <w:pPr>
              <w:rPr>
                <w:rFonts w:asciiTheme="minorHAnsi" w:hAnsiTheme="minorHAnsi" w:cstheme="minorHAnsi"/>
                <w:bCs/>
                <w:i/>
                <w:iCs/>
                <w:color w:val="000000"/>
                <w:sz w:val="20"/>
                <w:szCs w:val="20"/>
                <w:lang w:eastAsia="es-ES"/>
              </w:rPr>
            </w:pPr>
          </w:p>
          <w:p w14:paraId="59428ABF"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5, 6, 7, 8, 9, 14 and 16 </w:t>
            </w:r>
            <w:r w:rsidRPr="00786BDF">
              <w:rPr>
                <w:rFonts w:asciiTheme="minorHAnsi" w:hAnsiTheme="minorHAnsi" w:cstheme="minorHAnsi"/>
                <w:bCs/>
                <w:i/>
                <w:iCs/>
                <w:color w:val="000000"/>
                <w:sz w:val="20"/>
                <w:szCs w:val="20"/>
                <w:lang w:eastAsia="es-ES"/>
              </w:rPr>
              <w:t>of the Methodological Framework</w:t>
            </w:r>
          </w:p>
        </w:tc>
      </w:tr>
    </w:tbl>
    <w:p w14:paraId="4C95EDBC" w14:textId="77777777" w:rsidR="004E444A" w:rsidRPr="00786BDF" w:rsidRDefault="004E444A" w:rsidP="004E444A">
      <w:pPr>
        <w:rPr>
          <w:rFonts w:asciiTheme="minorHAnsi" w:hAnsiTheme="minorHAnsi" w:cstheme="minorHAnsi"/>
          <w:bCs/>
          <w:iCs/>
          <w:color w:val="000000"/>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7916"/>
      </w:tblGrid>
      <w:tr w:rsidR="004E444A" w:rsidRPr="00786BDF" w14:paraId="4AA2737D" w14:textId="77777777" w:rsidTr="00BF32E4">
        <w:tc>
          <w:tcPr>
            <w:tcW w:w="767" w:type="pct"/>
            <w:shd w:val="clear" w:color="auto" w:fill="BFD495"/>
          </w:tcPr>
          <w:p w14:paraId="2ECE1206"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Parameter:</w:t>
            </w:r>
          </w:p>
        </w:tc>
        <w:tc>
          <w:tcPr>
            <w:tcW w:w="4233" w:type="pct"/>
          </w:tcPr>
          <w:p w14:paraId="32964A05" w14:textId="77777777" w:rsidR="004E444A" w:rsidRPr="00786BDF" w:rsidRDefault="004E444A" w:rsidP="002252B8">
            <w:pPr>
              <w:tabs>
                <w:tab w:val="num" w:pos="540"/>
              </w:tabs>
              <w:spacing w:before="40" w:after="40" w:line="288" w:lineRule="auto"/>
              <w:rPr>
                <w:rFonts w:asciiTheme="minorHAnsi" w:hAnsiTheme="minorHAnsi" w:cstheme="minorHAnsi"/>
                <w:i/>
                <w:sz w:val="20"/>
                <w:szCs w:val="20"/>
              </w:rPr>
            </w:pPr>
            <w:r>
              <w:rPr>
                <w:rFonts w:asciiTheme="minorHAnsi" w:hAnsiTheme="minorHAnsi" w:cstheme="minorHAnsi"/>
                <w:bCs/>
                <w:i/>
                <w:iCs/>
                <w:color w:val="000000"/>
                <w:sz w:val="20"/>
                <w:szCs w:val="20"/>
                <w:lang w:eastAsia="es-ES"/>
              </w:rPr>
              <w:t xml:space="preserve">Example: </w:t>
            </w:r>
            <m:oMath>
              <m:sSub>
                <m:sSubPr>
                  <m:ctrlPr>
                    <w:rPr>
                      <w:rFonts w:ascii="Cambria Math" w:hAnsi="Cambria Math" w:cs="PAOMF D+ Neue Demos"/>
                      <w:bCs/>
                      <w:i/>
                      <w:iCs/>
                      <w:color w:val="000000"/>
                      <w:lang w:eastAsia="es-ES"/>
                    </w:rPr>
                  </m:ctrlPr>
                </m:sSubPr>
                <m:e>
                  <m:r>
                    <w:rPr>
                      <w:rFonts w:ascii="Cambria Math" w:hAnsi="Cambria Math" w:cs="PAOMF D+ Neue Demos"/>
                      <w:color w:val="000000"/>
                      <w:sz w:val="20"/>
                      <w:szCs w:val="20"/>
                      <w:lang w:eastAsia="es-ES"/>
                    </w:rPr>
                    <m:t>A</m:t>
                  </m:r>
                  <m:r>
                    <w:rPr>
                      <w:rFonts w:ascii="Cambria Math" w:hAnsi="Cambria Math" w:cs="Cambria Math"/>
                      <w:color w:val="000000"/>
                      <w:sz w:val="20"/>
                      <w:szCs w:val="20"/>
                      <w:lang w:eastAsia="es-ES"/>
                    </w:rPr>
                    <m:t>G</m:t>
                  </m:r>
                  <m:r>
                    <w:rPr>
                      <w:rFonts w:ascii="Cambria Math" w:hAnsi="Cambria Math" w:cs="PAOMF D+ Neue Demos"/>
                      <w:color w:val="000000"/>
                      <w:sz w:val="20"/>
                      <w:szCs w:val="20"/>
                      <w:lang w:eastAsia="es-ES"/>
                    </w:rPr>
                    <m:t>B</m:t>
                  </m:r>
                </m:e>
                <m:sub>
                  <m:r>
                    <w:rPr>
                      <w:rFonts w:ascii="Cambria Math" w:hAnsi="Cambria Math" w:cs="PAOMF D+ Neue Demos"/>
                      <w:color w:val="000000"/>
                      <w:sz w:val="20"/>
                      <w:szCs w:val="20"/>
                      <w:lang w:eastAsia="es-ES"/>
                    </w:rPr>
                    <m:t>Before,j</m:t>
                  </m:r>
                </m:sub>
              </m:sSub>
            </m:oMath>
          </w:p>
        </w:tc>
      </w:tr>
      <w:tr w:rsidR="004E444A" w:rsidRPr="00786BDF" w14:paraId="1FEEBFC8" w14:textId="77777777" w:rsidTr="00BF32E4">
        <w:tc>
          <w:tcPr>
            <w:tcW w:w="767" w:type="pct"/>
            <w:shd w:val="clear" w:color="auto" w:fill="BFD495"/>
          </w:tcPr>
          <w:p w14:paraId="55355BCC"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Description:</w:t>
            </w:r>
          </w:p>
        </w:tc>
        <w:tc>
          <w:tcPr>
            <w:tcW w:w="4233" w:type="pct"/>
          </w:tcPr>
          <w:p w14:paraId="7B0F95B2" w14:textId="77777777" w:rsidR="004E444A" w:rsidRPr="00786BDF" w:rsidRDefault="004E444A" w:rsidP="002252B8">
            <w:pPr>
              <w:tabs>
                <w:tab w:val="num" w:pos="540"/>
              </w:tabs>
              <w:spacing w:before="40" w:after="40" w:line="288" w:lineRule="auto"/>
              <w:rPr>
                <w:rFonts w:asciiTheme="minorHAnsi" w:hAnsiTheme="minorHAnsi" w:cstheme="minorHAnsi"/>
                <w:i/>
                <w:sz w:val="20"/>
                <w:szCs w:val="20"/>
              </w:rPr>
            </w:pPr>
            <w:r>
              <w:rPr>
                <w:rFonts w:asciiTheme="minorHAnsi" w:hAnsiTheme="minorHAnsi" w:cs="PAOMF D+ Neue Demos"/>
                <w:bCs/>
                <w:i/>
                <w:iCs/>
                <w:color w:val="000000"/>
                <w:sz w:val="20"/>
                <w:szCs w:val="20"/>
                <w:lang w:eastAsia="es-ES"/>
              </w:rPr>
              <w:t xml:space="preserve">Example: Aboveground biomass of land-use category j before conversion, </w:t>
            </w:r>
          </w:p>
        </w:tc>
      </w:tr>
      <w:tr w:rsidR="004E444A" w:rsidRPr="00786BDF" w14:paraId="1EE234B6" w14:textId="77777777" w:rsidTr="00BF32E4">
        <w:tc>
          <w:tcPr>
            <w:tcW w:w="767" w:type="pct"/>
            <w:shd w:val="clear" w:color="auto" w:fill="BFD495"/>
          </w:tcPr>
          <w:p w14:paraId="254027B6"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Data unit:</w:t>
            </w:r>
          </w:p>
        </w:tc>
        <w:tc>
          <w:tcPr>
            <w:tcW w:w="4233" w:type="pct"/>
          </w:tcPr>
          <w:p w14:paraId="2940329B" w14:textId="77777777" w:rsidR="004E444A" w:rsidRPr="00786BDF" w:rsidRDefault="004E444A" w:rsidP="002252B8">
            <w:pPr>
              <w:tabs>
                <w:tab w:val="num" w:pos="540"/>
              </w:tabs>
              <w:spacing w:before="40" w:after="40" w:line="288" w:lineRule="auto"/>
              <w:rPr>
                <w:rFonts w:asciiTheme="minorHAnsi" w:hAnsiTheme="minorHAnsi" w:cstheme="minorHAnsi"/>
                <w:sz w:val="20"/>
                <w:szCs w:val="20"/>
              </w:rPr>
            </w:pPr>
            <w:r>
              <w:rPr>
                <w:rFonts w:asciiTheme="minorHAnsi" w:hAnsiTheme="minorHAnsi" w:cs="PAOMF D+ Neue Demos"/>
                <w:bCs/>
                <w:i/>
                <w:iCs/>
                <w:color w:val="000000"/>
                <w:sz w:val="20"/>
                <w:szCs w:val="20"/>
                <w:lang w:eastAsia="es-ES"/>
              </w:rPr>
              <w:t>Example: tonne of dry matter per ha</w:t>
            </w:r>
          </w:p>
        </w:tc>
      </w:tr>
      <w:tr w:rsidR="004E444A" w:rsidRPr="00786BDF" w14:paraId="12E8A8CC" w14:textId="77777777" w:rsidTr="00BF32E4">
        <w:tc>
          <w:tcPr>
            <w:tcW w:w="767" w:type="pct"/>
            <w:shd w:val="clear" w:color="auto" w:fill="BFD495"/>
          </w:tcPr>
          <w:p w14:paraId="670CD9C5"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 xml:space="preserve">Source of data or description of the method for developing the data </w:t>
            </w:r>
            <w:r w:rsidRPr="00786BDF">
              <w:rPr>
                <w:rFonts w:asciiTheme="minorHAnsi" w:hAnsiTheme="minorHAnsi" w:cstheme="minorHAnsi"/>
                <w:b/>
                <w:sz w:val="20"/>
                <w:szCs w:val="20"/>
              </w:rPr>
              <w:lastRenderedPageBreak/>
              <w:t xml:space="preserve">including the spatial level of the data (local, regional, national, international): </w:t>
            </w:r>
          </w:p>
        </w:tc>
        <w:tc>
          <w:tcPr>
            <w:tcW w:w="4233" w:type="pct"/>
          </w:tcPr>
          <w:p w14:paraId="730B487C" w14:textId="77777777" w:rsidR="004E444A" w:rsidRPr="00786BDF" w:rsidRDefault="004E444A" w:rsidP="002252B8">
            <w:pPr>
              <w:tabs>
                <w:tab w:val="num" w:pos="540"/>
              </w:tabs>
              <w:spacing w:before="40" w:after="40" w:line="288" w:lineRule="auto"/>
              <w:rPr>
                <w:rStyle w:val="SubtleEmphasis"/>
                <w:rFonts w:asciiTheme="minorHAnsi" w:hAnsiTheme="minorHAnsi" w:cstheme="minorHAnsi"/>
              </w:rPr>
            </w:pPr>
          </w:p>
        </w:tc>
      </w:tr>
      <w:tr w:rsidR="004E444A" w:rsidRPr="00786BDF" w14:paraId="5C7E3A47" w14:textId="77777777" w:rsidTr="00BF32E4">
        <w:tc>
          <w:tcPr>
            <w:tcW w:w="767" w:type="pct"/>
            <w:shd w:val="clear" w:color="auto" w:fill="BFD495"/>
          </w:tcPr>
          <w:p w14:paraId="02A05562"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Value applied:</w:t>
            </w:r>
          </w:p>
        </w:tc>
        <w:tc>
          <w:tcPr>
            <w:tcW w:w="4233" w:type="pct"/>
          </w:tcPr>
          <w:p w14:paraId="5BF837B6" w14:textId="77777777" w:rsidR="004E444A" w:rsidRPr="00786BDF" w:rsidRDefault="004E444A" w:rsidP="002252B8">
            <w:pPr>
              <w:tabs>
                <w:tab w:val="num" w:pos="540"/>
              </w:tabs>
              <w:spacing w:before="40" w:after="40" w:line="288" w:lineRule="auto"/>
              <w:rPr>
                <w:rStyle w:val="SubtleEmphasis"/>
                <w:rFonts w:asciiTheme="minorHAnsi" w:hAnsiTheme="minorHAnsi" w:cstheme="minorHAnsi"/>
              </w:rPr>
            </w:pPr>
          </w:p>
        </w:tc>
      </w:tr>
      <w:tr w:rsidR="00970EBA" w:rsidRPr="00786BDF" w14:paraId="2A174889" w14:textId="77777777" w:rsidTr="002252B8">
        <w:tc>
          <w:tcPr>
            <w:tcW w:w="767" w:type="pct"/>
            <w:shd w:val="clear" w:color="auto" w:fill="BFD495"/>
          </w:tcPr>
          <w:p w14:paraId="6CB676A5" w14:textId="6DD2D4F6" w:rsidR="00970EBA" w:rsidRPr="00786BDF" w:rsidRDefault="00970EBA" w:rsidP="002252B8">
            <w:pPr>
              <w:tabs>
                <w:tab w:val="num" w:pos="540"/>
              </w:tabs>
              <w:spacing w:before="40" w:after="40" w:line="288" w:lineRule="auto"/>
              <w:rPr>
                <w:rFonts w:asciiTheme="minorHAnsi" w:hAnsiTheme="minorHAnsi" w:cstheme="minorHAnsi"/>
                <w:b/>
                <w:sz w:val="20"/>
                <w:szCs w:val="20"/>
              </w:rPr>
            </w:pPr>
            <w:r>
              <w:rPr>
                <w:rFonts w:asciiTheme="minorHAnsi" w:hAnsiTheme="minorHAnsi" w:cstheme="minorHAnsi"/>
                <w:b/>
                <w:sz w:val="20"/>
                <w:szCs w:val="20"/>
              </w:rPr>
              <w:t>QA/QC procedures applied</w:t>
            </w:r>
          </w:p>
        </w:tc>
        <w:tc>
          <w:tcPr>
            <w:tcW w:w="4233" w:type="pct"/>
          </w:tcPr>
          <w:p w14:paraId="2EF28CFB" w14:textId="77777777" w:rsidR="00970EBA" w:rsidRPr="00354A3F" w:rsidRDefault="00970EBA" w:rsidP="00354A3F">
            <w:pPr>
              <w:tabs>
                <w:tab w:val="num" w:pos="540"/>
              </w:tabs>
              <w:spacing w:before="40" w:after="40" w:line="288" w:lineRule="auto"/>
              <w:rPr>
                <w:rStyle w:val="SubtleEmphasis"/>
                <w:rFonts w:asciiTheme="minorHAnsi" w:hAnsiTheme="minorHAnsi" w:cstheme="minorHAnsi"/>
              </w:rPr>
            </w:pPr>
          </w:p>
        </w:tc>
      </w:tr>
      <w:tr w:rsidR="004E444A" w:rsidRPr="00786BDF" w14:paraId="7EAE1BB9" w14:textId="77777777" w:rsidTr="00BF32E4">
        <w:tc>
          <w:tcPr>
            <w:tcW w:w="767" w:type="pct"/>
            <w:shd w:val="clear" w:color="auto" w:fill="BFD495"/>
          </w:tcPr>
          <w:p w14:paraId="718E9B9E" w14:textId="4C40C492" w:rsidR="004E444A" w:rsidRPr="00786BDF" w:rsidRDefault="004E444A" w:rsidP="002252B8">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Uncertainty associated with this parameter:</w:t>
            </w:r>
          </w:p>
        </w:tc>
        <w:tc>
          <w:tcPr>
            <w:tcW w:w="4233" w:type="pct"/>
          </w:tcPr>
          <w:p w14:paraId="0AA5B921" w14:textId="6BC201C2" w:rsidR="00354A3F" w:rsidRPr="00354A3F" w:rsidRDefault="00354A3F" w:rsidP="00354A3F">
            <w:pPr>
              <w:tabs>
                <w:tab w:val="num" w:pos="540"/>
              </w:tabs>
              <w:spacing w:before="40" w:after="40" w:line="288" w:lineRule="auto"/>
              <w:rPr>
                <w:rStyle w:val="SubtleEmphasis"/>
                <w:rFonts w:asciiTheme="minorHAnsi" w:hAnsiTheme="minorHAnsi" w:cstheme="minorHAnsi"/>
              </w:rPr>
            </w:pPr>
            <w:r w:rsidRPr="00354A3F">
              <w:rPr>
                <w:rStyle w:val="SubtleEmphasis"/>
                <w:rFonts w:asciiTheme="minorHAnsi" w:hAnsiTheme="minorHAnsi" w:cstheme="minorHAnsi"/>
              </w:rPr>
              <w:t xml:space="preserve">Quantify the residual uncertainty for </w:t>
            </w:r>
            <w:r>
              <w:rPr>
                <w:rStyle w:val="SubtleEmphasis"/>
                <w:rFonts w:asciiTheme="minorHAnsi" w:hAnsiTheme="minorHAnsi" w:cstheme="minorHAnsi"/>
              </w:rPr>
              <w:t>t</w:t>
            </w:r>
            <w:r w:rsidRPr="00354A3F">
              <w:rPr>
                <w:rStyle w:val="SubtleEmphasis"/>
                <w:rFonts w:asciiTheme="minorHAnsi" w:hAnsiTheme="minorHAnsi" w:cstheme="minorHAnsi"/>
              </w:rPr>
              <w:t>his parameter propagating the main sources of uncertainty. For example, propagate the main sources of error for the estimation of EF and quantify the resulting uncertainty.</w:t>
            </w:r>
          </w:p>
          <w:p w14:paraId="12BBD586" w14:textId="77777777" w:rsidR="00354A3F" w:rsidRPr="00354A3F" w:rsidRDefault="00354A3F" w:rsidP="00354A3F">
            <w:pPr>
              <w:tabs>
                <w:tab w:val="num" w:pos="540"/>
              </w:tabs>
              <w:spacing w:before="40" w:after="40" w:line="288" w:lineRule="auto"/>
              <w:rPr>
                <w:rStyle w:val="SubtleEmphasis"/>
                <w:rFonts w:asciiTheme="minorHAnsi" w:hAnsiTheme="minorHAnsi" w:cstheme="minorHAnsi"/>
              </w:rPr>
            </w:pPr>
          </w:p>
          <w:p w14:paraId="06F4F6D6" w14:textId="4AFB2170" w:rsidR="004E444A" w:rsidRPr="00786BDF" w:rsidRDefault="00354A3F" w:rsidP="00354A3F">
            <w:pPr>
              <w:tabs>
                <w:tab w:val="num" w:pos="540"/>
              </w:tabs>
              <w:spacing w:before="40" w:after="40" w:line="288" w:lineRule="auto"/>
              <w:rPr>
                <w:rStyle w:val="SubtleEmphasis"/>
                <w:rFonts w:asciiTheme="minorHAnsi" w:hAnsiTheme="minorHAnsi" w:cstheme="minorHAnsi"/>
              </w:rPr>
            </w:pPr>
            <w:r w:rsidRPr="00354A3F">
              <w:rPr>
                <w:rStyle w:val="SubtleEmphasis"/>
                <w:rFonts w:asciiTheme="minorHAnsi" w:hAnsiTheme="minorHAnsi" w:cstheme="minorHAnsi"/>
              </w:rPr>
              <w:t>Refer to criterion 7 and indicator 9.1 of the Methodological Framework</w:t>
            </w:r>
          </w:p>
        </w:tc>
      </w:tr>
      <w:tr w:rsidR="004E444A" w:rsidRPr="00786BDF" w14:paraId="3876173C" w14:textId="77777777" w:rsidTr="00BF32E4">
        <w:tc>
          <w:tcPr>
            <w:tcW w:w="767" w:type="pct"/>
            <w:shd w:val="clear" w:color="auto" w:fill="BFD495"/>
          </w:tcPr>
          <w:p w14:paraId="786A79F2"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Any comment:</w:t>
            </w:r>
          </w:p>
        </w:tc>
        <w:tc>
          <w:tcPr>
            <w:tcW w:w="4233" w:type="pct"/>
          </w:tcPr>
          <w:p w14:paraId="27D52EEE" w14:textId="77777777" w:rsidR="004E444A" w:rsidRPr="00786BDF" w:rsidRDefault="004E444A" w:rsidP="002252B8">
            <w:pPr>
              <w:pStyle w:val="Footer"/>
              <w:tabs>
                <w:tab w:val="num" w:pos="540"/>
              </w:tabs>
              <w:spacing w:before="40" w:after="40" w:line="288" w:lineRule="auto"/>
              <w:rPr>
                <w:rFonts w:asciiTheme="minorHAnsi" w:hAnsiTheme="minorHAnsi" w:cstheme="minorHAnsi"/>
                <w:sz w:val="20"/>
                <w:szCs w:val="20"/>
              </w:rPr>
            </w:pPr>
          </w:p>
        </w:tc>
      </w:tr>
    </w:tbl>
    <w:p w14:paraId="36849CBC" w14:textId="77777777" w:rsidR="00B02AA1" w:rsidRPr="00BF32E4" w:rsidRDefault="00B02AA1" w:rsidP="00BF32E4">
      <w:pPr>
        <w:rPr>
          <w:rFonts w:asciiTheme="minorHAnsi" w:hAnsiTheme="minorHAnsi" w:cstheme="minorHAnsi"/>
        </w:rPr>
      </w:pPr>
      <w:bookmarkStart w:id="16" w:name="_Ref501699330"/>
    </w:p>
    <w:p w14:paraId="25662A2C" w14:textId="0CCA5ED3" w:rsidR="004E444A" w:rsidRPr="00786BDF" w:rsidRDefault="004E444A" w:rsidP="00F06E88">
      <w:pPr>
        <w:pStyle w:val="Heading2"/>
        <w:numPr>
          <w:ilvl w:val="1"/>
          <w:numId w:val="23"/>
        </w:numPr>
        <w:rPr>
          <w:rFonts w:asciiTheme="minorHAnsi" w:hAnsiTheme="minorHAnsi" w:cstheme="minorHAnsi"/>
        </w:rPr>
      </w:pPr>
      <w:bookmarkStart w:id="17" w:name="_Ref49417582"/>
      <w:bookmarkStart w:id="18" w:name="_Toc172111380"/>
      <w:r w:rsidRPr="00BF32E4">
        <w:t>Monitored Data and Parameters</w:t>
      </w:r>
      <w:bookmarkEnd w:id="17"/>
      <w:bookmarkEnd w:id="18"/>
      <w:r w:rsidRPr="00786BDF">
        <w:rPr>
          <w:rFonts w:asciiTheme="minorHAnsi" w:hAnsiTheme="minorHAnsi" w:cstheme="minorHAnsi"/>
        </w:rPr>
        <w:t xml:space="preserve"> </w:t>
      </w:r>
      <w:bookmarkEnd w:id="16"/>
    </w:p>
    <w:p w14:paraId="5B6C9780" w14:textId="77777777" w:rsidR="004E444A" w:rsidRPr="00786BDF" w:rsidRDefault="004E444A" w:rsidP="004E444A">
      <w:pPr>
        <w:rPr>
          <w:rFonts w:asciiTheme="minorHAnsi" w:hAnsiTheme="minorHAnsi" w:cstheme="minorHAnsi"/>
          <w:bCs/>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42D39DAB" w14:textId="77777777" w:rsidTr="002252B8">
        <w:tc>
          <w:tcPr>
            <w:tcW w:w="9696" w:type="dxa"/>
            <w:shd w:val="clear" w:color="auto" w:fill="BFD495"/>
          </w:tcPr>
          <w:p w14:paraId="6FFCE835" w14:textId="7C931E05" w:rsidR="004E444A"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Please provide an overview of all data and parameters that are monitored during the </w:t>
            </w:r>
            <w:r>
              <w:rPr>
                <w:rFonts w:asciiTheme="minorHAnsi" w:hAnsiTheme="minorHAnsi" w:cstheme="minorHAnsi"/>
                <w:bCs/>
                <w:i/>
                <w:iCs/>
                <w:color w:val="000000"/>
                <w:sz w:val="20"/>
                <w:szCs w:val="20"/>
                <w:lang w:eastAsia="es-ES"/>
              </w:rPr>
              <w:t>Crediting Period</w:t>
            </w:r>
            <w:r w:rsidRPr="00786BDF">
              <w:rPr>
                <w:rFonts w:asciiTheme="minorHAnsi" w:hAnsiTheme="minorHAnsi" w:cstheme="minorHAnsi"/>
                <w:bCs/>
                <w:i/>
                <w:iCs/>
                <w:color w:val="000000"/>
                <w:sz w:val="20"/>
                <w:szCs w:val="20"/>
                <w:lang w:eastAsia="es-ES"/>
              </w:rPr>
              <w:t xml:space="preserve"> and their values for this </w:t>
            </w:r>
            <w:r>
              <w:rPr>
                <w:rFonts w:asciiTheme="minorHAnsi" w:hAnsiTheme="minorHAnsi" w:cstheme="minorHAnsi"/>
                <w:bCs/>
                <w:i/>
                <w:iCs/>
                <w:color w:val="000000"/>
                <w:sz w:val="20"/>
                <w:szCs w:val="20"/>
                <w:lang w:eastAsia="es-ES"/>
              </w:rPr>
              <w:t>Monitoring/</w:t>
            </w:r>
            <w:r w:rsidRPr="00786BDF">
              <w:rPr>
                <w:rFonts w:asciiTheme="minorHAnsi" w:hAnsiTheme="minorHAnsi" w:cstheme="minorHAnsi"/>
                <w:bCs/>
                <w:i/>
                <w:iCs/>
                <w:color w:val="000000"/>
                <w:sz w:val="20"/>
                <w:szCs w:val="20"/>
                <w:lang w:eastAsia="es-ES"/>
              </w:rPr>
              <w:t xml:space="preserve">Reporting Period. Use the table provided </w:t>
            </w:r>
            <w:r>
              <w:rPr>
                <w:rFonts w:asciiTheme="minorHAnsi" w:hAnsiTheme="minorHAnsi" w:cstheme="minorHAnsi"/>
                <w:bCs/>
                <w:i/>
                <w:iCs/>
                <w:color w:val="000000"/>
                <w:sz w:val="20"/>
                <w:szCs w:val="20"/>
                <w:lang w:eastAsia="es-ES"/>
              </w:rPr>
              <w:t xml:space="preserve"> and </w:t>
            </w:r>
            <w:r w:rsidRPr="00786BDF">
              <w:rPr>
                <w:rFonts w:asciiTheme="minorHAnsi" w:hAnsiTheme="minorHAnsi" w:cstheme="minorHAnsi"/>
                <w:bCs/>
                <w:i/>
                <w:iCs/>
                <w:color w:val="000000"/>
                <w:sz w:val="20"/>
                <w:szCs w:val="20"/>
                <w:lang w:eastAsia="es-ES"/>
              </w:rPr>
              <w:t>copy table for each parameter</w:t>
            </w:r>
            <w:r>
              <w:rPr>
                <w:rFonts w:asciiTheme="minorHAnsi" w:hAnsiTheme="minorHAnsi" w:cstheme="minorHAnsi"/>
                <w:bCs/>
                <w:i/>
                <w:iCs/>
                <w:color w:val="000000"/>
                <w:sz w:val="20"/>
                <w:szCs w:val="20"/>
                <w:lang w:eastAsia="es-ES"/>
              </w:rPr>
              <w:t xml:space="preserve">, not for each value (multiple values may be reported per parameter, for instance </w:t>
            </w:r>
            <m:oMath>
              <m:r>
                <w:rPr>
                  <w:rFonts w:ascii="Cambria Math" w:hAnsi="Cambria Math" w:cs="PAOMF D+ Neue Demos"/>
                  <w:color w:val="000000"/>
                  <w:sz w:val="20"/>
                  <w:szCs w:val="20"/>
                  <w:lang w:eastAsia="es-ES"/>
                </w:rPr>
                <m:t>A(j,i)</m:t>
              </m:r>
            </m:oMath>
            <w:r>
              <w:rPr>
                <w:rFonts w:asciiTheme="minorHAnsi" w:hAnsiTheme="minorHAnsi" w:cstheme="minorHAnsi"/>
                <w:bCs/>
                <w:i/>
                <w:iCs/>
                <w:color w:val="000000"/>
                <w:sz w:val="20"/>
                <w:szCs w:val="20"/>
                <w:lang w:eastAsia="es-ES"/>
              </w:rPr>
              <w:t xml:space="preserve"> may include the estimates of the different forest types obtained with a same survey</w:t>
            </w:r>
            <w:r w:rsidRPr="00786BDF">
              <w:rPr>
                <w:rFonts w:asciiTheme="minorHAnsi" w:hAnsiTheme="minorHAnsi" w:cstheme="minorHAnsi"/>
                <w:bCs/>
                <w:i/>
                <w:iCs/>
                <w:color w:val="000000"/>
                <w:sz w:val="20"/>
                <w:szCs w:val="20"/>
                <w:lang w:eastAsia="es-ES"/>
              </w:rPr>
              <w:t xml:space="preserve">). </w:t>
            </w:r>
          </w:p>
          <w:p w14:paraId="546529DF" w14:textId="77777777" w:rsidR="004E444A" w:rsidRDefault="004E444A" w:rsidP="002252B8">
            <w:p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 xml:space="preserve">Include all the relevant information within the boxes, not outside. </w:t>
            </w:r>
          </w:p>
          <w:p w14:paraId="48042A26" w14:textId="7DDFBC35"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Where relevant, attach any spreadsheets, spatial information, maps and/or synthesized data used to derive the parameter. These parameters should link to the equations that are presented in section </w:t>
            </w:r>
            <w:r w:rsidR="005C642E">
              <w:rPr>
                <w:rFonts w:asciiTheme="minorHAnsi" w:hAnsiTheme="minorHAnsi" w:cstheme="minorHAnsi"/>
                <w:bCs/>
                <w:i/>
                <w:iCs/>
                <w:color w:val="000000"/>
                <w:sz w:val="20"/>
                <w:szCs w:val="20"/>
                <w:lang w:eastAsia="es-ES"/>
              </w:rPr>
              <w:fldChar w:fldCharType="begin"/>
            </w:r>
            <w:r w:rsidR="005C642E">
              <w:rPr>
                <w:rFonts w:asciiTheme="minorHAnsi" w:hAnsiTheme="minorHAnsi" w:cstheme="minorHAnsi"/>
                <w:bCs/>
                <w:i/>
                <w:iCs/>
                <w:color w:val="000000"/>
                <w:sz w:val="20"/>
                <w:szCs w:val="20"/>
                <w:lang w:eastAsia="es-ES"/>
              </w:rPr>
              <w:instrText xml:space="preserve"> REF _Ref49417505 \r \h </w:instrText>
            </w:r>
            <w:r w:rsidR="005C642E">
              <w:rPr>
                <w:rFonts w:asciiTheme="minorHAnsi" w:hAnsiTheme="minorHAnsi" w:cstheme="minorHAnsi"/>
                <w:bCs/>
                <w:i/>
                <w:iCs/>
                <w:color w:val="000000"/>
                <w:sz w:val="20"/>
                <w:szCs w:val="20"/>
                <w:lang w:eastAsia="es-ES"/>
              </w:rPr>
            </w:r>
            <w:r w:rsidR="005C642E">
              <w:rPr>
                <w:rFonts w:asciiTheme="minorHAnsi" w:hAnsiTheme="minorHAnsi" w:cstheme="minorHAnsi"/>
                <w:bCs/>
                <w:i/>
                <w:iCs/>
                <w:color w:val="000000"/>
                <w:sz w:val="20"/>
                <w:szCs w:val="20"/>
                <w:lang w:eastAsia="es-ES"/>
              </w:rPr>
              <w:fldChar w:fldCharType="separate"/>
            </w:r>
            <w:r w:rsidR="00484371">
              <w:rPr>
                <w:rFonts w:asciiTheme="minorHAnsi" w:hAnsiTheme="minorHAnsi" w:cstheme="minorHAnsi"/>
                <w:bCs/>
                <w:i/>
                <w:iCs/>
                <w:color w:val="000000"/>
                <w:sz w:val="20"/>
                <w:szCs w:val="20"/>
                <w:lang w:eastAsia="es-ES"/>
              </w:rPr>
              <w:t>2.2.2</w:t>
            </w:r>
            <w:r w:rsidR="005C642E">
              <w:rPr>
                <w:rFonts w:asciiTheme="minorHAnsi" w:hAnsiTheme="minorHAnsi" w:cstheme="minorHAnsi"/>
                <w:bCs/>
                <w:i/>
                <w:iCs/>
                <w:color w:val="000000"/>
                <w:sz w:val="20"/>
                <w:szCs w:val="20"/>
                <w:lang w:eastAsia="es-ES"/>
              </w:rPr>
              <w:fldChar w:fldCharType="end"/>
            </w:r>
            <w:r w:rsidRPr="00786BDF">
              <w:rPr>
                <w:rFonts w:asciiTheme="minorHAnsi" w:hAnsiTheme="minorHAnsi" w:cstheme="minorHAnsi"/>
                <w:bCs/>
                <w:i/>
                <w:iCs/>
                <w:color w:val="000000"/>
                <w:sz w:val="20"/>
                <w:szCs w:val="20"/>
                <w:lang w:eastAsia="es-ES"/>
              </w:rPr>
              <w:t>.</w:t>
            </w:r>
          </w:p>
          <w:p w14:paraId="62D1E159" w14:textId="77777777" w:rsidR="004E444A" w:rsidRPr="00786BDF" w:rsidRDefault="004E444A" w:rsidP="002252B8">
            <w:pPr>
              <w:rPr>
                <w:rFonts w:asciiTheme="minorHAnsi" w:hAnsiTheme="minorHAnsi" w:cstheme="minorHAnsi"/>
                <w:bCs/>
                <w:i/>
                <w:iCs/>
                <w:color w:val="000000"/>
                <w:sz w:val="20"/>
                <w:szCs w:val="20"/>
                <w:lang w:eastAsia="es-ES"/>
              </w:rPr>
            </w:pPr>
          </w:p>
          <w:p w14:paraId="28BF029A"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5, 6, 7, 8, 9, 14 and 16 </w:t>
            </w:r>
            <w:r w:rsidRPr="00786BDF">
              <w:rPr>
                <w:rFonts w:asciiTheme="minorHAnsi" w:hAnsiTheme="minorHAnsi" w:cstheme="minorHAnsi"/>
                <w:bCs/>
                <w:i/>
                <w:iCs/>
                <w:color w:val="000000"/>
                <w:sz w:val="20"/>
                <w:szCs w:val="20"/>
                <w:lang w:eastAsia="es-ES"/>
              </w:rPr>
              <w:t>of the Methodological Framework</w:t>
            </w:r>
          </w:p>
        </w:tc>
      </w:tr>
    </w:tbl>
    <w:p w14:paraId="4B548D26" w14:textId="77777777" w:rsidR="004E444A" w:rsidRPr="00786BDF" w:rsidRDefault="004E444A" w:rsidP="004E444A">
      <w:pPr>
        <w:pStyle w:val="ListParagraph"/>
        <w:ind w:left="360"/>
        <w:rPr>
          <w:rFonts w:asciiTheme="minorHAnsi" w:hAnsiTheme="minorHAnsi" w:cstheme="minorHAnsi"/>
          <w:bCs/>
          <w:i/>
          <w:iCs/>
          <w:color w:val="000000"/>
          <w:sz w:val="20"/>
          <w:szCs w:val="20"/>
          <w:lang w:eastAsia="es-ES"/>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96"/>
        <w:gridCol w:w="7703"/>
      </w:tblGrid>
      <w:tr w:rsidR="004E444A" w:rsidRPr="00786BDF" w14:paraId="0E7095FC" w14:textId="77777777" w:rsidTr="00BF32E4">
        <w:tc>
          <w:tcPr>
            <w:tcW w:w="767" w:type="pct"/>
            <w:shd w:val="clear" w:color="auto" w:fill="BFD495"/>
          </w:tcPr>
          <w:p w14:paraId="05B7D774"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Parameter:</w:t>
            </w:r>
          </w:p>
        </w:tc>
        <w:tc>
          <w:tcPr>
            <w:tcW w:w="4233" w:type="pct"/>
          </w:tcPr>
          <w:p w14:paraId="78D13F26" w14:textId="77777777" w:rsidR="004E444A" w:rsidRPr="00BF32E4" w:rsidRDefault="004E444A" w:rsidP="002252B8">
            <w:pPr>
              <w:tabs>
                <w:tab w:val="num" w:pos="540"/>
              </w:tabs>
              <w:spacing w:before="40" w:after="40" w:line="288" w:lineRule="auto"/>
              <w:rPr>
                <w:rStyle w:val="SubtleEmphasis"/>
                <w:rFonts w:asciiTheme="minorHAnsi" w:hAnsiTheme="minorHAnsi"/>
              </w:rPr>
            </w:pPr>
            <w:r w:rsidRPr="005D7C98">
              <w:rPr>
                <w:rStyle w:val="SubtleEmphasis"/>
                <w:rFonts w:asciiTheme="minorHAnsi" w:hAnsiTheme="minorHAnsi" w:cstheme="minorHAnsi"/>
                <w:i w:val="0"/>
                <w:iCs w:val="0"/>
              </w:rPr>
              <w:t xml:space="preserve">Example: </w:t>
            </w:r>
            <m:oMath>
              <m:r>
                <m:rPr>
                  <m:sty m:val="p"/>
                </m:rPr>
                <w:rPr>
                  <w:rStyle w:val="SubtleEmphasis"/>
                  <w:rFonts w:ascii="Cambria Math" w:hAnsi="Cambria Math" w:cstheme="minorHAnsi"/>
                </w:rPr>
                <m:t>A(j,i)</m:t>
              </m:r>
            </m:oMath>
          </w:p>
        </w:tc>
      </w:tr>
      <w:tr w:rsidR="004E444A" w:rsidRPr="00786BDF" w14:paraId="264FC747" w14:textId="77777777" w:rsidTr="00BF32E4">
        <w:tc>
          <w:tcPr>
            <w:tcW w:w="767" w:type="pct"/>
            <w:shd w:val="clear" w:color="auto" w:fill="BFD495"/>
          </w:tcPr>
          <w:p w14:paraId="10369DB8"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Description:</w:t>
            </w:r>
          </w:p>
        </w:tc>
        <w:tc>
          <w:tcPr>
            <w:tcW w:w="4233" w:type="pct"/>
          </w:tcPr>
          <w:p w14:paraId="1A4D6606" w14:textId="77777777" w:rsidR="004E444A" w:rsidRPr="00BF32E4" w:rsidRDefault="004E444A" w:rsidP="002252B8">
            <w:pPr>
              <w:tabs>
                <w:tab w:val="num" w:pos="540"/>
              </w:tabs>
              <w:spacing w:before="40" w:after="40" w:line="288" w:lineRule="auto"/>
              <w:rPr>
                <w:rStyle w:val="SubtleEmphasis"/>
                <w:rFonts w:asciiTheme="minorHAnsi" w:hAnsiTheme="minorHAnsi"/>
              </w:rPr>
            </w:pPr>
            <w:r w:rsidRPr="005D7C98">
              <w:rPr>
                <w:rStyle w:val="SubtleEmphasis"/>
                <w:rFonts w:asciiTheme="minorHAnsi" w:hAnsiTheme="minorHAnsi" w:cstheme="minorHAnsi"/>
                <w:i w:val="0"/>
                <w:iCs w:val="0"/>
              </w:rPr>
              <w:t>Example: Area of forest converted from land-use category j to land-use category i during the Monitoring Period.</w:t>
            </w:r>
          </w:p>
        </w:tc>
      </w:tr>
      <w:tr w:rsidR="004E444A" w:rsidRPr="00786BDF" w14:paraId="4FFAF773" w14:textId="77777777" w:rsidTr="00BF32E4">
        <w:tc>
          <w:tcPr>
            <w:tcW w:w="767" w:type="pct"/>
            <w:shd w:val="clear" w:color="auto" w:fill="BFD495"/>
          </w:tcPr>
          <w:p w14:paraId="5D9CB320"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Data unit:</w:t>
            </w:r>
          </w:p>
        </w:tc>
        <w:tc>
          <w:tcPr>
            <w:tcW w:w="4233" w:type="pct"/>
          </w:tcPr>
          <w:p w14:paraId="5F90C5A3" w14:textId="77777777" w:rsidR="004E444A" w:rsidRPr="00BF32E4" w:rsidRDefault="004E444A" w:rsidP="002252B8">
            <w:pPr>
              <w:tabs>
                <w:tab w:val="num" w:pos="540"/>
              </w:tabs>
              <w:spacing w:before="40" w:after="40" w:line="288" w:lineRule="auto"/>
              <w:rPr>
                <w:rStyle w:val="SubtleEmphasis"/>
                <w:rFonts w:asciiTheme="minorHAnsi" w:hAnsiTheme="minorHAnsi"/>
                <w:i w:val="0"/>
              </w:rPr>
            </w:pPr>
            <w:r w:rsidRPr="005D7C98">
              <w:rPr>
                <w:rStyle w:val="SubtleEmphasis"/>
                <w:rFonts w:asciiTheme="minorHAnsi" w:hAnsiTheme="minorHAnsi" w:cstheme="minorHAnsi"/>
                <w:i w:val="0"/>
                <w:iCs w:val="0"/>
              </w:rPr>
              <w:t>Example: hectare per year.</w:t>
            </w:r>
          </w:p>
        </w:tc>
      </w:tr>
      <w:tr w:rsidR="004E444A" w:rsidRPr="00786BDF" w14:paraId="4D5FB9D1" w14:textId="77777777" w:rsidTr="00BF32E4">
        <w:tc>
          <w:tcPr>
            <w:tcW w:w="767" w:type="pct"/>
            <w:shd w:val="clear" w:color="auto" w:fill="BFD495"/>
          </w:tcPr>
          <w:p w14:paraId="69F3CC91" w14:textId="32F3971C" w:rsidR="004E444A" w:rsidRPr="00786BDF" w:rsidRDefault="004E444A" w:rsidP="002252B8">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Value monitored during this Monitoring / Reporting Period:</w:t>
            </w:r>
          </w:p>
        </w:tc>
        <w:tc>
          <w:tcPr>
            <w:tcW w:w="4233" w:type="pct"/>
          </w:tcPr>
          <w:p w14:paraId="48FBD60E" w14:textId="77777777" w:rsidR="004E444A" w:rsidRDefault="004E444A" w:rsidP="002252B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Example:</w:t>
            </w:r>
          </w:p>
          <w:tbl>
            <w:tblPr>
              <w:tblStyle w:val="TableGrid"/>
              <w:tblW w:w="0" w:type="auto"/>
              <w:tblLayout w:type="fixed"/>
              <w:tblLook w:val="04A0" w:firstRow="1" w:lastRow="0" w:firstColumn="1" w:lastColumn="0" w:noHBand="0" w:noVBand="1"/>
            </w:tblPr>
            <w:tblGrid>
              <w:gridCol w:w="3838"/>
              <w:gridCol w:w="3838"/>
            </w:tblGrid>
            <w:tr w:rsidR="004E444A" w14:paraId="0623C3C5" w14:textId="77777777" w:rsidTr="002252B8">
              <w:tc>
                <w:tcPr>
                  <w:tcW w:w="3838" w:type="dxa"/>
                </w:tcPr>
                <w:p w14:paraId="004FA8D6" w14:textId="77777777" w:rsidR="004E444A" w:rsidRDefault="004E444A" w:rsidP="002252B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Dense forest to non-forest</w:t>
                  </w:r>
                </w:p>
              </w:tc>
              <w:tc>
                <w:tcPr>
                  <w:tcW w:w="3838" w:type="dxa"/>
                </w:tcPr>
                <w:p w14:paraId="0B0CD3BE" w14:textId="77777777" w:rsidR="004E444A" w:rsidRDefault="004E444A" w:rsidP="002252B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1,000</w:t>
                  </w:r>
                </w:p>
              </w:tc>
            </w:tr>
            <w:tr w:rsidR="004E444A" w14:paraId="3709304D" w14:textId="77777777" w:rsidTr="002252B8">
              <w:tc>
                <w:tcPr>
                  <w:tcW w:w="3838" w:type="dxa"/>
                </w:tcPr>
                <w:p w14:paraId="251A10B6" w14:textId="77777777" w:rsidR="004E444A" w:rsidRDefault="004E444A" w:rsidP="002252B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Open forest to non-forest</w:t>
                  </w:r>
                </w:p>
              </w:tc>
              <w:tc>
                <w:tcPr>
                  <w:tcW w:w="3838" w:type="dxa"/>
                </w:tcPr>
                <w:p w14:paraId="73FFCA84" w14:textId="77777777" w:rsidR="004E444A" w:rsidRDefault="004E444A" w:rsidP="002252B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1,000</w:t>
                  </w:r>
                </w:p>
              </w:tc>
            </w:tr>
            <w:tr w:rsidR="004E444A" w14:paraId="2DFA68E6" w14:textId="77777777" w:rsidTr="002252B8">
              <w:tc>
                <w:tcPr>
                  <w:tcW w:w="3838" w:type="dxa"/>
                </w:tcPr>
                <w:p w14:paraId="768EC7AC" w14:textId="77777777" w:rsidR="004E444A" w:rsidRDefault="004E444A" w:rsidP="002252B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Dense forest to open forest</w:t>
                  </w:r>
                </w:p>
              </w:tc>
              <w:tc>
                <w:tcPr>
                  <w:tcW w:w="3838" w:type="dxa"/>
                </w:tcPr>
                <w:p w14:paraId="5E8EF92F" w14:textId="77777777" w:rsidR="004E444A" w:rsidRDefault="004E444A" w:rsidP="002252B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1,000</w:t>
                  </w:r>
                </w:p>
              </w:tc>
            </w:tr>
            <w:tr w:rsidR="004E444A" w14:paraId="79CC75CC" w14:textId="77777777" w:rsidTr="002252B8">
              <w:tc>
                <w:tcPr>
                  <w:tcW w:w="3838" w:type="dxa"/>
                </w:tcPr>
                <w:p w14:paraId="7A971DD0" w14:textId="77777777" w:rsidR="004E444A" w:rsidRDefault="004E444A" w:rsidP="002252B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Non-forest to open forest</w:t>
                  </w:r>
                </w:p>
              </w:tc>
              <w:tc>
                <w:tcPr>
                  <w:tcW w:w="3838" w:type="dxa"/>
                </w:tcPr>
                <w:p w14:paraId="125FA1BC" w14:textId="77777777" w:rsidR="004E444A" w:rsidRDefault="004E444A" w:rsidP="002252B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200</w:t>
                  </w:r>
                </w:p>
              </w:tc>
            </w:tr>
          </w:tbl>
          <w:p w14:paraId="33CFFE68" w14:textId="77777777" w:rsidR="004E444A" w:rsidRDefault="004E444A" w:rsidP="002252B8">
            <w:pPr>
              <w:tabs>
                <w:tab w:val="num" w:pos="540"/>
              </w:tabs>
              <w:spacing w:before="40" w:after="40" w:line="288" w:lineRule="auto"/>
              <w:rPr>
                <w:rStyle w:val="SubtleEmphasis"/>
                <w:rFonts w:asciiTheme="minorHAnsi" w:hAnsiTheme="minorHAnsi" w:cstheme="minorHAnsi"/>
              </w:rPr>
            </w:pPr>
          </w:p>
        </w:tc>
      </w:tr>
      <w:tr w:rsidR="004E444A" w:rsidRPr="00786BDF" w14:paraId="7DAE8B22" w14:textId="77777777" w:rsidTr="00BF32E4">
        <w:tc>
          <w:tcPr>
            <w:tcW w:w="767" w:type="pct"/>
            <w:shd w:val="clear" w:color="auto" w:fill="BFD495"/>
          </w:tcPr>
          <w:p w14:paraId="6C685F30"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lastRenderedPageBreak/>
              <w:t xml:space="preserve">Source of data and description of measurement/calculation methods and procedures applied: </w:t>
            </w:r>
          </w:p>
        </w:tc>
        <w:tc>
          <w:tcPr>
            <w:tcW w:w="4233" w:type="pct"/>
          </w:tcPr>
          <w:p w14:paraId="7B18B396" w14:textId="77777777" w:rsidR="004E444A" w:rsidRPr="00786BDF" w:rsidRDefault="004E444A" w:rsidP="002252B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This shall include a detailed description of the estimation methods of the relevant parameter.</w:t>
            </w:r>
          </w:p>
        </w:tc>
      </w:tr>
      <w:tr w:rsidR="002252B8" w:rsidRPr="00786BDF" w14:paraId="57F8E03C" w14:textId="77777777" w:rsidTr="00BF32E4">
        <w:tc>
          <w:tcPr>
            <w:tcW w:w="767" w:type="pct"/>
            <w:shd w:val="clear" w:color="auto" w:fill="BFD495"/>
          </w:tcPr>
          <w:p w14:paraId="65F7899A" w14:textId="45F8D939" w:rsidR="004E444A" w:rsidRPr="00786BDF" w:rsidRDefault="00970EBA" w:rsidP="002252B8">
            <w:pPr>
              <w:tabs>
                <w:tab w:val="num" w:pos="540"/>
              </w:tabs>
              <w:spacing w:before="40" w:after="40" w:line="288" w:lineRule="auto"/>
              <w:rPr>
                <w:rFonts w:asciiTheme="minorHAnsi" w:hAnsiTheme="minorHAnsi" w:cstheme="minorHAnsi"/>
                <w:b/>
                <w:sz w:val="20"/>
                <w:szCs w:val="20"/>
              </w:rPr>
            </w:pPr>
            <w:r>
              <w:rPr>
                <w:rFonts w:asciiTheme="minorHAnsi" w:hAnsiTheme="minorHAnsi" w:cstheme="minorHAnsi"/>
                <w:b/>
                <w:sz w:val="20"/>
                <w:szCs w:val="20"/>
              </w:rPr>
              <w:t>QA/QC</w:t>
            </w:r>
            <w:r w:rsidR="004E444A" w:rsidRPr="00786BDF">
              <w:rPr>
                <w:rFonts w:asciiTheme="minorHAnsi" w:hAnsiTheme="minorHAnsi" w:cstheme="minorHAnsi"/>
                <w:b/>
                <w:sz w:val="20"/>
                <w:szCs w:val="20"/>
              </w:rPr>
              <w:t xml:space="preserve"> procedures applied:</w:t>
            </w:r>
          </w:p>
        </w:tc>
        <w:tc>
          <w:tcPr>
            <w:tcW w:w="4233" w:type="pct"/>
          </w:tcPr>
          <w:p w14:paraId="6466D4A6" w14:textId="77777777" w:rsidR="004E444A" w:rsidRPr="00786BDF" w:rsidRDefault="004E444A" w:rsidP="002252B8">
            <w:pPr>
              <w:tabs>
                <w:tab w:val="num" w:pos="540"/>
              </w:tabs>
              <w:spacing w:before="40" w:after="40" w:line="288" w:lineRule="auto"/>
              <w:rPr>
                <w:rStyle w:val="SubtleEmphasis"/>
                <w:rFonts w:asciiTheme="minorHAnsi" w:hAnsiTheme="minorHAnsi" w:cstheme="minorHAnsi"/>
              </w:rPr>
            </w:pPr>
          </w:p>
        </w:tc>
      </w:tr>
      <w:tr w:rsidR="002252B8" w:rsidRPr="00786BDF" w14:paraId="33B76696" w14:textId="77777777" w:rsidTr="00BF32E4">
        <w:tc>
          <w:tcPr>
            <w:tcW w:w="767" w:type="pct"/>
            <w:shd w:val="clear" w:color="auto" w:fill="BFD495"/>
          </w:tcPr>
          <w:p w14:paraId="01BF4846" w14:textId="76B2478E" w:rsidR="004E444A" w:rsidRPr="00786BDF" w:rsidRDefault="004E444A" w:rsidP="002252B8">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Uncertainty for this parameter:</w:t>
            </w:r>
          </w:p>
        </w:tc>
        <w:tc>
          <w:tcPr>
            <w:tcW w:w="4233" w:type="pct"/>
          </w:tcPr>
          <w:p w14:paraId="02B19B07" w14:textId="30700959" w:rsidR="00354A3F" w:rsidRPr="00354A3F" w:rsidRDefault="00354A3F" w:rsidP="00354A3F">
            <w:pPr>
              <w:tabs>
                <w:tab w:val="num" w:pos="540"/>
              </w:tabs>
              <w:spacing w:before="40" w:after="40" w:line="288" w:lineRule="auto"/>
              <w:rPr>
                <w:rStyle w:val="SubtleEmphasis"/>
                <w:rFonts w:asciiTheme="minorHAnsi" w:hAnsiTheme="minorHAnsi" w:cstheme="minorHAnsi"/>
              </w:rPr>
            </w:pPr>
            <w:r w:rsidRPr="00354A3F">
              <w:rPr>
                <w:rStyle w:val="SubtleEmphasis"/>
                <w:rFonts w:asciiTheme="minorHAnsi" w:hAnsiTheme="minorHAnsi" w:cstheme="minorHAnsi"/>
              </w:rPr>
              <w:t xml:space="preserve">Quantify the residual uncertainty for </w:t>
            </w:r>
            <w:r>
              <w:rPr>
                <w:rStyle w:val="SubtleEmphasis"/>
                <w:rFonts w:asciiTheme="minorHAnsi" w:hAnsiTheme="minorHAnsi" w:cstheme="minorHAnsi"/>
              </w:rPr>
              <w:t>t</w:t>
            </w:r>
            <w:r w:rsidRPr="00354A3F">
              <w:rPr>
                <w:rStyle w:val="SubtleEmphasis"/>
                <w:rFonts w:asciiTheme="minorHAnsi" w:hAnsiTheme="minorHAnsi" w:cstheme="minorHAnsi"/>
              </w:rPr>
              <w:t>his parameter propagating the main sources of uncertainty. For example, propagate the main sources of error for the estimation of EF and quantify the resulting uncertainty.</w:t>
            </w:r>
          </w:p>
          <w:p w14:paraId="72950DE4" w14:textId="77777777" w:rsidR="00354A3F" w:rsidRPr="00354A3F" w:rsidRDefault="00354A3F" w:rsidP="00354A3F">
            <w:pPr>
              <w:tabs>
                <w:tab w:val="num" w:pos="540"/>
              </w:tabs>
              <w:spacing w:before="40" w:after="40" w:line="288" w:lineRule="auto"/>
              <w:rPr>
                <w:rStyle w:val="SubtleEmphasis"/>
                <w:rFonts w:asciiTheme="minorHAnsi" w:hAnsiTheme="minorHAnsi" w:cstheme="minorHAnsi"/>
              </w:rPr>
            </w:pPr>
          </w:p>
          <w:p w14:paraId="22445D2E" w14:textId="5B42E66E" w:rsidR="004E444A" w:rsidRPr="00786BDF" w:rsidRDefault="00354A3F" w:rsidP="00354A3F">
            <w:pPr>
              <w:tabs>
                <w:tab w:val="num" w:pos="540"/>
              </w:tabs>
              <w:spacing w:before="40" w:after="40" w:line="288" w:lineRule="auto"/>
              <w:rPr>
                <w:rStyle w:val="SubtleEmphasis"/>
                <w:rFonts w:asciiTheme="minorHAnsi" w:hAnsiTheme="minorHAnsi" w:cstheme="minorHAnsi"/>
              </w:rPr>
            </w:pPr>
            <w:r w:rsidRPr="00354A3F">
              <w:rPr>
                <w:rStyle w:val="SubtleEmphasis"/>
                <w:rFonts w:asciiTheme="minorHAnsi" w:hAnsiTheme="minorHAnsi" w:cstheme="minorHAnsi"/>
              </w:rPr>
              <w:t>Refer to criterion 7 and indicator 9.1 of the Methodological Framework</w:t>
            </w:r>
          </w:p>
        </w:tc>
      </w:tr>
      <w:tr w:rsidR="002252B8" w:rsidRPr="00786BDF" w14:paraId="23272C93" w14:textId="77777777" w:rsidTr="00BF32E4">
        <w:tc>
          <w:tcPr>
            <w:tcW w:w="767" w:type="pct"/>
            <w:shd w:val="clear" w:color="auto" w:fill="BFD495"/>
          </w:tcPr>
          <w:p w14:paraId="1DE74DCE"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Any comment:</w:t>
            </w:r>
          </w:p>
        </w:tc>
        <w:tc>
          <w:tcPr>
            <w:tcW w:w="4233" w:type="pct"/>
          </w:tcPr>
          <w:p w14:paraId="4DA08BFC" w14:textId="77777777" w:rsidR="004E444A" w:rsidRPr="00786BDF" w:rsidRDefault="004E444A" w:rsidP="002252B8">
            <w:pPr>
              <w:pStyle w:val="Footer"/>
              <w:tabs>
                <w:tab w:val="num" w:pos="540"/>
              </w:tabs>
              <w:spacing w:before="40" w:after="40" w:line="288" w:lineRule="auto"/>
              <w:rPr>
                <w:rFonts w:asciiTheme="minorHAnsi" w:hAnsiTheme="minorHAnsi" w:cstheme="minorHAnsi"/>
                <w:sz w:val="20"/>
                <w:szCs w:val="20"/>
              </w:rPr>
            </w:pPr>
          </w:p>
        </w:tc>
      </w:tr>
    </w:tbl>
    <w:p w14:paraId="30E5B7B4" w14:textId="77777777" w:rsidR="004E444A" w:rsidRPr="00786BDF" w:rsidRDefault="004E444A" w:rsidP="004E444A">
      <w:pPr>
        <w:rPr>
          <w:rFonts w:asciiTheme="minorHAnsi" w:eastAsia="Calibri" w:hAnsiTheme="minorHAnsi" w:cstheme="minorHAnsi"/>
          <w:b/>
          <w:caps/>
          <w:sz w:val="20"/>
          <w:szCs w:val="20"/>
        </w:rPr>
      </w:pPr>
    </w:p>
    <w:p w14:paraId="77C545FC" w14:textId="77777777" w:rsidR="004E444A" w:rsidRPr="00786BDF" w:rsidRDefault="004E444A" w:rsidP="00BF32E4">
      <w:pPr>
        <w:pStyle w:val="Heading1"/>
      </w:pPr>
      <w:bookmarkStart w:id="19" w:name="_Toc172111381"/>
      <w:r w:rsidRPr="00786BDF">
        <w:t>Quantification of emission reductions</w:t>
      </w:r>
      <w:bookmarkEnd w:id="19"/>
    </w:p>
    <w:p w14:paraId="661ACD54" w14:textId="77777777" w:rsidR="004E444A" w:rsidRPr="00786BDF" w:rsidRDefault="004E444A" w:rsidP="004E444A">
      <w:pPr>
        <w:rPr>
          <w:rFonts w:asciiTheme="minorHAnsi" w:eastAsia="Calibri" w:hAnsiTheme="minorHAnsi" w:cstheme="minorHAnsi"/>
        </w:rPr>
      </w:pPr>
    </w:p>
    <w:p w14:paraId="2D44083A" w14:textId="4BC3311F" w:rsidR="004E444A" w:rsidRPr="00BF32E4" w:rsidRDefault="004E444A" w:rsidP="00F06E88">
      <w:pPr>
        <w:pStyle w:val="Heading2"/>
        <w:numPr>
          <w:ilvl w:val="1"/>
          <w:numId w:val="23"/>
        </w:numPr>
      </w:pPr>
      <w:bookmarkStart w:id="20" w:name="_Ref501705390"/>
      <w:bookmarkStart w:id="21" w:name="_Toc172111382"/>
      <w:r w:rsidRPr="00BF32E4">
        <w:t>ER Program Reference level for the Monitoring / Reporting Period covered in this report</w:t>
      </w:r>
      <w:bookmarkEnd w:id="20"/>
      <w:bookmarkEnd w:id="21"/>
    </w:p>
    <w:p w14:paraId="25FC6473" w14:textId="77777777" w:rsidR="004E444A" w:rsidRPr="00786BDF" w:rsidRDefault="004E444A" w:rsidP="004E444A">
      <w:pPr>
        <w:rPr>
          <w:rFonts w:asciiTheme="minorHAnsi" w:eastAsia="Calibri" w:hAnsiTheme="minorHAnsi" w:cstheme="minorHAnsi"/>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60077FB4" w14:textId="77777777" w:rsidTr="002252B8">
        <w:tc>
          <w:tcPr>
            <w:tcW w:w="9691" w:type="dxa"/>
            <w:shd w:val="clear" w:color="auto" w:fill="BFD495"/>
          </w:tcPr>
          <w:p w14:paraId="7A55B968" w14:textId="60548688" w:rsidR="009F0835"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Please provide the Reference Level for the ER Program for the Reporting Period covered in this report as provided in the most recent version of the ER Program Document</w:t>
            </w:r>
            <w:r>
              <w:rPr>
                <w:rFonts w:asciiTheme="minorHAnsi" w:hAnsiTheme="minorHAnsi" w:cstheme="minorHAnsi"/>
                <w:bCs/>
                <w:i/>
                <w:iCs/>
                <w:color w:val="000000"/>
                <w:sz w:val="20"/>
                <w:szCs w:val="20"/>
                <w:lang w:eastAsia="es-ES"/>
              </w:rPr>
              <w:t xml:space="preserve"> and/or Annex 4 of the MR</w:t>
            </w:r>
            <w:r w:rsidRPr="00786BDF">
              <w:rPr>
                <w:rFonts w:asciiTheme="minorHAnsi" w:hAnsiTheme="minorHAnsi" w:cstheme="minorHAnsi"/>
                <w:bCs/>
                <w:i/>
                <w:iCs/>
                <w:color w:val="000000"/>
                <w:sz w:val="20"/>
                <w:szCs w:val="20"/>
                <w:lang w:eastAsia="es-ES"/>
              </w:rPr>
              <w:t xml:space="preserve">. </w:t>
            </w:r>
            <w:r w:rsidR="009F0835">
              <w:rPr>
                <w:rFonts w:asciiTheme="minorHAnsi" w:hAnsiTheme="minorHAnsi" w:cstheme="minorHAnsi"/>
                <w:bCs/>
                <w:i/>
                <w:iCs/>
                <w:color w:val="000000"/>
                <w:sz w:val="20"/>
                <w:szCs w:val="20"/>
                <w:lang w:eastAsia="es-ES"/>
              </w:rPr>
              <w:t xml:space="preserve">If there are differences, explain these differences and whether Technical Corrections have been applied. </w:t>
            </w:r>
          </w:p>
          <w:p w14:paraId="0416CD23" w14:textId="77777777" w:rsidR="009F0835" w:rsidRDefault="009F0835" w:rsidP="002252B8">
            <w:pPr>
              <w:rPr>
                <w:rFonts w:asciiTheme="minorHAnsi" w:hAnsiTheme="minorHAnsi" w:cstheme="minorHAnsi"/>
                <w:bCs/>
                <w:i/>
                <w:iCs/>
                <w:color w:val="000000"/>
                <w:sz w:val="20"/>
                <w:szCs w:val="20"/>
                <w:lang w:eastAsia="es-ES"/>
              </w:rPr>
            </w:pPr>
          </w:p>
          <w:p w14:paraId="5EA65F46" w14:textId="2E38C927" w:rsidR="004E444A"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If </w:t>
            </w:r>
            <w:r w:rsidRPr="00AC4C67">
              <w:rPr>
                <w:rFonts w:asciiTheme="minorHAnsi" w:hAnsiTheme="minorHAnsi" w:cstheme="minorHAnsi"/>
                <w:bCs/>
                <w:i/>
                <w:iCs/>
                <w:color w:val="000000"/>
                <w:sz w:val="20"/>
                <w:szCs w:val="20"/>
                <w:lang w:eastAsia="es-ES"/>
              </w:rPr>
              <w:t>Guidelines on the application of the MF Number 3 on reporting periods</w:t>
            </w:r>
            <w:r w:rsidRPr="00786BDF">
              <w:rPr>
                <w:rFonts w:asciiTheme="minorHAnsi" w:hAnsiTheme="minorHAnsi" w:cstheme="minorHAnsi"/>
                <w:bCs/>
                <w:i/>
                <w:iCs/>
                <w:color w:val="000000"/>
                <w:sz w:val="20"/>
                <w:szCs w:val="20"/>
                <w:lang w:eastAsia="es-ES"/>
              </w:rPr>
              <w:t xml:space="preserve"> is applied, the years should reflect the years of the </w:t>
            </w:r>
            <w:r>
              <w:rPr>
                <w:rFonts w:asciiTheme="minorHAnsi" w:hAnsiTheme="minorHAnsi" w:cstheme="minorHAnsi"/>
                <w:bCs/>
                <w:i/>
                <w:iCs/>
                <w:color w:val="000000"/>
                <w:sz w:val="20"/>
                <w:szCs w:val="20"/>
                <w:lang w:eastAsia="es-ES"/>
              </w:rPr>
              <w:t>Monitoring Period</w:t>
            </w:r>
            <w:r w:rsidRPr="00786BDF">
              <w:rPr>
                <w:rFonts w:asciiTheme="minorHAnsi" w:hAnsiTheme="minorHAnsi" w:cstheme="minorHAnsi"/>
                <w:bCs/>
                <w:i/>
                <w:iCs/>
                <w:color w:val="000000"/>
                <w:sz w:val="20"/>
                <w:szCs w:val="20"/>
                <w:lang w:eastAsia="es-ES"/>
              </w:rPr>
              <w:t>.</w:t>
            </w:r>
          </w:p>
          <w:p w14:paraId="3C01A0EC" w14:textId="25873F73" w:rsidR="00835009" w:rsidRDefault="00835009" w:rsidP="002252B8">
            <w:pPr>
              <w:rPr>
                <w:rFonts w:asciiTheme="minorHAnsi" w:hAnsiTheme="minorHAnsi" w:cstheme="minorHAnsi"/>
                <w:bCs/>
                <w:i/>
                <w:iCs/>
                <w:color w:val="000000"/>
                <w:sz w:val="20"/>
                <w:szCs w:val="20"/>
                <w:lang w:eastAsia="es-ES"/>
              </w:rPr>
            </w:pPr>
          </w:p>
          <w:p w14:paraId="73640B04"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criterion 10, indicator 10.1</w:t>
            </w:r>
            <w:r w:rsidRPr="00786BDF">
              <w:rPr>
                <w:rFonts w:asciiTheme="minorHAnsi" w:hAnsiTheme="minorHAnsi" w:cstheme="minorHAnsi"/>
                <w:bCs/>
                <w:i/>
                <w:iCs/>
                <w:color w:val="000000"/>
                <w:sz w:val="20"/>
                <w:szCs w:val="20"/>
                <w:lang w:eastAsia="es-ES"/>
              </w:rPr>
              <w:t xml:space="preserve"> of the Methodological Framework </w:t>
            </w:r>
          </w:p>
        </w:tc>
      </w:tr>
    </w:tbl>
    <w:p w14:paraId="1ABB01EC" w14:textId="77777777" w:rsidR="004E444A" w:rsidRPr="00786BDF" w:rsidRDefault="004E444A" w:rsidP="004E444A">
      <w:pPr>
        <w:pStyle w:val="ListParagraph"/>
        <w:ind w:left="360"/>
        <w:rPr>
          <w:rFonts w:asciiTheme="minorHAnsi" w:hAnsiTheme="minorHAnsi" w:cstheme="minorHAnsi"/>
          <w:bCs/>
          <w:iCs/>
          <w:color w:val="000000"/>
          <w:sz w:val="20"/>
          <w:szCs w:val="20"/>
          <w:lang w:eastAsia="es-ES"/>
        </w:rPr>
      </w:pPr>
    </w:p>
    <w:tbl>
      <w:tblPr>
        <w:tblStyle w:val="TableGrid"/>
        <w:tblW w:w="0" w:type="auto"/>
        <w:tblLook w:val="04A0" w:firstRow="1" w:lastRow="0" w:firstColumn="1" w:lastColumn="0" w:noHBand="0" w:noVBand="1"/>
      </w:tblPr>
      <w:tblGrid>
        <w:gridCol w:w="2060"/>
        <w:gridCol w:w="1578"/>
        <w:gridCol w:w="1503"/>
        <w:gridCol w:w="1302"/>
        <w:gridCol w:w="1513"/>
        <w:gridCol w:w="1394"/>
      </w:tblGrid>
      <w:tr w:rsidR="004E444A" w:rsidRPr="00786BDF" w14:paraId="0B4FF541" w14:textId="77777777" w:rsidTr="002252B8">
        <w:tc>
          <w:tcPr>
            <w:tcW w:w="1142" w:type="dxa"/>
            <w:shd w:val="clear" w:color="auto" w:fill="BFD495"/>
          </w:tcPr>
          <w:p w14:paraId="134572EF" w14:textId="7ED80EAF"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
                <w:iCs/>
                <w:color w:val="000000"/>
                <w:sz w:val="20"/>
                <w:szCs w:val="20"/>
                <w:lang w:eastAsia="es-ES"/>
              </w:rPr>
              <w:t xml:space="preserve"> </w:t>
            </w:r>
            <w:r w:rsidRPr="00786BDF">
              <w:rPr>
                <w:rFonts w:asciiTheme="minorHAnsi" w:hAnsiTheme="minorHAnsi" w:cstheme="minorHAnsi"/>
                <w:b/>
                <w:bCs/>
                <w:iCs/>
                <w:color w:val="000000"/>
                <w:sz w:val="20"/>
                <w:szCs w:val="20"/>
                <w:lang w:eastAsia="es-ES"/>
              </w:rPr>
              <w:t xml:space="preserve">Year of </w:t>
            </w:r>
            <w:r>
              <w:rPr>
                <w:rFonts w:asciiTheme="minorHAnsi" w:hAnsiTheme="minorHAnsi" w:cstheme="minorHAnsi"/>
                <w:b/>
                <w:bCs/>
                <w:iCs/>
                <w:color w:val="000000"/>
                <w:sz w:val="20"/>
                <w:szCs w:val="20"/>
                <w:lang w:eastAsia="es-ES"/>
              </w:rPr>
              <w:t>Monitoring/R</w:t>
            </w:r>
            <w:r w:rsidRPr="00786BDF">
              <w:rPr>
                <w:rFonts w:asciiTheme="minorHAnsi" w:hAnsiTheme="minorHAnsi" w:cstheme="minorHAnsi"/>
                <w:b/>
                <w:bCs/>
                <w:iCs/>
                <w:color w:val="000000"/>
                <w:sz w:val="20"/>
                <w:szCs w:val="20"/>
                <w:lang w:eastAsia="es-ES"/>
              </w:rPr>
              <w:t xml:space="preserve">eporting period </w:t>
            </w:r>
            <w:r w:rsidRPr="00786BDF">
              <w:rPr>
                <w:rFonts w:asciiTheme="minorHAnsi" w:hAnsiTheme="minorHAnsi" w:cstheme="minorHAnsi"/>
                <w:b/>
                <w:bCs/>
                <w:i/>
                <w:iCs/>
                <w:color w:val="000000"/>
                <w:sz w:val="20"/>
                <w:szCs w:val="20"/>
                <w:lang w:eastAsia="es-ES"/>
              </w:rPr>
              <w:t>t</w:t>
            </w:r>
          </w:p>
        </w:tc>
        <w:tc>
          <w:tcPr>
            <w:tcW w:w="1742" w:type="dxa"/>
            <w:shd w:val="clear" w:color="auto" w:fill="BFD495"/>
          </w:tcPr>
          <w:p w14:paraId="6A56F724" w14:textId="25B9ED25"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Average annual historical emissions from deforestation over the Reference Period (tCO</w:t>
            </w:r>
            <w:r w:rsidRPr="00786BDF">
              <w:rPr>
                <w:rFonts w:asciiTheme="minorHAnsi" w:hAnsiTheme="minorHAnsi" w:cstheme="minorHAnsi"/>
                <w:b/>
                <w:bCs/>
                <w:iCs/>
                <w:color w:val="000000"/>
                <w:sz w:val="20"/>
                <w:szCs w:val="20"/>
                <w:vertAlign w:val="subscript"/>
                <w:lang w:eastAsia="es-ES"/>
              </w:rPr>
              <w:t>2-e</w:t>
            </w:r>
            <w:r w:rsidRPr="00786BDF">
              <w:rPr>
                <w:rFonts w:asciiTheme="minorHAnsi" w:hAnsiTheme="minorHAnsi" w:cstheme="minorHAnsi"/>
                <w:b/>
                <w:bCs/>
                <w:iCs/>
                <w:color w:val="000000"/>
                <w:sz w:val="20"/>
                <w:szCs w:val="20"/>
                <w:lang w:eastAsia="es-ES"/>
              </w:rPr>
              <w:t>/yr)</w:t>
            </w:r>
          </w:p>
        </w:tc>
        <w:tc>
          <w:tcPr>
            <w:tcW w:w="1697" w:type="dxa"/>
            <w:shd w:val="clear" w:color="auto" w:fill="BFD495"/>
          </w:tcPr>
          <w:p w14:paraId="25540263"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If applicable, average annual historical emissions from forest degradation over the Reference Period (tCO</w:t>
            </w:r>
            <w:r w:rsidRPr="00786BDF">
              <w:rPr>
                <w:rFonts w:asciiTheme="minorHAnsi" w:hAnsiTheme="minorHAnsi" w:cstheme="minorHAnsi"/>
                <w:b/>
                <w:bCs/>
                <w:iCs/>
                <w:color w:val="000000"/>
                <w:sz w:val="20"/>
                <w:szCs w:val="20"/>
                <w:vertAlign w:val="subscript"/>
                <w:lang w:eastAsia="es-ES"/>
              </w:rPr>
              <w:t>2-e</w:t>
            </w:r>
            <w:r w:rsidRPr="00786BDF">
              <w:rPr>
                <w:rFonts w:asciiTheme="minorHAnsi" w:hAnsiTheme="minorHAnsi" w:cstheme="minorHAnsi"/>
                <w:b/>
                <w:bCs/>
                <w:iCs/>
                <w:color w:val="000000"/>
                <w:sz w:val="20"/>
                <w:szCs w:val="20"/>
                <w:lang w:eastAsia="es-ES"/>
              </w:rPr>
              <w:t>/yr)</w:t>
            </w:r>
          </w:p>
        </w:tc>
        <w:tc>
          <w:tcPr>
            <w:tcW w:w="1432" w:type="dxa"/>
            <w:shd w:val="clear" w:color="auto" w:fill="BFD495"/>
          </w:tcPr>
          <w:p w14:paraId="22EC4F6E"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If applicable, average annual historical removals by sinks over the Reference Period (tCO</w:t>
            </w:r>
            <w:r w:rsidRPr="00786BDF">
              <w:rPr>
                <w:rFonts w:asciiTheme="minorHAnsi" w:hAnsiTheme="minorHAnsi" w:cstheme="minorHAnsi"/>
                <w:b/>
                <w:bCs/>
                <w:iCs/>
                <w:color w:val="000000"/>
                <w:sz w:val="20"/>
                <w:szCs w:val="20"/>
                <w:vertAlign w:val="subscript"/>
                <w:lang w:eastAsia="es-ES"/>
              </w:rPr>
              <w:t>2-e</w:t>
            </w:r>
            <w:r w:rsidRPr="00786BDF">
              <w:rPr>
                <w:rFonts w:asciiTheme="minorHAnsi" w:hAnsiTheme="minorHAnsi" w:cstheme="minorHAnsi"/>
                <w:b/>
                <w:bCs/>
                <w:iCs/>
                <w:color w:val="000000"/>
                <w:sz w:val="20"/>
                <w:szCs w:val="20"/>
                <w:lang w:eastAsia="es-ES"/>
              </w:rPr>
              <w:t>/yr)</w:t>
            </w:r>
          </w:p>
        </w:tc>
        <w:tc>
          <w:tcPr>
            <w:tcW w:w="1704" w:type="dxa"/>
            <w:shd w:val="clear" w:color="auto" w:fill="BFD495"/>
          </w:tcPr>
          <w:p w14:paraId="5EB00307"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Adjustment, if applicable (tCO</w:t>
            </w:r>
            <w:r w:rsidRPr="00786BDF">
              <w:rPr>
                <w:rFonts w:asciiTheme="minorHAnsi" w:hAnsiTheme="minorHAnsi" w:cstheme="minorHAnsi"/>
                <w:b/>
                <w:bCs/>
                <w:iCs/>
                <w:color w:val="000000"/>
                <w:sz w:val="20"/>
                <w:szCs w:val="20"/>
                <w:vertAlign w:val="subscript"/>
                <w:lang w:eastAsia="es-ES"/>
              </w:rPr>
              <w:t>2-e</w:t>
            </w:r>
            <w:r w:rsidRPr="00786BDF">
              <w:rPr>
                <w:rFonts w:asciiTheme="minorHAnsi" w:hAnsiTheme="minorHAnsi" w:cstheme="minorHAnsi"/>
                <w:b/>
                <w:bCs/>
                <w:iCs/>
                <w:color w:val="000000"/>
                <w:sz w:val="20"/>
                <w:szCs w:val="20"/>
                <w:lang w:eastAsia="es-ES"/>
              </w:rPr>
              <w:t>/yr)</w:t>
            </w:r>
          </w:p>
        </w:tc>
        <w:tc>
          <w:tcPr>
            <w:tcW w:w="1633" w:type="dxa"/>
            <w:shd w:val="clear" w:color="auto" w:fill="BFD495"/>
          </w:tcPr>
          <w:p w14:paraId="21711C1B" w14:textId="68CB60D5"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Reference level (tCO</w:t>
            </w:r>
            <w:r w:rsidRPr="00786BDF">
              <w:rPr>
                <w:rFonts w:asciiTheme="minorHAnsi" w:hAnsiTheme="minorHAnsi" w:cstheme="minorHAnsi"/>
                <w:b/>
                <w:bCs/>
                <w:iCs/>
                <w:color w:val="000000"/>
                <w:sz w:val="20"/>
                <w:szCs w:val="20"/>
                <w:vertAlign w:val="subscript"/>
                <w:lang w:eastAsia="es-ES"/>
              </w:rPr>
              <w:t>2-e</w:t>
            </w:r>
            <w:r w:rsidRPr="00786BDF">
              <w:rPr>
                <w:rFonts w:asciiTheme="minorHAnsi" w:hAnsiTheme="minorHAnsi" w:cstheme="minorHAnsi"/>
                <w:b/>
                <w:bCs/>
                <w:iCs/>
                <w:color w:val="000000"/>
                <w:sz w:val="20"/>
                <w:szCs w:val="20"/>
                <w:lang w:eastAsia="es-ES"/>
              </w:rPr>
              <w:t>/yr)</w:t>
            </w:r>
          </w:p>
        </w:tc>
      </w:tr>
      <w:tr w:rsidR="004E444A" w:rsidRPr="00786BDF" w14:paraId="490B285F" w14:textId="77777777" w:rsidTr="002252B8">
        <w:tc>
          <w:tcPr>
            <w:tcW w:w="1142" w:type="dxa"/>
          </w:tcPr>
          <w:p w14:paraId="15806FFE" w14:textId="3803C1D6" w:rsidR="004E444A" w:rsidRPr="00786BDF" w:rsidRDefault="00DC27F0" w:rsidP="002252B8">
            <w:pPr>
              <w:rPr>
                <w:rFonts w:asciiTheme="minorHAnsi" w:hAnsiTheme="minorHAnsi" w:cstheme="minorHAnsi"/>
                <w:bCs/>
                <w:iCs/>
                <w:color w:val="000000"/>
                <w:sz w:val="20"/>
                <w:szCs w:val="20"/>
                <w:lang w:eastAsia="es-ES"/>
              </w:rPr>
            </w:pPr>
            <w:r>
              <w:rPr>
                <w:rFonts w:asciiTheme="minorHAnsi" w:hAnsiTheme="minorHAnsi" w:cstheme="minorHAnsi"/>
                <w:bCs/>
                <w:iCs/>
                <w:color w:val="000000"/>
                <w:sz w:val="20"/>
                <w:szCs w:val="20"/>
                <w:lang w:eastAsia="es-ES"/>
              </w:rPr>
              <w:t>20xx</w:t>
            </w:r>
          </w:p>
        </w:tc>
        <w:tc>
          <w:tcPr>
            <w:tcW w:w="1742" w:type="dxa"/>
          </w:tcPr>
          <w:p w14:paraId="7B5531A5" w14:textId="77777777" w:rsidR="004E444A" w:rsidRPr="00786BDF" w:rsidRDefault="004E444A" w:rsidP="002252B8">
            <w:pPr>
              <w:rPr>
                <w:rFonts w:asciiTheme="minorHAnsi" w:hAnsiTheme="minorHAnsi" w:cstheme="minorHAnsi"/>
                <w:bCs/>
                <w:iCs/>
                <w:color w:val="000000"/>
                <w:sz w:val="20"/>
                <w:szCs w:val="20"/>
                <w:lang w:eastAsia="es-ES"/>
              </w:rPr>
            </w:pPr>
          </w:p>
        </w:tc>
        <w:tc>
          <w:tcPr>
            <w:tcW w:w="1697" w:type="dxa"/>
          </w:tcPr>
          <w:p w14:paraId="0E5E86FF" w14:textId="77777777" w:rsidR="004E444A" w:rsidRPr="00786BDF" w:rsidRDefault="004E444A" w:rsidP="002252B8">
            <w:pPr>
              <w:rPr>
                <w:rFonts w:asciiTheme="minorHAnsi" w:hAnsiTheme="minorHAnsi" w:cstheme="minorHAnsi"/>
                <w:bCs/>
                <w:iCs/>
                <w:color w:val="000000"/>
                <w:sz w:val="20"/>
                <w:szCs w:val="20"/>
                <w:lang w:eastAsia="es-ES"/>
              </w:rPr>
            </w:pPr>
          </w:p>
        </w:tc>
        <w:tc>
          <w:tcPr>
            <w:tcW w:w="1432" w:type="dxa"/>
          </w:tcPr>
          <w:p w14:paraId="5B6DA872" w14:textId="77777777" w:rsidR="004E444A" w:rsidRPr="00786BDF" w:rsidRDefault="004E444A" w:rsidP="002252B8">
            <w:pPr>
              <w:rPr>
                <w:rFonts w:asciiTheme="minorHAnsi" w:hAnsiTheme="minorHAnsi" w:cstheme="minorHAnsi"/>
                <w:bCs/>
                <w:iCs/>
                <w:color w:val="000000"/>
                <w:sz w:val="20"/>
                <w:szCs w:val="20"/>
                <w:lang w:eastAsia="es-ES"/>
              </w:rPr>
            </w:pPr>
          </w:p>
        </w:tc>
        <w:tc>
          <w:tcPr>
            <w:tcW w:w="1704" w:type="dxa"/>
          </w:tcPr>
          <w:p w14:paraId="18E40604" w14:textId="77777777" w:rsidR="004E444A" w:rsidRPr="00786BDF" w:rsidRDefault="004E444A" w:rsidP="002252B8">
            <w:pPr>
              <w:rPr>
                <w:rFonts w:asciiTheme="minorHAnsi" w:hAnsiTheme="minorHAnsi" w:cstheme="minorHAnsi"/>
                <w:bCs/>
                <w:iCs/>
                <w:color w:val="000000"/>
                <w:sz w:val="20"/>
                <w:szCs w:val="20"/>
                <w:lang w:eastAsia="es-ES"/>
              </w:rPr>
            </w:pPr>
          </w:p>
        </w:tc>
        <w:tc>
          <w:tcPr>
            <w:tcW w:w="1633" w:type="dxa"/>
          </w:tcPr>
          <w:p w14:paraId="7EC790CE"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48158161" w14:textId="77777777" w:rsidTr="002252B8">
        <w:tc>
          <w:tcPr>
            <w:tcW w:w="1142" w:type="dxa"/>
          </w:tcPr>
          <w:p w14:paraId="4C188FF7" w14:textId="56642CA4" w:rsidR="004E444A" w:rsidRPr="00786BDF" w:rsidRDefault="004E444A" w:rsidP="002252B8">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2</w:t>
            </w:r>
            <w:r w:rsidR="00DC27F0">
              <w:rPr>
                <w:rFonts w:asciiTheme="minorHAnsi" w:hAnsiTheme="minorHAnsi" w:cstheme="minorHAnsi"/>
                <w:bCs/>
                <w:iCs/>
                <w:color w:val="000000"/>
                <w:sz w:val="20"/>
                <w:szCs w:val="20"/>
                <w:lang w:eastAsia="es-ES"/>
              </w:rPr>
              <w:t>0xx</w:t>
            </w:r>
          </w:p>
        </w:tc>
        <w:tc>
          <w:tcPr>
            <w:tcW w:w="1742" w:type="dxa"/>
          </w:tcPr>
          <w:p w14:paraId="6557CD32" w14:textId="77777777" w:rsidR="004E444A" w:rsidRPr="00786BDF" w:rsidRDefault="004E444A" w:rsidP="002252B8">
            <w:pPr>
              <w:rPr>
                <w:rFonts w:asciiTheme="minorHAnsi" w:hAnsiTheme="minorHAnsi" w:cstheme="minorHAnsi"/>
                <w:bCs/>
                <w:iCs/>
                <w:color w:val="000000"/>
                <w:sz w:val="20"/>
                <w:szCs w:val="20"/>
                <w:lang w:eastAsia="es-ES"/>
              </w:rPr>
            </w:pPr>
          </w:p>
        </w:tc>
        <w:tc>
          <w:tcPr>
            <w:tcW w:w="1697" w:type="dxa"/>
          </w:tcPr>
          <w:p w14:paraId="7467E887" w14:textId="77777777" w:rsidR="004E444A" w:rsidRPr="00786BDF" w:rsidRDefault="004E444A" w:rsidP="002252B8">
            <w:pPr>
              <w:rPr>
                <w:rFonts w:asciiTheme="minorHAnsi" w:hAnsiTheme="minorHAnsi" w:cstheme="minorHAnsi"/>
                <w:bCs/>
                <w:iCs/>
                <w:color w:val="000000"/>
                <w:sz w:val="20"/>
                <w:szCs w:val="20"/>
                <w:lang w:eastAsia="es-ES"/>
              </w:rPr>
            </w:pPr>
          </w:p>
        </w:tc>
        <w:tc>
          <w:tcPr>
            <w:tcW w:w="1432" w:type="dxa"/>
          </w:tcPr>
          <w:p w14:paraId="51507C6D" w14:textId="77777777" w:rsidR="004E444A" w:rsidRPr="00786BDF" w:rsidRDefault="004E444A" w:rsidP="002252B8">
            <w:pPr>
              <w:rPr>
                <w:rFonts w:asciiTheme="minorHAnsi" w:hAnsiTheme="minorHAnsi" w:cstheme="minorHAnsi"/>
                <w:bCs/>
                <w:iCs/>
                <w:color w:val="000000"/>
                <w:sz w:val="20"/>
                <w:szCs w:val="20"/>
                <w:lang w:eastAsia="es-ES"/>
              </w:rPr>
            </w:pPr>
          </w:p>
        </w:tc>
        <w:tc>
          <w:tcPr>
            <w:tcW w:w="1704" w:type="dxa"/>
          </w:tcPr>
          <w:p w14:paraId="17C24554" w14:textId="77777777" w:rsidR="004E444A" w:rsidRPr="00786BDF" w:rsidRDefault="004E444A" w:rsidP="002252B8">
            <w:pPr>
              <w:rPr>
                <w:rFonts w:asciiTheme="minorHAnsi" w:hAnsiTheme="minorHAnsi" w:cstheme="minorHAnsi"/>
                <w:bCs/>
                <w:iCs/>
                <w:color w:val="000000"/>
                <w:sz w:val="20"/>
                <w:szCs w:val="20"/>
                <w:lang w:eastAsia="es-ES"/>
              </w:rPr>
            </w:pPr>
          </w:p>
        </w:tc>
        <w:tc>
          <w:tcPr>
            <w:tcW w:w="1633" w:type="dxa"/>
          </w:tcPr>
          <w:p w14:paraId="12EA784B"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3106207D" w14:textId="77777777" w:rsidTr="002252B8">
        <w:tc>
          <w:tcPr>
            <w:tcW w:w="1142" w:type="dxa"/>
          </w:tcPr>
          <w:p w14:paraId="7C113F8D" w14:textId="77777777" w:rsidR="004E444A" w:rsidRPr="00786BDF" w:rsidRDefault="004E444A" w:rsidP="002252B8">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c>
          <w:tcPr>
            <w:tcW w:w="1742" w:type="dxa"/>
          </w:tcPr>
          <w:p w14:paraId="3CBFF1D8" w14:textId="77777777" w:rsidR="004E444A" w:rsidRPr="00786BDF" w:rsidRDefault="004E444A" w:rsidP="002252B8">
            <w:pPr>
              <w:rPr>
                <w:rFonts w:asciiTheme="minorHAnsi" w:hAnsiTheme="minorHAnsi" w:cstheme="minorHAnsi"/>
                <w:bCs/>
                <w:iCs/>
                <w:color w:val="000000"/>
                <w:sz w:val="20"/>
                <w:szCs w:val="20"/>
                <w:lang w:eastAsia="es-ES"/>
              </w:rPr>
            </w:pPr>
          </w:p>
        </w:tc>
        <w:tc>
          <w:tcPr>
            <w:tcW w:w="1697" w:type="dxa"/>
          </w:tcPr>
          <w:p w14:paraId="2AADBB6B" w14:textId="77777777" w:rsidR="004E444A" w:rsidRPr="00786BDF" w:rsidRDefault="004E444A" w:rsidP="002252B8">
            <w:pPr>
              <w:rPr>
                <w:rFonts w:asciiTheme="minorHAnsi" w:hAnsiTheme="minorHAnsi" w:cstheme="minorHAnsi"/>
                <w:bCs/>
                <w:iCs/>
                <w:color w:val="000000"/>
                <w:sz w:val="20"/>
                <w:szCs w:val="20"/>
                <w:lang w:eastAsia="es-ES"/>
              </w:rPr>
            </w:pPr>
          </w:p>
        </w:tc>
        <w:tc>
          <w:tcPr>
            <w:tcW w:w="1432" w:type="dxa"/>
          </w:tcPr>
          <w:p w14:paraId="65FBCA71" w14:textId="77777777" w:rsidR="004E444A" w:rsidRPr="00786BDF" w:rsidRDefault="004E444A" w:rsidP="002252B8">
            <w:pPr>
              <w:rPr>
                <w:rFonts w:asciiTheme="minorHAnsi" w:hAnsiTheme="minorHAnsi" w:cstheme="minorHAnsi"/>
                <w:bCs/>
                <w:iCs/>
                <w:color w:val="000000"/>
                <w:sz w:val="20"/>
                <w:szCs w:val="20"/>
                <w:lang w:eastAsia="es-ES"/>
              </w:rPr>
            </w:pPr>
          </w:p>
        </w:tc>
        <w:tc>
          <w:tcPr>
            <w:tcW w:w="1704" w:type="dxa"/>
          </w:tcPr>
          <w:p w14:paraId="07923156" w14:textId="77777777" w:rsidR="004E444A" w:rsidRPr="00786BDF" w:rsidRDefault="004E444A" w:rsidP="002252B8">
            <w:pPr>
              <w:rPr>
                <w:rFonts w:asciiTheme="minorHAnsi" w:hAnsiTheme="minorHAnsi" w:cstheme="minorHAnsi"/>
                <w:bCs/>
                <w:iCs/>
                <w:color w:val="000000"/>
                <w:sz w:val="20"/>
                <w:szCs w:val="20"/>
                <w:lang w:eastAsia="es-ES"/>
              </w:rPr>
            </w:pPr>
          </w:p>
        </w:tc>
        <w:tc>
          <w:tcPr>
            <w:tcW w:w="1633" w:type="dxa"/>
          </w:tcPr>
          <w:p w14:paraId="0E7B7362"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7C9D16A1" w14:textId="77777777" w:rsidTr="002252B8">
        <w:tc>
          <w:tcPr>
            <w:tcW w:w="1142" w:type="dxa"/>
            <w:shd w:val="clear" w:color="auto" w:fill="BFD495"/>
          </w:tcPr>
          <w:p w14:paraId="5319237E"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Total</w:t>
            </w:r>
          </w:p>
        </w:tc>
        <w:tc>
          <w:tcPr>
            <w:tcW w:w="1742" w:type="dxa"/>
          </w:tcPr>
          <w:p w14:paraId="06736893" w14:textId="77777777" w:rsidR="004E444A" w:rsidRPr="00786BDF" w:rsidRDefault="004E444A" w:rsidP="002252B8">
            <w:pPr>
              <w:rPr>
                <w:rFonts w:asciiTheme="minorHAnsi" w:hAnsiTheme="minorHAnsi" w:cstheme="minorHAnsi"/>
                <w:bCs/>
                <w:iCs/>
                <w:color w:val="000000"/>
                <w:sz w:val="20"/>
                <w:szCs w:val="20"/>
                <w:lang w:eastAsia="es-ES"/>
              </w:rPr>
            </w:pPr>
          </w:p>
        </w:tc>
        <w:tc>
          <w:tcPr>
            <w:tcW w:w="1697" w:type="dxa"/>
          </w:tcPr>
          <w:p w14:paraId="147F940A" w14:textId="77777777" w:rsidR="004E444A" w:rsidRPr="00786BDF" w:rsidRDefault="004E444A" w:rsidP="002252B8">
            <w:pPr>
              <w:rPr>
                <w:rFonts w:asciiTheme="minorHAnsi" w:hAnsiTheme="minorHAnsi" w:cstheme="minorHAnsi"/>
                <w:bCs/>
                <w:iCs/>
                <w:color w:val="000000"/>
                <w:sz w:val="20"/>
                <w:szCs w:val="20"/>
                <w:lang w:eastAsia="es-ES"/>
              </w:rPr>
            </w:pPr>
          </w:p>
        </w:tc>
        <w:tc>
          <w:tcPr>
            <w:tcW w:w="1432" w:type="dxa"/>
          </w:tcPr>
          <w:p w14:paraId="7D5F05CB" w14:textId="77777777" w:rsidR="004E444A" w:rsidRPr="00786BDF" w:rsidRDefault="004E444A" w:rsidP="002252B8">
            <w:pPr>
              <w:rPr>
                <w:rFonts w:asciiTheme="minorHAnsi" w:hAnsiTheme="minorHAnsi" w:cstheme="minorHAnsi"/>
                <w:bCs/>
                <w:iCs/>
                <w:color w:val="000000"/>
                <w:sz w:val="20"/>
                <w:szCs w:val="20"/>
                <w:lang w:eastAsia="es-ES"/>
              </w:rPr>
            </w:pPr>
          </w:p>
        </w:tc>
        <w:tc>
          <w:tcPr>
            <w:tcW w:w="1704" w:type="dxa"/>
          </w:tcPr>
          <w:p w14:paraId="416E257F" w14:textId="77777777" w:rsidR="004E444A" w:rsidRPr="00786BDF" w:rsidRDefault="004E444A" w:rsidP="002252B8">
            <w:pPr>
              <w:rPr>
                <w:rFonts w:asciiTheme="minorHAnsi" w:hAnsiTheme="minorHAnsi" w:cstheme="minorHAnsi"/>
                <w:bCs/>
                <w:iCs/>
                <w:color w:val="000000"/>
                <w:sz w:val="20"/>
                <w:szCs w:val="20"/>
                <w:lang w:eastAsia="es-ES"/>
              </w:rPr>
            </w:pPr>
          </w:p>
        </w:tc>
        <w:tc>
          <w:tcPr>
            <w:tcW w:w="1633" w:type="dxa"/>
          </w:tcPr>
          <w:p w14:paraId="39A15094" w14:textId="77777777" w:rsidR="004E444A" w:rsidRPr="00786BDF" w:rsidRDefault="004E444A" w:rsidP="002252B8">
            <w:pPr>
              <w:rPr>
                <w:rFonts w:asciiTheme="minorHAnsi" w:hAnsiTheme="minorHAnsi" w:cstheme="minorHAnsi"/>
                <w:bCs/>
                <w:iCs/>
                <w:color w:val="000000"/>
                <w:sz w:val="20"/>
                <w:szCs w:val="20"/>
                <w:lang w:eastAsia="es-ES"/>
              </w:rPr>
            </w:pPr>
          </w:p>
        </w:tc>
      </w:tr>
    </w:tbl>
    <w:p w14:paraId="317A08AA" w14:textId="77777777" w:rsidR="004E444A" w:rsidRPr="00786BDF" w:rsidRDefault="004E444A" w:rsidP="004E444A">
      <w:pPr>
        <w:rPr>
          <w:rFonts w:asciiTheme="minorHAnsi" w:hAnsiTheme="minorHAnsi" w:cstheme="minorHAnsi"/>
          <w:bCs/>
          <w:iCs/>
          <w:color w:val="000000"/>
          <w:sz w:val="20"/>
          <w:szCs w:val="20"/>
          <w:lang w:eastAsia="es-ES"/>
        </w:rPr>
      </w:pPr>
    </w:p>
    <w:p w14:paraId="31AB2412" w14:textId="5D4EB4A7" w:rsidR="004E444A" w:rsidRPr="00786BDF" w:rsidRDefault="004E444A" w:rsidP="00F06E88">
      <w:pPr>
        <w:pStyle w:val="Heading2"/>
        <w:numPr>
          <w:ilvl w:val="1"/>
          <w:numId w:val="23"/>
        </w:numPr>
        <w:rPr>
          <w:rFonts w:asciiTheme="minorHAnsi" w:hAnsiTheme="minorHAnsi" w:cstheme="minorHAnsi"/>
        </w:rPr>
      </w:pPr>
      <w:bookmarkStart w:id="22" w:name="_Ref501705806"/>
      <w:bookmarkStart w:id="23" w:name="_Toc172111383"/>
      <w:r w:rsidRPr="00BF32E4">
        <w:t>Estimation of emissions by sources and removals by sinks included in the ER Program’s scope</w:t>
      </w:r>
      <w:bookmarkEnd w:id="22"/>
      <w:bookmarkEnd w:id="23"/>
    </w:p>
    <w:p w14:paraId="0D9396DE" w14:textId="77777777" w:rsidR="004E444A" w:rsidRPr="00786BDF" w:rsidRDefault="004E444A" w:rsidP="004E444A">
      <w:pPr>
        <w:rPr>
          <w:rFonts w:asciiTheme="minorHAnsi" w:eastAsia="Calibri" w:hAnsiTheme="minorHAnsi" w:cstheme="minorHAnsi"/>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68774BF8" w14:textId="77777777" w:rsidTr="002252B8">
        <w:tc>
          <w:tcPr>
            <w:tcW w:w="9691" w:type="dxa"/>
            <w:shd w:val="clear" w:color="auto" w:fill="BFD495"/>
          </w:tcPr>
          <w:p w14:paraId="720F6B55" w14:textId="6335F7CA" w:rsidR="004E444A"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Quantify the emissions by sources and removals by sinks from the ER Program during the Monitoring / Reporting Period</w:t>
            </w:r>
            <w:r>
              <w:rPr>
                <w:rFonts w:asciiTheme="minorHAnsi" w:hAnsiTheme="minorHAnsi" w:cstheme="minorHAnsi"/>
                <w:bCs/>
                <w:i/>
                <w:iCs/>
                <w:color w:val="000000"/>
                <w:sz w:val="20"/>
                <w:szCs w:val="20"/>
                <w:lang w:eastAsia="es-ES"/>
              </w:rPr>
              <w:t xml:space="preserve"> following the formulae shown in Section </w:t>
            </w:r>
            <w:r w:rsidR="005C642E">
              <w:rPr>
                <w:rFonts w:asciiTheme="minorHAnsi" w:hAnsiTheme="minorHAnsi" w:cstheme="minorHAnsi"/>
                <w:bCs/>
                <w:i/>
                <w:iCs/>
                <w:color w:val="000000"/>
                <w:sz w:val="20"/>
                <w:szCs w:val="20"/>
                <w:lang w:eastAsia="es-ES"/>
              </w:rPr>
              <w:fldChar w:fldCharType="begin"/>
            </w:r>
            <w:r w:rsidR="005C642E">
              <w:rPr>
                <w:rFonts w:asciiTheme="minorHAnsi" w:hAnsiTheme="minorHAnsi" w:cstheme="minorHAnsi"/>
                <w:bCs/>
                <w:i/>
                <w:iCs/>
                <w:color w:val="000000"/>
                <w:sz w:val="20"/>
                <w:szCs w:val="20"/>
                <w:lang w:eastAsia="es-ES"/>
              </w:rPr>
              <w:instrText xml:space="preserve"> REF _Ref49417505 \r \h </w:instrText>
            </w:r>
            <w:r w:rsidR="005C642E">
              <w:rPr>
                <w:rFonts w:asciiTheme="minorHAnsi" w:hAnsiTheme="minorHAnsi" w:cstheme="minorHAnsi"/>
                <w:bCs/>
                <w:i/>
                <w:iCs/>
                <w:color w:val="000000"/>
                <w:sz w:val="20"/>
                <w:szCs w:val="20"/>
                <w:lang w:eastAsia="es-ES"/>
              </w:rPr>
            </w:r>
            <w:r w:rsidR="005C642E">
              <w:rPr>
                <w:rFonts w:asciiTheme="minorHAnsi" w:hAnsiTheme="minorHAnsi" w:cstheme="minorHAnsi"/>
                <w:bCs/>
                <w:i/>
                <w:iCs/>
                <w:color w:val="000000"/>
                <w:sz w:val="20"/>
                <w:szCs w:val="20"/>
                <w:lang w:eastAsia="es-ES"/>
              </w:rPr>
              <w:fldChar w:fldCharType="separate"/>
            </w:r>
            <w:r w:rsidR="00484371">
              <w:rPr>
                <w:rFonts w:asciiTheme="minorHAnsi" w:hAnsiTheme="minorHAnsi" w:cstheme="minorHAnsi"/>
                <w:bCs/>
                <w:i/>
                <w:iCs/>
                <w:color w:val="000000"/>
                <w:sz w:val="20"/>
                <w:szCs w:val="20"/>
                <w:lang w:eastAsia="es-ES"/>
              </w:rPr>
              <w:t>2.2.2</w:t>
            </w:r>
            <w:r w:rsidR="005C642E">
              <w:rPr>
                <w:rFonts w:asciiTheme="minorHAnsi" w:hAnsiTheme="minorHAnsi" w:cstheme="minorHAnsi"/>
                <w:bCs/>
                <w:i/>
                <w:iCs/>
                <w:color w:val="000000"/>
                <w:sz w:val="20"/>
                <w:szCs w:val="20"/>
                <w:lang w:eastAsia="es-ES"/>
              </w:rPr>
              <w:fldChar w:fldCharType="end"/>
            </w:r>
            <w:r>
              <w:rPr>
                <w:rFonts w:asciiTheme="minorHAnsi" w:hAnsiTheme="minorHAnsi" w:cstheme="minorHAnsi"/>
                <w:bCs/>
                <w:i/>
                <w:iCs/>
                <w:color w:val="000000"/>
                <w:sz w:val="20"/>
                <w:szCs w:val="20"/>
                <w:lang w:eastAsia="es-ES"/>
              </w:rPr>
              <w:t xml:space="preserve">and linked to the parameters in </w:t>
            </w:r>
            <w:r w:rsidRPr="00786BDF">
              <w:rPr>
                <w:rFonts w:asciiTheme="minorHAnsi" w:hAnsiTheme="minorHAnsi" w:cstheme="minorHAnsi"/>
                <w:bCs/>
                <w:i/>
                <w:iCs/>
                <w:color w:val="000000"/>
                <w:sz w:val="20"/>
                <w:szCs w:val="20"/>
                <w:lang w:eastAsia="es-ES"/>
              </w:rPr>
              <w:t>Section</w:t>
            </w:r>
            <w:r w:rsidR="005C642E">
              <w:rPr>
                <w:rFonts w:asciiTheme="minorHAnsi" w:hAnsiTheme="minorHAnsi" w:cstheme="minorHAnsi"/>
                <w:bCs/>
                <w:i/>
                <w:iCs/>
                <w:color w:val="000000"/>
                <w:sz w:val="20"/>
                <w:szCs w:val="20"/>
                <w:lang w:eastAsia="es-ES"/>
              </w:rPr>
              <w:t xml:space="preserve"> </w:t>
            </w:r>
            <w:r w:rsidR="005C642E">
              <w:rPr>
                <w:rFonts w:asciiTheme="minorHAnsi" w:hAnsiTheme="minorHAnsi" w:cstheme="minorHAnsi"/>
                <w:bCs/>
                <w:i/>
                <w:iCs/>
                <w:color w:val="000000"/>
                <w:sz w:val="20"/>
                <w:szCs w:val="20"/>
                <w:lang w:eastAsia="es-ES"/>
              </w:rPr>
              <w:fldChar w:fldCharType="begin"/>
            </w:r>
            <w:r w:rsidR="005C642E">
              <w:rPr>
                <w:rFonts w:asciiTheme="minorHAnsi" w:hAnsiTheme="minorHAnsi" w:cstheme="minorHAnsi"/>
                <w:bCs/>
                <w:i/>
                <w:iCs/>
                <w:color w:val="000000"/>
                <w:sz w:val="20"/>
                <w:szCs w:val="20"/>
                <w:lang w:eastAsia="es-ES"/>
              </w:rPr>
              <w:instrText xml:space="preserve"> REF _Ref501699253 \r \h </w:instrText>
            </w:r>
            <w:r w:rsidR="005C642E">
              <w:rPr>
                <w:rFonts w:asciiTheme="minorHAnsi" w:hAnsiTheme="minorHAnsi" w:cstheme="minorHAnsi"/>
                <w:bCs/>
                <w:i/>
                <w:iCs/>
                <w:color w:val="000000"/>
                <w:sz w:val="20"/>
                <w:szCs w:val="20"/>
                <w:lang w:eastAsia="es-ES"/>
              </w:rPr>
            </w:r>
            <w:r w:rsidR="005C642E">
              <w:rPr>
                <w:rFonts w:asciiTheme="minorHAnsi" w:hAnsiTheme="minorHAnsi" w:cstheme="minorHAnsi"/>
                <w:bCs/>
                <w:i/>
                <w:iCs/>
                <w:color w:val="000000"/>
                <w:sz w:val="20"/>
                <w:szCs w:val="20"/>
                <w:lang w:eastAsia="es-ES"/>
              </w:rPr>
              <w:fldChar w:fldCharType="separate"/>
            </w:r>
            <w:r w:rsidR="00484371">
              <w:rPr>
                <w:rFonts w:asciiTheme="minorHAnsi" w:hAnsiTheme="minorHAnsi" w:cstheme="minorHAnsi"/>
                <w:bCs/>
                <w:i/>
                <w:iCs/>
                <w:color w:val="000000"/>
                <w:sz w:val="20"/>
                <w:szCs w:val="20"/>
                <w:lang w:eastAsia="es-ES"/>
              </w:rPr>
              <w:t>3</w:t>
            </w:r>
            <w:r w:rsidR="005C642E">
              <w:rPr>
                <w:rFonts w:asciiTheme="minorHAnsi" w:hAnsiTheme="minorHAnsi" w:cstheme="minorHAnsi"/>
                <w:bCs/>
                <w:i/>
                <w:iCs/>
                <w:color w:val="000000"/>
                <w:sz w:val="20"/>
                <w:szCs w:val="20"/>
                <w:lang w:eastAsia="es-ES"/>
              </w:rPr>
              <w:fldChar w:fldCharType="end"/>
            </w:r>
            <w:r w:rsidRPr="00786BDF">
              <w:rPr>
                <w:rFonts w:asciiTheme="minorHAnsi" w:hAnsiTheme="minorHAnsi" w:cstheme="minorHAnsi"/>
                <w:bCs/>
                <w:i/>
                <w:iCs/>
                <w:color w:val="000000"/>
                <w:sz w:val="20"/>
                <w:szCs w:val="20"/>
                <w:lang w:eastAsia="es-ES"/>
              </w:rPr>
              <w:t xml:space="preserve">. Provide sample calculations using the actual values from section </w:t>
            </w:r>
            <w:r w:rsidR="005C642E">
              <w:rPr>
                <w:rFonts w:asciiTheme="minorHAnsi" w:hAnsiTheme="minorHAnsi" w:cstheme="minorHAnsi"/>
                <w:bCs/>
                <w:i/>
                <w:iCs/>
                <w:color w:val="000000"/>
                <w:sz w:val="20"/>
                <w:szCs w:val="20"/>
                <w:lang w:eastAsia="es-ES"/>
              </w:rPr>
              <w:fldChar w:fldCharType="begin"/>
            </w:r>
            <w:r w:rsidR="005C642E">
              <w:rPr>
                <w:rFonts w:asciiTheme="minorHAnsi" w:hAnsiTheme="minorHAnsi" w:cstheme="minorHAnsi"/>
                <w:bCs/>
                <w:i/>
                <w:iCs/>
                <w:color w:val="000000"/>
                <w:sz w:val="20"/>
                <w:szCs w:val="20"/>
                <w:lang w:eastAsia="es-ES"/>
              </w:rPr>
              <w:instrText xml:space="preserve"> REF _Ref501699253 \r \h </w:instrText>
            </w:r>
            <w:r w:rsidR="005C642E">
              <w:rPr>
                <w:rFonts w:asciiTheme="minorHAnsi" w:hAnsiTheme="minorHAnsi" w:cstheme="minorHAnsi"/>
                <w:bCs/>
                <w:i/>
                <w:iCs/>
                <w:color w:val="000000"/>
                <w:sz w:val="20"/>
                <w:szCs w:val="20"/>
                <w:lang w:eastAsia="es-ES"/>
              </w:rPr>
            </w:r>
            <w:r w:rsidR="005C642E">
              <w:rPr>
                <w:rFonts w:asciiTheme="minorHAnsi" w:hAnsiTheme="minorHAnsi" w:cstheme="minorHAnsi"/>
                <w:bCs/>
                <w:i/>
                <w:iCs/>
                <w:color w:val="000000"/>
                <w:sz w:val="20"/>
                <w:szCs w:val="20"/>
                <w:lang w:eastAsia="es-ES"/>
              </w:rPr>
              <w:fldChar w:fldCharType="separate"/>
            </w:r>
            <w:r w:rsidR="00484371">
              <w:rPr>
                <w:rFonts w:asciiTheme="minorHAnsi" w:hAnsiTheme="minorHAnsi" w:cstheme="minorHAnsi"/>
                <w:bCs/>
                <w:i/>
                <w:iCs/>
                <w:color w:val="000000"/>
                <w:sz w:val="20"/>
                <w:szCs w:val="20"/>
                <w:lang w:eastAsia="es-ES"/>
              </w:rPr>
              <w:t>3</w:t>
            </w:r>
            <w:r w:rsidR="005C642E">
              <w:rPr>
                <w:rFonts w:asciiTheme="minorHAnsi" w:hAnsiTheme="minorHAnsi" w:cstheme="minorHAnsi"/>
                <w:bCs/>
                <w:i/>
                <w:iCs/>
                <w:color w:val="000000"/>
                <w:sz w:val="20"/>
                <w:szCs w:val="20"/>
                <w:lang w:eastAsia="es-ES"/>
              </w:rPr>
              <w:fldChar w:fldCharType="end"/>
            </w:r>
            <w:r w:rsidRPr="00786BDF">
              <w:rPr>
                <w:rFonts w:asciiTheme="minorHAnsi" w:hAnsiTheme="minorHAnsi" w:cstheme="minorHAnsi"/>
                <w:bCs/>
                <w:i/>
                <w:iCs/>
                <w:color w:val="000000"/>
                <w:sz w:val="20"/>
                <w:szCs w:val="20"/>
                <w:lang w:eastAsia="es-ES"/>
              </w:rPr>
              <w:t xml:space="preserve"> above with sufficient information to allow others to reproduce the calculation. Attach electronic spreadsheets, spatial information, maps and/or synthesized data as an appendix or separate file. </w:t>
            </w:r>
          </w:p>
          <w:p w14:paraId="54958DEB" w14:textId="77777777" w:rsidR="004E444A" w:rsidRDefault="004E444A" w:rsidP="002252B8">
            <w:pPr>
              <w:rPr>
                <w:bCs/>
                <w:color w:val="000000"/>
                <w:lang w:eastAsia="es-ES"/>
              </w:rPr>
            </w:pPr>
          </w:p>
          <w:p w14:paraId="08725BE6"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At the end of the description, summarize the results in the table below.</w:t>
            </w:r>
          </w:p>
          <w:p w14:paraId="263C2CC5" w14:textId="77777777" w:rsidR="004E444A" w:rsidRPr="00786BDF" w:rsidRDefault="004E444A" w:rsidP="002252B8">
            <w:pPr>
              <w:rPr>
                <w:rFonts w:asciiTheme="minorHAnsi" w:hAnsiTheme="minorHAnsi" w:cstheme="minorHAnsi"/>
                <w:bCs/>
                <w:i/>
                <w:iCs/>
                <w:color w:val="000000"/>
                <w:sz w:val="20"/>
                <w:szCs w:val="20"/>
                <w:lang w:eastAsia="es-ES"/>
              </w:rPr>
            </w:pPr>
          </w:p>
          <w:p w14:paraId="6D8E4D77" w14:textId="55427677" w:rsidR="004E444A" w:rsidRPr="00786BDF" w:rsidRDefault="004E444A" w:rsidP="002252B8">
            <w:pPr>
              <w:rPr>
                <w:rFonts w:asciiTheme="minorHAnsi" w:hAnsiTheme="minorHAnsi" w:cstheme="minorHAnsi"/>
                <w:sz w:val="22"/>
                <w:szCs w:val="22"/>
                <w:highlight w:val="yellow"/>
              </w:rPr>
            </w:pPr>
            <w:r w:rsidRPr="00786BDF">
              <w:rPr>
                <w:rFonts w:asciiTheme="minorHAnsi" w:hAnsiTheme="minorHAnsi" w:cstheme="minorHAnsi"/>
                <w:bCs/>
                <w:i/>
                <w:iCs/>
                <w:color w:val="000000"/>
                <w:sz w:val="20"/>
                <w:szCs w:val="20"/>
                <w:lang w:eastAsia="es-ES"/>
              </w:rPr>
              <w:t>Regarding the reporting period, (step-by-step description of the calculation) should clearly describe the steps through which the pro-rata allocation has occurred and how the ERs for the Reporting Period have been calculated.</w:t>
            </w:r>
          </w:p>
          <w:p w14:paraId="073ECE83" w14:textId="77777777" w:rsidR="004E444A" w:rsidRPr="00786BDF" w:rsidRDefault="004E444A" w:rsidP="002252B8">
            <w:pPr>
              <w:rPr>
                <w:rFonts w:asciiTheme="minorHAnsi" w:hAnsiTheme="minorHAnsi" w:cstheme="minorHAnsi"/>
                <w:bCs/>
                <w:i/>
                <w:iCs/>
                <w:color w:val="000000"/>
                <w:sz w:val="20"/>
                <w:szCs w:val="20"/>
                <w:lang w:eastAsia="es-ES"/>
              </w:rPr>
            </w:pPr>
          </w:p>
          <w:p w14:paraId="0F8529DF" w14:textId="77777777" w:rsidR="004E444A" w:rsidRPr="00786BDF" w:rsidRDefault="004E444A" w:rsidP="002252B8">
            <w:pPr>
              <w:rPr>
                <w:rFonts w:asciiTheme="minorHAnsi" w:hAnsiTheme="minorHAnsi" w:cstheme="minorHAnsi"/>
                <w:bCs/>
                <w:i/>
                <w:iCs/>
                <w:color w:val="000000"/>
                <w:sz w:val="20"/>
                <w:szCs w:val="20"/>
                <w:lang w:eastAsia="es-ES"/>
              </w:rPr>
            </w:pPr>
          </w:p>
          <w:p w14:paraId="02A3FEEC"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5, 6, 7, 8, 9, 14 and 16 </w:t>
            </w:r>
            <w:r w:rsidRPr="00786BDF">
              <w:rPr>
                <w:rFonts w:asciiTheme="minorHAnsi" w:hAnsiTheme="minorHAnsi" w:cstheme="minorHAnsi"/>
                <w:bCs/>
                <w:i/>
                <w:iCs/>
                <w:color w:val="000000"/>
                <w:sz w:val="20"/>
                <w:szCs w:val="20"/>
                <w:lang w:eastAsia="es-ES"/>
              </w:rPr>
              <w:t xml:space="preserve">of the Methodological Framework </w:t>
            </w:r>
          </w:p>
        </w:tc>
      </w:tr>
    </w:tbl>
    <w:p w14:paraId="43AA57B1" w14:textId="77777777" w:rsidR="004E444A" w:rsidRPr="00786BDF" w:rsidRDefault="004E444A" w:rsidP="004E444A">
      <w:pPr>
        <w:pStyle w:val="ListParagraph"/>
        <w:ind w:left="360"/>
        <w:rPr>
          <w:rFonts w:asciiTheme="minorHAnsi" w:hAnsiTheme="minorHAnsi" w:cstheme="minorHAnsi"/>
          <w:bCs/>
          <w:i/>
          <w:iCs/>
          <w:color w:val="000000"/>
          <w:sz w:val="20"/>
          <w:szCs w:val="20"/>
          <w:lang w:eastAsia="es-ES"/>
        </w:rPr>
      </w:pPr>
    </w:p>
    <w:p w14:paraId="78F2EFAC" w14:textId="77777777" w:rsidR="004E444A" w:rsidRPr="00786BDF" w:rsidRDefault="004E444A" w:rsidP="004E444A">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&gt;&gt;</w:t>
      </w:r>
    </w:p>
    <w:p w14:paraId="1AE1998A" w14:textId="77777777" w:rsidR="004E444A" w:rsidRPr="00786BDF" w:rsidRDefault="004E444A" w:rsidP="004E444A">
      <w:pPr>
        <w:rPr>
          <w:rFonts w:asciiTheme="minorHAnsi" w:hAnsiTheme="minorHAnsi" w:cstheme="minorHAnsi"/>
          <w:bCs/>
          <w:iCs/>
          <w:color w:val="000000"/>
          <w:sz w:val="20"/>
          <w:szCs w:val="20"/>
          <w:lang w:eastAsia="es-ES"/>
        </w:rPr>
      </w:pPr>
    </w:p>
    <w:tbl>
      <w:tblPr>
        <w:tblStyle w:val="TableGrid"/>
        <w:tblW w:w="5000" w:type="pct"/>
        <w:tblLook w:val="04A0" w:firstRow="1" w:lastRow="0" w:firstColumn="1" w:lastColumn="0" w:noHBand="0" w:noVBand="1"/>
      </w:tblPr>
      <w:tblGrid>
        <w:gridCol w:w="2060"/>
        <w:gridCol w:w="1960"/>
        <w:gridCol w:w="1910"/>
        <w:gridCol w:w="1580"/>
        <w:gridCol w:w="1840"/>
      </w:tblGrid>
      <w:tr w:rsidR="004E444A" w:rsidRPr="00786BDF" w14:paraId="036C8CC7" w14:textId="77777777" w:rsidTr="002252B8">
        <w:tc>
          <w:tcPr>
            <w:tcW w:w="743" w:type="pct"/>
            <w:shd w:val="clear" w:color="auto" w:fill="BFD495"/>
          </w:tcPr>
          <w:p w14:paraId="5BCC06F1" w14:textId="71C78DF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 xml:space="preserve">Year of </w:t>
            </w:r>
            <w:r>
              <w:rPr>
                <w:rFonts w:asciiTheme="minorHAnsi" w:hAnsiTheme="minorHAnsi" w:cstheme="minorHAnsi"/>
                <w:b/>
                <w:bCs/>
                <w:iCs/>
                <w:color w:val="000000"/>
                <w:sz w:val="20"/>
                <w:szCs w:val="20"/>
                <w:lang w:eastAsia="es-ES"/>
              </w:rPr>
              <w:t>M</w:t>
            </w:r>
            <w:r w:rsidRPr="005D7C98">
              <w:rPr>
                <w:rFonts w:asciiTheme="minorHAnsi" w:hAnsiTheme="minorHAnsi" w:cstheme="minorHAnsi"/>
                <w:b/>
                <w:bCs/>
                <w:iCs/>
                <w:color w:val="000000"/>
                <w:sz w:val="20"/>
                <w:szCs w:val="20"/>
                <w:lang w:eastAsia="es-ES"/>
              </w:rPr>
              <w:t>onitoring/Reporting Period</w:t>
            </w:r>
          </w:p>
        </w:tc>
        <w:tc>
          <w:tcPr>
            <w:tcW w:w="1138" w:type="pct"/>
            <w:shd w:val="clear" w:color="auto" w:fill="BFD495"/>
          </w:tcPr>
          <w:p w14:paraId="3D333427"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Emissions from deforestation (tCO</w:t>
            </w:r>
            <w:r w:rsidRPr="00786BDF">
              <w:rPr>
                <w:rFonts w:asciiTheme="minorHAnsi" w:hAnsiTheme="minorHAnsi" w:cstheme="minorHAnsi"/>
                <w:b/>
                <w:bCs/>
                <w:iCs/>
                <w:color w:val="000000"/>
                <w:sz w:val="20"/>
                <w:szCs w:val="20"/>
                <w:vertAlign w:val="subscript"/>
                <w:lang w:eastAsia="es-ES"/>
              </w:rPr>
              <w:t>2-e</w:t>
            </w:r>
            <w:r w:rsidRPr="00786BDF">
              <w:rPr>
                <w:rFonts w:asciiTheme="minorHAnsi" w:hAnsiTheme="minorHAnsi" w:cstheme="minorHAnsi"/>
                <w:b/>
                <w:bCs/>
                <w:iCs/>
                <w:color w:val="000000"/>
                <w:sz w:val="20"/>
                <w:szCs w:val="20"/>
                <w:lang w:eastAsia="es-ES"/>
              </w:rPr>
              <w:t>/yr)</w:t>
            </w:r>
          </w:p>
        </w:tc>
        <w:tc>
          <w:tcPr>
            <w:tcW w:w="1111" w:type="pct"/>
            <w:shd w:val="clear" w:color="auto" w:fill="BFD495"/>
          </w:tcPr>
          <w:p w14:paraId="70648585"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If applicable, emissions from forest degradation (tCO</w:t>
            </w:r>
            <w:r w:rsidRPr="00786BDF">
              <w:rPr>
                <w:rFonts w:asciiTheme="minorHAnsi" w:hAnsiTheme="minorHAnsi" w:cstheme="minorHAnsi"/>
                <w:b/>
                <w:bCs/>
                <w:iCs/>
                <w:color w:val="000000"/>
                <w:sz w:val="20"/>
                <w:szCs w:val="20"/>
                <w:vertAlign w:val="subscript"/>
                <w:lang w:eastAsia="es-ES"/>
              </w:rPr>
              <w:t>2-e</w:t>
            </w:r>
            <w:r w:rsidRPr="00786BDF">
              <w:rPr>
                <w:rFonts w:asciiTheme="minorHAnsi" w:hAnsiTheme="minorHAnsi" w:cstheme="minorHAnsi"/>
                <w:b/>
                <w:bCs/>
                <w:iCs/>
                <w:color w:val="000000"/>
                <w:sz w:val="20"/>
                <w:szCs w:val="20"/>
                <w:lang w:eastAsia="es-ES"/>
              </w:rPr>
              <w:t>/yr)</w:t>
            </w:r>
            <w:r w:rsidRPr="00786BDF">
              <w:rPr>
                <w:rFonts w:asciiTheme="minorHAnsi" w:hAnsiTheme="minorHAnsi" w:cstheme="minorHAnsi"/>
                <w:b/>
                <w:bCs/>
                <w:iCs/>
                <w:color w:val="000000"/>
                <w:sz w:val="20"/>
                <w:szCs w:val="20"/>
                <w:vertAlign w:val="superscript"/>
                <w:lang w:eastAsia="es-ES"/>
              </w:rPr>
              <w:t>*</w:t>
            </w:r>
          </w:p>
        </w:tc>
        <w:tc>
          <w:tcPr>
            <w:tcW w:w="935" w:type="pct"/>
            <w:shd w:val="clear" w:color="auto" w:fill="BFD495"/>
          </w:tcPr>
          <w:p w14:paraId="5B6338D9"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If applicable, removals by sinks (tCO</w:t>
            </w:r>
            <w:r w:rsidRPr="00786BDF">
              <w:rPr>
                <w:rFonts w:asciiTheme="minorHAnsi" w:hAnsiTheme="minorHAnsi" w:cstheme="minorHAnsi"/>
                <w:b/>
                <w:bCs/>
                <w:iCs/>
                <w:color w:val="000000"/>
                <w:sz w:val="20"/>
                <w:szCs w:val="20"/>
                <w:vertAlign w:val="subscript"/>
                <w:lang w:eastAsia="es-ES"/>
              </w:rPr>
              <w:t>2-e</w:t>
            </w:r>
            <w:r w:rsidRPr="00786BDF">
              <w:rPr>
                <w:rFonts w:asciiTheme="minorHAnsi" w:hAnsiTheme="minorHAnsi" w:cstheme="minorHAnsi"/>
                <w:b/>
                <w:bCs/>
                <w:iCs/>
                <w:color w:val="000000"/>
                <w:sz w:val="20"/>
                <w:szCs w:val="20"/>
                <w:lang w:eastAsia="es-ES"/>
              </w:rPr>
              <w:t>/yr)</w:t>
            </w:r>
          </w:p>
        </w:tc>
        <w:tc>
          <w:tcPr>
            <w:tcW w:w="1073" w:type="pct"/>
            <w:shd w:val="clear" w:color="auto" w:fill="BFD495"/>
          </w:tcPr>
          <w:p w14:paraId="0888CEA7"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Net emissions and removals (tCO</w:t>
            </w:r>
            <w:r w:rsidRPr="00786BDF">
              <w:rPr>
                <w:rFonts w:asciiTheme="minorHAnsi" w:hAnsiTheme="minorHAnsi" w:cstheme="minorHAnsi"/>
                <w:b/>
                <w:bCs/>
                <w:iCs/>
                <w:color w:val="000000"/>
                <w:sz w:val="20"/>
                <w:szCs w:val="20"/>
                <w:vertAlign w:val="subscript"/>
                <w:lang w:eastAsia="es-ES"/>
              </w:rPr>
              <w:t>2-e</w:t>
            </w:r>
            <w:r w:rsidRPr="00786BDF">
              <w:rPr>
                <w:rFonts w:asciiTheme="minorHAnsi" w:hAnsiTheme="minorHAnsi" w:cstheme="minorHAnsi"/>
                <w:b/>
                <w:bCs/>
                <w:iCs/>
                <w:color w:val="000000"/>
                <w:sz w:val="20"/>
                <w:szCs w:val="20"/>
                <w:lang w:eastAsia="es-ES"/>
              </w:rPr>
              <w:t>/yr)</w:t>
            </w:r>
          </w:p>
        </w:tc>
      </w:tr>
      <w:tr w:rsidR="004E444A" w:rsidRPr="00786BDF" w14:paraId="731E64FB" w14:textId="77777777" w:rsidTr="002252B8">
        <w:tc>
          <w:tcPr>
            <w:tcW w:w="743" w:type="pct"/>
          </w:tcPr>
          <w:p w14:paraId="766152EE" w14:textId="27C144B8" w:rsidR="004E444A" w:rsidRPr="00786BDF" w:rsidRDefault="00DC27F0" w:rsidP="002252B8">
            <w:pPr>
              <w:rPr>
                <w:rFonts w:asciiTheme="minorHAnsi" w:hAnsiTheme="minorHAnsi" w:cstheme="minorHAnsi"/>
                <w:bCs/>
                <w:iCs/>
                <w:color w:val="000000"/>
                <w:sz w:val="20"/>
                <w:szCs w:val="20"/>
                <w:lang w:eastAsia="es-ES"/>
              </w:rPr>
            </w:pPr>
            <w:r>
              <w:rPr>
                <w:rFonts w:asciiTheme="minorHAnsi" w:hAnsiTheme="minorHAnsi" w:cstheme="minorHAnsi"/>
                <w:bCs/>
                <w:iCs/>
                <w:color w:val="000000"/>
                <w:sz w:val="20"/>
                <w:szCs w:val="20"/>
                <w:lang w:eastAsia="es-ES"/>
              </w:rPr>
              <w:t>20xx</w:t>
            </w:r>
          </w:p>
        </w:tc>
        <w:tc>
          <w:tcPr>
            <w:tcW w:w="1138" w:type="pct"/>
          </w:tcPr>
          <w:p w14:paraId="0EB76DD9" w14:textId="77777777" w:rsidR="004E444A" w:rsidRPr="00786BDF" w:rsidRDefault="004E444A" w:rsidP="002252B8">
            <w:pPr>
              <w:rPr>
                <w:rFonts w:asciiTheme="minorHAnsi" w:hAnsiTheme="minorHAnsi" w:cstheme="minorHAnsi"/>
                <w:bCs/>
                <w:iCs/>
                <w:color w:val="000000"/>
                <w:sz w:val="20"/>
                <w:szCs w:val="20"/>
                <w:lang w:eastAsia="es-ES"/>
              </w:rPr>
            </w:pPr>
          </w:p>
        </w:tc>
        <w:tc>
          <w:tcPr>
            <w:tcW w:w="1111" w:type="pct"/>
          </w:tcPr>
          <w:p w14:paraId="2DFDDB33" w14:textId="77777777" w:rsidR="004E444A" w:rsidRPr="00786BDF" w:rsidRDefault="004E444A" w:rsidP="002252B8">
            <w:pPr>
              <w:rPr>
                <w:rFonts w:asciiTheme="minorHAnsi" w:hAnsiTheme="minorHAnsi" w:cstheme="minorHAnsi"/>
                <w:bCs/>
                <w:iCs/>
                <w:color w:val="000000"/>
                <w:sz w:val="20"/>
                <w:szCs w:val="20"/>
                <w:lang w:eastAsia="es-ES"/>
              </w:rPr>
            </w:pPr>
          </w:p>
        </w:tc>
        <w:tc>
          <w:tcPr>
            <w:tcW w:w="935" w:type="pct"/>
          </w:tcPr>
          <w:p w14:paraId="7ECF044C" w14:textId="77777777" w:rsidR="004E444A" w:rsidRPr="00786BDF" w:rsidRDefault="004E444A" w:rsidP="002252B8">
            <w:pPr>
              <w:rPr>
                <w:rFonts w:asciiTheme="minorHAnsi" w:hAnsiTheme="minorHAnsi" w:cstheme="minorHAnsi"/>
                <w:bCs/>
                <w:iCs/>
                <w:color w:val="000000"/>
                <w:sz w:val="20"/>
                <w:szCs w:val="20"/>
                <w:lang w:eastAsia="es-ES"/>
              </w:rPr>
            </w:pPr>
          </w:p>
        </w:tc>
        <w:tc>
          <w:tcPr>
            <w:tcW w:w="1073" w:type="pct"/>
          </w:tcPr>
          <w:p w14:paraId="66E4D077"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51F65967" w14:textId="77777777" w:rsidTr="002252B8">
        <w:tc>
          <w:tcPr>
            <w:tcW w:w="743" w:type="pct"/>
          </w:tcPr>
          <w:p w14:paraId="7014E5C5" w14:textId="5CD6AE20" w:rsidR="004E444A" w:rsidRPr="00786BDF" w:rsidRDefault="00DC27F0" w:rsidP="002252B8">
            <w:pPr>
              <w:rPr>
                <w:rFonts w:asciiTheme="minorHAnsi" w:hAnsiTheme="minorHAnsi" w:cstheme="minorHAnsi"/>
                <w:bCs/>
                <w:iCs/>
                <w:color w:val="000000"/>
                <w:sz w:val="20"/>
                <w:szCs w:val="20"/>
                <w:lang w:eastAsia="es-ES"/>
              </w:rPr>
            </w:pPr>
            <w:r>
              <w:rPr>
                <w:rFonts w:asciiTheme="minorHAnsi" w:hAnsiTheme="minorHAnsi" w:cstheme="minorHAnsi"/>
                <w:bCs/>
                <w:iCs/>
                <w:color w:val="000000"/>
                <w:sz w:val="20"/>
                <w:szCs w:val="20"/>
                <w:lang w:eastAsia="es-ES"/>
              </w:rPr>
              <w:t>20xx</w:t>
            </w:r>
          </w:p>
        </w:tc>
        <w:tc>
          <w:tcPr>
            <w:tcW w:w="1138" w:type="pct"/>
          </w:tcPr>
          <w:p w14:paraId="6CBFA8AE" w14:textId="77777777" w:rsidR="004E444A" w:rsidRPr="00786BDF" w:rsidRDefault="004E444A" w:rsidP="002252B8">
            <w:pPr>
              <w:rPr>
                <w:rFonts w:asciiTheme="minorHAnsi" w:hAnsiTheme="minorHAnsi" w:cstheme="minorHAnsi"/>
                <w:bCs/>
                <w:iCs/>
                <w:color w:val="000000"/>
                <w:sz w:val="20"/>
                <w:szCs w:val="20"/>
                <w:lang w:eastAsia="es-ES"/>
              </w:rPr>
            </w:pPr>
          </w:p>
        </w:tc>
        <w:tc>
          <w:tcPr>
            <w:tcW w:w="1111" w:type="pct"/>
          </w:tcPr>
          <w:p w14:paraId="0FB70DA1" w14:textId="77777777" w:rsidR="004E444A" w:rsidRPr="00786BDF" w:rsidRDefault="004E444A" w:rsidP="002252B8">
            <w:pPr>
              <w:rPr>
                <w:rFonts w:asciiTheme="minorHAnsi" w:hAnsiTheme="minorHAnsi" w:cstheme="minorHAnsi"/>
                <w:bCs/>
                <w:iCs/>
                <w:color w:val="000000"/>
                <w:sz w:val="20"/>
                <w:szCs w:val="20"/>
                <w:lang w:eastAsia="es-ES"/>
              </w:rPr>
            </w:pPr>
          </w:p>
        </w:tc>
        <w:tc>
          <w:tcPr>
            <w:tcW w:w="935" w:type="pct"/>
          </w:tcPr>
          <w:p w14:paraId="7C929B0C" w14:textId="77777777" w:rsidR="004E444A" w:rsidRPr="00786BDF" w:rsidRDefault="004E444A" w:rsidP="002252B8">
            <w:pPr>
              <w:rPr>
                <w:rFonts w:asciiTheme="minorHAnsi" w:hAnsiTheme="minorHAnsi" w:cstheme="minorHAnsi"/>
                <w:bCs/>
                <w:iCs/>
                <w:color w:val="000000"/>
                <w:sz w:val="20"/>
                <w:szCs w:val="20"/>
                <w:lang w:eastAsia="es-ES"/>
              </w:rPr>
            </w:pPr>
          </w:p>
        </w:tc>
        <w:tc>
          <w:tcPr>
            <w:tcW w:w="1073" w:type="pct"/>
          </w:tcPr>
          <w:p w14:paraId="1F531917"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35B36645" w14:textId="77777777" w:rsidTr="002252B8">
        <w:tc>
          <w:tcPr>
            <w:tcW w:w="743" w:type="pct"/>
          </w:tcPr>
          <w:p w14:paraId="72D09A48" w14:textId="5D79DDD8" w:rsidR="004E444A" w:rsidRPr="00786BDF" w:rsidRDefault="00DC27F0" w:rsidP="002252B8">
            <w:pPr>
              <w:rPr>
                <w:rFonts w:asciiTheme="minorHAnsi" w:hAnsiTheme="minorHAnsi" w:cstheme="minorHAnsi"/>
                <w:bCs/>
                <w:iCs/>
                <w:color w:val="000000"/>
                <w:sz w:val="20"/>
                <w:szCs w:val="20"/>
                <w:lang w:eastAsia="es-ES"/>
              </w:rPr>
            </w:pPr>
            <w:r>
              <w:rPr>
                <w:rFonts w:asciiTheme="minorHAnsi" w:hAnsiTheme="minorHAnsi" w:cstheme="minorHAnsi"/>
                <w:bCs/>
                <w:iCs/>
                <w:color w:val="000000"/>
                <w:sz w:val="20"/>
                <w:szCs w:val="20"/>
                <w:lang w:eastAsia="es-ES"/>
              </w:rPr>
              <w:t>…</w:t>
            </w:r>
          </w:p>
        </w:tc>
        <w:tc>
          <w:tcPr>
            <w:tcW w:w="1138" w:type="pct"/>
          </w:tcPr>
          <w:p w14:paraId="47BBC281" w14:textId="77777777" w:rsidR="004E444A" w:rsidRPr="00786BDF" w:rsidRDefault="004E444A" w:rsidP="002252B8">
            <w:pPr>
              <w:rPr>
                <w:rFonts w:asciiTheme="minorHAnsi" w:hAnsiTheme="minorHAnsi" w:cstheme="minorHAnsi"/>
                <w:bCs/>
                <w:iCs/>
                <w:color w:val="000000"/>
                <w:sz w:val="20"/>
                <w:szCs w:val="20"/>
                <w:lang w:eastAsia="es-ES"/>
              </w:rPr>
            </w:pPr>
          </w:p>
        </w:tc>
        <w:tc>
          <w:tcPr>
            <w:tcW w:w="1111" w:type="pct"/>
          </w:tcPr>
          <w:p w14:paraId="09219C91" w14:textId="77777777" w:rsidR="004E444A" w:rsidRPr="00786BDF" w:rsidRDefault="004E444A" w:rsidP="002252B8">
            <w:pPr>
              <w:rPr>
                <w:rFonts w:asciiTheme="minorHAnsi" w:hAnsiTheme="minorHAnsi" w:cstheme="minorHAnsi"/>
                <w:bCs/>
                <w:iCs/>
                <w:color w:val="000000"/>
                <w:sz w:val="20"/>
                <w:szCs w:val="20"/>
                <w:lang w:eastAsia="es-ES"/>
              </w:rPr>
            </w:pPr>
          </w:p>
        </w:tc>
        <w:tc>
          <w:tcPr>
            <w:tcW w:w="935" w:type="pct"/>
          </w:tcPr>
          <w:p w14:paraId="69802803" w14:textId="77777777" w:rsidR="004E444A" w:rsidRPr="00786BDF" w:rsidRDefault="004E444A" w:rsidP="002252B8">
            <w:pPr>
              <w:rPr>
                <w:rFonts w:asciiTheme="minorHAnsi" w:hAnsiTheme="minorHAnsi" w:cstheme="minorHAnsi"/>
                <w:bCs/>
                <w:iCs/>
                <w:color w:val="000000"/>
                <w:sz w:val="20"/>
                <w:szCs w:val="20"/>
                <w:lang w:eastAsia="es-ES"/>
              </w:rPr>
            </w:pPr>
          </w:p>
        </w:tc>
        <w:tc>
          <w:tcPr>
            <w:tcW w:w="1073" w:type="pct"/>
          </w:tcPr>
          <w:p w14:paraId="748BE3E9"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5A29B55D" w14:textId="77777777" w:rsidTr="002252B8">
        <w:tc>
          <w:tcPr>
            <w:tcW w:w="743" w:type="pct"/>
            <w:shd w:val="clear" w:color="auto" w:fill="BFD495"/>
          </w:tcPr>
          <w:p w14:paraId="3E672C06"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Total</w:t>
            </w:r>
          </w:p>
        </w:tc>
        <w:tc>
          <w:tcPr>
            <w:tcW w:w="1138" w:type="pct"/>
          </w:tcPr>
          <w:p w14:paraId="1710BC8C" w14:textId="77777777" w:rsidR="004E444A" w:rsidRPr="00786BDF" w:rsidRDefault="004E444A" w:rsidP="002252B8">
            <w:pPr>
              <w:rPr>
                <w:rFonts w:asciiTheme="minorHAnsi" w:hAnsiTheme="minorHAnsi" w:cstheme="minorHAnsi"/>
                <w:bCs/>
                <w:iCs/>
                <w:color w:val="000000"/>
                <w:sz w:val="20"/>
                <w:szCs w:val="20"/>
                <w:lang w:eastAsia="es-ES"/>
              </w:rPr>
            </w:pPr>
          </w:p>
        </w:tc>
        <w:tc>
          <w:tcPr>
            <w:tcW w:w="1111" w:type="pct"/>
          </w:tcPr>
          <w:p w14:paraId="781DFC94" w14:textId="77777777" w:rsidR="004E444A" w:rsidRPr="00786BDF" w:rsidRDefault="004E444A" w:rsidP="002252B8">
            <w:pPr>
              <w:rPr>
                <w:rFonts w:asciiTheme="minorHAnsi" w:hAnsiTheme="minorHAnsi" w:cstheme="minorHAnsi"/>
                <w:bCs/>
                <w:iCs/>
                <w:color w:val="000000"/>
                <w:sz w:val="20"/>
                <w:szCs w:val="20"/>
                <w:lang w:eastAsia="es-ES"/>
              </w:rPr>
            </w:pPr>
          </w:p>
        </w:tc>
        <w:tc>
          <w:tcPr>
            <w:tcW w:w="935" w:type="pct"/>
          </w:tcPr>
          <w:p w14:paraId="316FC309" w14:textId="77777777" w:rsidR="004E444A" w:rsidRPr="00786BDF" w:rsidRDefault="004E444A" w:rsidP="002252B8">
            <w:pPr>
              <w:rPr>
                <w:rFonts w:asciiTheme="minorHAnsi" w:hAnsiTheme="minorHAnsi" w:cstheme="minorHAnsi"/>
                <w:bCs/>
                <w:iCs/>
                <w:color w:val="000000"/>
                <w:sz w:val="20"/>
                <w:szCs w:val="20"/>
                <w:lang w:eastAsia="es-ES"/>
              </w:rPr>
            </w:pPr>
          </w:p>
        </w:tc>
        <w:tc>
          <w:tcPr>
            <w:tcW w:w="1073" w:type="pct"/>
          </w:tcPr>
          <w:p w14:paraId="279A011E" w14:textId="77777777" w:rsidR="004E444A" w:rsidRPr="00786BDF" w:rsidRDefault="004E444A" w:rsidP="002252B8">
            <w:pPr>
              <w:rPr>
                <w:rFonts w:asciiTheme="minorHAnsi" w:hAnsiTheme="minorHAnsi" w:cstheme="minorHAnsi"/>
                <w:bCs/>
                <w:iCs/>
                <w:color w:val="000000"/>
                <w:sz w:val="20"/>
                <w:szCs w:val="20"/>
                <w:lang w:eastAsia="es-ES"/>
              </w:rPr>
            </w:pPr>
          </w:p>
        </w:tc>
      </w:tr>
    </w:tbl>
    <w:p w14:paraId="0D1F85FB" w14:textId="77777777" w:rsidR="004E444A" w:rsidRPr="00786BDF" w:rsidRDefault="004E444A" w:rsidP="004E444A">
      <w:pPr>
        <w:rPr>
          <w:rFonts w:asciiTheme="minorHAnsi" w:hAnsiTheme="minorHAnsi" w:cstheme="minorHAnsi"/>
          <w:bCs/>
          <w:iCs/>
          <w:color w:val="000000"/>
          <w:sz w:val="20"/>
          <w:szCs w:val="20"/>
          <w:lang w:eastAsia="es-ES"/>
        </w:rPr>
      </w:pPr>
    </w:p>
    <w:p w14:paraId="0D63B5D2" w14:textId="0F9E3BAA" w:rsidR="004E444A" w:rsidRPr="00BF32E4" w:rsidRDefault="004E444A" w:rsidP="00F06E88">
      <w:pPr>
        <w:pStyle w:val="Heading2"/>
        <w:numPr>
          <w:ilvl w:val="1"/>
          <w:numId w:val="23"/>
        </w:numPr>
      </w:pPr>
      <w:bookmarkStart w:id="24" w:name="_Ref501708039"/>
      <w:bookmarkStart w:id="25" w:name="_Toc172111384"/>
      <w:r w:rsidRPr="00BF32E4">
        <w:t>Calculation of emission reductions</w:t>
      </w:r>
      <w:bookmarkEnd w:id="24"/>
      <w:bookmarkEnd w:id="25"/>
    </w:p>
    <w:p w14:paraId="4542DF47" w14:textId="77777777" w:rsidR="004E444A" w:rsidRPr="00786BDF" w:rsidRDefault="004E444A" w:rsidP="004E444A">
      <w:pPr>
        <w:rPr>
          <w:rFonts w:asciiTheme="minorHAnsi" w:eastAsia="Calibri" w:hAnsiTheme="minorHAnsi" w:cstheme="minorHAnsi"/>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1CBEE95E" w14:textId="77777777" w:rsidTr="002252B8">
        <w:tc>
          <w:tcPr>
            <w:tcW w:w="9691" w:type="dxa"/>
            <w:shd w:val="clear" w:color="auto" w:fill="BFD495"/>
          </w:tcPr>
          <w:p w14:paraId="10E6B273" w14:textId="05A873CA" w:rsidR="004E444A" w:rsidRPr="00786BDF" w:rsidRDefault="004E444A" w:rsidP="002252B8">
            <w:pPr>
              <w:rPr>
                <w:rFonts w:asciiTheme="minorHAnsi" w:hAnsiTheme="minorHAnsi" w:cstheme="minorHAnsi"/>
                <w:bCs/>
                <w:i/>
                <w:iCs/>
                <w:color w:val="000000"/>
                <w:sz w:val="20"/>
                <w:szCs w:val="20"/>
                <w:lang w:eastAsia="es-ES"/>
              </w:rPr>
            </w:pPr>
            <w:bookmarkStart w:id="26" w:name="_Hlk152845144"/>
            <w:r w:rsidRPr="00786BDF">
              <w:rPr>
                <w:rFonts w:asciiTheme="minorHAnsi" w:hAnsiTheme="minorHAnsi" w:cstheme="minorHAnsi"/>
                <w:bCs/>
                <w:i/>
                <w:iCs/>
                <w:color w:val="000000"/>
                <w:sz w:val="20"/>
                <w:szCs w:val="20"/>
                <w:lang w:eastAsia="es-ES"/>
              </w:rPr>
              <w:t xml:space="preserve">Quantify the Emission Reductions for the Monitoring / Reporting Period and summarize the result using the table below. Negative values represent removals while positive values represent emissions. </w:t>
            </w:r>
          </w:p>
          <w:p w14:paraId="7D5896ED" w14:textId="77777777" w:rsidR="004E444A" w:rsidRDefault="004E444A" w:rsidP="002252B8">
            <w:pPr>
              <w:rPr>
                <w:rFonts w:asciiTheme="minorHAnsi" w:hAnsiTheme="minorHAnsi" w:cstheme="minorHAnsi"/>
                <w:bCs/>
                <w:i/>
                <w:iCs/>
                <w:color w:val="000000"/>
                <w:sz w:val="20"/>
                <w:szCs w:val="20"/>
                <w:lang w:eastAsia="es-ES"/>
              </w:rPr>
            </w:pPr>
          </w:p>
          <w:p w14:paraId="4AA3084B" w14:textId="3AB88F20" w:rsidR="004E444A"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The first table may be used in the case the </w:t>
            </w:r>
            <w:r>
              <w:rPr>
                <w:rFonts w:asciiTheme="minorHAnsi" w:hAnsiTheme="minorHAnsi" w:cstheme="minorHAnsi"/>
                <w:bCs/>
                <w:i/>
                <w:iCs/>
                <w:color w:val="000000"/>
                <w:sz w:val="20"/>
                <w:szCs w:val="20"/>
                <w:lang w:eastAsia="es-ES"/>
              </w:rPr>
              <w:t>Reporting Period</w:t>
            </w:r>
            <w:r w:rsidRPr="00786BDF">
              <w:rPr>
                <w:rFonts w:asciiTheme="minorHAnsi" w:hAnsiTheme="minorHAnsi" w:cstheme="minorHAnsi"/>
                <w:bCs/>
                <w:i/>
                <w:iCs/>
                <w:color w:val="000000"/>
                <w:sz w:val="20"/>
                <w:szCs w:val="20"/>
                <w:lang w:eastAsia="es-ES"/>
              </w:rPr>
              <w:t xml:space="preserve"> coincide</w:t>
            </w:r>
            <w:r>
              <w:rPr>
                <w:rFonts w:asciiTheme="minorHAnsi" w:hAnsiTheme="minorHAnsi" w:cstheme="minorHAnsi"/>
                <w:bCs/>
                <w:i/>
                <w:iCs/>
                <w:color w:val="000000"/>
                <w:sz w:val="20"/>
                <w:szCs w:val="20"/>
                <w:lang w:eastAsia="es-ES"/>
              </w:rPr>
              <w:t>s</w:t>
            </w:r>
            <w:r w:rsidRPr="00786BDF">
              <w:rPr>
                <w:rFonts w:asciiTheme="minorHAnsi" w:hAnsiTheme="minorHAnsi" w:cstheme="minorHAnsi"/>
                <w:bCs/>
                <w:i/>
                <w:iCs/>
                <w:color w:val="000000"/>
                <w:sz w:val="20"/>
                <w:szCs w:val="20"/>
                <w:lang w:eastAsia="es-ES"/>
              </w:rPr>
              <w:t xml:space="preserve"> with the </w:t>
            </w:r>
            <w:r>
              <w:rPr>
                <w:rFonts w:asciiTheme="minorHAnsi" w:hAnsiTheme="minorHAnsi" w:cstheme="minorHAnsi"/>
                <w:bCs/>
                <w:i/>
                <w:iCs/>
                <w:color w:val="000000"/>
                <w:sz w:val="20"/>
                <w:szCs w:val="20"/>
                <w:lang w:eastAsia="es-ES"/>
              </w:rPr>
              <w:t>M</w:t>
            </w:r>
            <w:r w:rsidRPr="00786BDF">
              <w:rPr>
                <w:rFonts w:asciiTheme="minorHAnsi" w:hAnsiTheme="minorHAnsi" w:cstheme="minorHAnsi"/>
                <w:bCs/>
                <w:i/>
                <w:iCs/>
                <w:color w:val="000000"/>
                <w:sz w:val="20"/>
                <w:szCs w:val="20"/>
                <w:lang w:eastAsia="es-ES"/>
              </w:rPr>
              <w:t xml:space="preserve">onitoring </w:t>
            </w:r>
            <w:r>
              <w:rPr>
                <w:rFonts w:asciiTheme="minorHAnsi" w:hAnsiTheme="minorHAnsi" w:cstheme="minorHAnsi"/>
                <w:bCs/>
                <w:i/>
                <w:iCs/>
                <w:color w:val="000000"/>
                <w:sz w:val="20"/>
                <w:szCs w:val="20"/>
                <w:lang w:eastAsia="es-ES"/>
              </w:rPr>
              <w:t>P</w:t>
            </w:r>
            <w:r w:rsidRPr="00786BDF">
              <w:rPr>
                <w:rFonts w:asciiTheme="minorHAnsi" w:hAnsiTheme="minorHAnsi" w:cstheme="minorHAnsi"/>
                <w:bCs/>
                <w:i/>
                <w:iCs/>
                <w:color w:val="000000"/>
                <w:sz w:val="20"/>
                <w:szCs w:val="20"/>
                <w:lang w:eastAsia="es-ES"/>
              </w:rPr>
              <w:t>eriod. The second table may be use when the Reporting Period is shorter than the Monitoring Period and a pro-rata allocation is needed by multiplying the net ERs during the Monitoring Period by the ratio of the Length of the Reporting Period and the Length of the Monitoring Period.</w:t>
            </w:r>
          </w:p>
          <w:p w14:paraId="27056D76" w14:textId="77777777" w:rsidR="0090376F" w:rsidRDefault="0090376F" w:rsidP="002252B8">
            <w:pPr>
              <w:rPr>
                <w:rFonts w:asciiTheme="minorHAnsi" w:hAnsiTheme="minorHAnsi" w:cstheme="minorHAnsi"/>
                <w:bCs/>
                <w:i/>
                <w:iCs/>
                <w:color w:val="000000"/>
                <w:sz w:val="20"/>
                <w:szCs w:val="20"/>
                <w:lang w:eastAsia="es-ES"/>
              </w:rPr>
            </w:pPr>
          </w:p>
          <w:p w14:paraId="6FEF6AB0" w14:textId="06CD283F" w:rsidR="0090376F" w:rsidRPr="00786BDF" w:rsidRDefault="0090376F" w:rsidP="002252B8">
            <w:pPr>
              <w:rPr>
                <w:rFonts w:asciiTheme="minorHAnsi" w:hAnsiTheme="minorHAnsi" w:cstheme="minorHAnsi"/>
                <w:bCs/>
                <w:i/>
                <w:iCs/>
                <w:color w:val="000000"/>
                <w:sz w:val="20"/>
                <w:szCs w:val="20"/>
                <w:lang w:eastAsia="es-ES"/>
              </w:rPr>
            </w:pPr>
            <w:r w:rsidRPr="006A4936">
              <w:rPr>
                <w:rFonts w:asciiTheme="minorHAnsi" w:hAnsiTheme="minorHAnsi"/>
                <w:i/>
                <w:color w:val="000000"/>
                <w:sz w:val="20"/>
              </w:rPr>
              <w:t xml:space="preserve">The two last sets of tables may be only used if cumulative quantity of Total ERs estimated for prior reporting periods is negative, and the cumulative considering the current reporting period is positive. In this case, </w:t>
            </w:r>
            <w:r w:rsidR="008E0A6F" w:rsidRPr="006A4936">
              <w:rPr>
                <w:rFonts w:asciiTheme="minorHAnsi" w:hAnsiTheme="minorHAnsi"/>
                <w:i/>
                <w:color w:val="000000"/>
                <w:sz w:val="20"/>
              </w:rPr>
              <w:t xml:space="preserve">this negative performance or reversals shall be compensated </w:t>
            </w:r>
            <w:r w:rsidR="00F9476D" w:rsidRPr="006A4936">
              <w:rPr>
                <w:rFonts w:asciiTheme="minorHAnsi" w:hAnsiTheme="minorHAnsi"/>
                <w:i/>
                <w:color w:val="000000"/>
                <w:sz w:val="20"/>
              </w:rPr>
              <w:t>with the Total Emission Reductions of the current period.</w:t>
            </w:r>
          </w:p>
          <w:p w14:paraId="6B820B5F" w14:textId="77777777" w:rsidR="004E444A" w:rsidRPr="00786BDF" w:rsidRDefault="004E444A" w:rsidP="002252B8">
            <w:pPr>
              <w:rPr>
                <w:rFonts w:asciiTheme="minorHAnsi" w:hAnsiTheme="minorHAnsi" w:cstheme="minorHAnsi"/>
                <w:bCs/>
                <w:i/>
                <w:iCs/>
                <w:color w:val="000000"/>
                <w:sz w:val="20"/>
                <w:szCs w:val="20"/>
                <w:lang w:eastAsia="es-ES"/>
              </w:rPr>
            </w:pPr>
          </w:p>
          <w:p w14:paraId="76FB2B74"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22 </w:t>
            </w:r>
            <w:r w:rsidRPr="00786BDF">
              <w:rPr>
                <w:rFonts w:asciiTheme="minorHAnsi" w:hAnsiTheme="minorHAnsi" w:cstheme="minorHAnsi"/>
                <w:bCs/>
                <w:i/>
                <w:iCs/>
                <w:color w:val="000000"/>
                <w:sz w:val="20"/>
                <w:szCs w:val="20"/>
                <w:lang w:eastAsia="es-ES"/>
              </w:rPr>
              <w:t>of the Methodological Framework</w:t>
            </w:r>
          </w:p>
        </w:tc>
      </w:tr>
      <w:bookmarkEnd w:id="26"/>
    </w:tbl>
    <w:p w14:paraId="630B8819" w14:textId="116E348D" w:rsidR="00345A96" w:rsidRDefault="00345A96" w:rsidP="004E444A">
      <w:pPr>
        <w:pStyle w:val="ListParagraph"/>
        <w:ind w:left="360"/>
        <w:rPr>
          <w:rFonts w:asciiTheme="minorHAnsi" w:hAnsiTheme="minorHAnsi" w:cstheme="minorHAnsi"/>
          <w:bCs/>
          <w:i/>
          <w:iCs/>
          <w:color w:val="000000"/>
          <w:sz w:val="20"/>
          <w:szCs w:val="20"/>
          <w:lang w:eastAsia="es-ES"/>
        </w:rPr>
      </w:pPr>
    </w:p>
    <w:p w14:paraId="4BE2D16D" w14:textId="77777777" w:rsidR="00345A96" w:rsidRDefault="00345A96">
      <w:pPr>
        <w:spacing w:after="160" w:line="259" w:lineRule="auto"/>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br w:type="page"/>
      </w:r>
    </w:p>
    <w:p w14:paraId="602F4B72" w14:textId="77777777" w:rsidR="004E444A" w:rsidRDefault="004E444A" w:rsidP="004E444A">
      <w:pPr>
        <w:pStyle w:val="ListParagraph"/>
        <w:ind w:left="360"/>
        <w:rPr>
          <w:rFonts w:asciiTheme="minorHAnsi" w:hAnsiTheme="minorHAnsi" w:cstheme="minorHAnsi"/>
          <w:bCs/>
          <w:i/>
          <w:iCs/>
          <w:color w:val="000000"/>
          <w:sz w:val="20"/>
          <w:szCs w:val="20"/>
          <w:lang w:eastAsia="es-ES"/>
        </w:rPr>
      </w:pPr>
    </w:p>
    <w:p w14:paraId="2F823B3F" w14:textId="77777777" w:rsidR="00E362BA" w:rsidRPr="00786BDF" w:rsidRDefault="00E362BA" w:rsidP="004E444A">
      <w:pPr>
        <w:pStyle w:val="ListParagraph"/>
        <w:ind w:left="360"/>
        <w:rPr>
          <w:rFonts w:asciiTheme="minorHAnsi" w:hAnsiTheme="minorHAnsi" w:cstheme="minorHAnsi"/>
          <w:bCs/>
          <w:i/>
          <w:iCs/>
          <w:color w:val="000000"/>
          <w:sz w:val="20"/>
          <w:szCs w:val="20"/>
          <w:lang w:eastAsia="es-ES"/>
        </w:rPr>
      </w:pPr>
    </w:p>
    <w:tbl>
      <w:tblPr>
        <w:tblStyle w:val="TableGrid"/>
        <w:tblW w:w="0" w:type="auto"/>
        <w:tblLook w:val="04A0" w:firstRow="1" w:lastRow="0" w:firstColumn="1" w:lastColumn="0" w:noHBand="0" w:noVBand="1"/>
      </w:tblPr>
      <w:tblGrid>
        <w:gridCol w:w="1761"/>
        <w:gridCol w:w="1294"/>
        <w:gridCol w:w="1260"/>
        <w:gridCol w:w="1903"/>
        <w:gridCol w:w="1877"/>
        <w:gridCol w:w="1255"/>
      </w:tblGrid>
      <w:tr w:rsidR="00DD3394" w:rsidRPr="00786BDF" w14:paraId="33D80C83" w14:textId="77777777" w:rsidTr="009C5423">
        <w:trPr>
          <w:trHeight w:val="467"/>
        </w:trPr>
        <w:tc>
          <w:tcPr>
            <w:tcW w:w="1761" w:type="dxa"/>
            <w:tcBorders>
              <w:bottom w:val="single" w:sz="4" w:space="0" w:color="000000" w:themeColor="text1"/>
            </w:tcBorders>
            <w:shd w:val="clear" w:color="auto" w:fill="BFD495"/>
          </w:tcPr>
          <w:p w14:paraId="5199C15B" w14:textId="77777777" w:rsidR="00DD3394" w:rsidRPr="00333B29" w:rsidRDefault="00DD3394" w:rsidP="00372198">
            <w:pPr>
              <w:rPr>
                <w:rFonts w:asciiTheme="minorHAnsi" w:hAnsiTheme="minorHAnsi" w:cstheme="minorHAnsi"/>
                <w:b/>
                <w:iCs/>
                <w:color w:val="000000"/>
                <w:sz w:val="20"/>
                <w:szCs w:val="20"/>
                <w:lang w:eastAsia="es-ES"/>
              </w:rPr>
            </w:pPr>
          </w:p>
        </w:tc>
        <w:tc>
          <w:tcPr>
            <w:tcW w:w="1294" w:type="dxa"/>
            <w:tcBorders>
              <w:bottom w:val="single" w:sz="4" w:space="0" w:color="000000" w:themeColor="text1"/>
            </w:tcBorders>
            <w:shd w:val="clear" w:color="auto" w:fill="BFD495"/>
            <w:vAlign w:val="center"/>
          </w:tcPr>
          <w:p w14:paraId="129B988D" w14:textId="77777777" w:rsidR="00DD3394" w:rsidRPr="00CE4F84" w:rsidRDefault="00DD3394" w:rsidP="009C5423">
            <w:pPr>
              <w:jc w:val="center"/>
              <w:rPr>
                <w:rFonts w:asciiTheme="minorHAnsi" w:hAnsiTheme="minorHAnsi" w:cstheme="minorHAnsi"/>
                <w:bCs/>
                <w:iCs/>
                <w:color w:val="000000"/>
                <w:sz w:val="18"/>
                <w:szCs w:val="18"/>
                <w:lang w:eastAsia="es-ES"/>
              </w:rPr>
            </w:pPr>
            <w:r w:rsidRPr="00CE4F84">
              <w:rPr>
                <w:rFonts w:asciiTheme="minorHAnsi" w:hAnsiTheme="minorHAnsi" w:cstheme="minorHAnsi"/>
                <w:b/>
                <w:iCs/>
                <w:color w:val="000000"/>
                <w:sz w:val="18"/>
                <w:szCs w:val="18"/>
                <w:lang w:eastAsia="es-ES"/>
              </w:rPr>
              <w:t>Deforestation</w:t>
            </w:r>
          </w:p>
        </w:tc>
        <w:tc>
          <w:tcPr>
            <w:tcW w:w="1260" w:type="dxa"/>
            <w:tcBorders>
              <w:bottom w:val="single" w:sz="4" w:space="0" w:color="000000" w:themeColor="text1"/>
            </w:tcBorders>
            <w:shd w:val="clear" w:color="auto" w:fill="BFD495"/>
            <w:vAlign w:val="center"/>
          </w:tcPr>
          <w:p w14:paraId="7638208D" w14:textId="77777777" w:rsidR="00DD3394" w:rsidRPr="00CE4F84" w:rsidRDefault="00DD3394" w:rsidP="009C5423">
            <w:pPr>
              <w:jc w:val="center"/>
              <w:rPr>
                <w:rFonts w:asciiTheme="minorHAnsi" w:hAnsiTheme="minorHAnsi" w:cstheme="minorHAnsi"/>
                <w:bCs/>
                <w:iCs/>
                <w:color w:val="000000"/>
                <w:sz w:val="18"/>
                <w:szCs w:val="18"/>
                <w:lang w:eastAsia="es-ES"/>
              </w:rPr>
            </w:pPr>
            <w:r w:rsidRPr="00CE4F84">
              <w:rPr>
                <w:rFonts w:asciiTheme="minorHAnsi" w:hAnsiTheme="minorHAnsi" w:cstheme="minorHAnsi"/>
                <w:b/>
                <w:iCs/>
                <w:color w:val="000000"/>
                <w:sz w:val="18"/>
                <w:szCs w:val="18"/>
                <w:lang w:eastAsia="es-ES"/>
              </w:rPr>
              <w:t>If applicable, forest degradation</w:t>
            </w:r>
          </w:p>
        </w:tc>
        <w:tc>
          <w:tcPr>
            <w:tcW w:w="1903" w:type="dxa"/>
            <w:tcBorders>
              <w:bottom w:val="single" w:sz="4" w:space="0" w:color="000000" w:themeColor="text1"/>
            </w:tcBorders>
            <w:shd w:val="clear" w:color="auto" w:fill="BFD495"/>
            <w:vAlign w:val="center"/>
          </w:tcPr>
          <w:p w14:paraId="6245BE6D" w14:textId="77777777" w:rsidR="00DD3394" w:rsidRPr="006937C6" w:rsidRDefault="00DD3394" w:rsidP="009C5423">
            <w:pPr>
              <w:jc w:val="center"/>
              <w:rPr>
                <w:rFonts w:asciiTheme="minorHAnsi" w:hAnsiTheme="minorHAnsi" w:cstheme="minorHAnsi"/>
                <w:b/>
                <w:bCs/>
                <w:iCs/>
                <w:color w:val="000000"/>
                <w:sz w:val="20"/>
                <w:szCs w:val="20"/>
                <w:lang w:eastAsia="es-ES"/>
              </w:rPr>
            </w:pPr>
            <w:r w:rsidRPr="009C5423">
              <w:rPr>
                <w:rFonts w:asciiTheme="minorHAnsi" w:hAnsiTheme="minorHAnsi" w:cstheme="minorHAnsi"/>
                <w:b/>
                <w:bCs/>
                <w:iCs/>
                <w:color w:val="000000"/>
                <w:sz w:val="18"/>
                <w:szCs w:val="18"/>
                <w:lang w:eastAsia="es-ES"/>
              </w:rPr>
              <w:t>If applicable, enhanced removals from afforestation/ reforestation (A/R)</w:t>
            </w:r>
          </w:p>
        </w:tc>
        <w:tc>
          <w:tcPr>
            <w:tcW w:w="1877" w:type="dxa"/>
            <w:tcBorders>
              <w:bottom w:val="single" w:sz="4" w:space="0" w:color="000000" w:themeColor="text1"/>
            </w:tcBorders>
            <w:shd w:val="clear" w:color="auto" w:fill="BFD495"/>
            <w:vAlign w:val="center"/>
          </w:tcPr>
          <w:p w14:paraId="28A74985" w14:textId="56644A13" w:rsidR="00DD3394" w:rsidRPr="006937C6" w:rsidRDefault="4492E89E" w:rsidP="009C5423">
            <w:pPr>
              <w:jc w:val="center"/>
              <w:rPr>
                <w:rFonts w:asciiTheme="minorHAnsi" w:hAnsiTheme="minorHAnsi" w:cstheme="minorBidi"/>
                <w:color w:val="000000"/>
                <w:sz w:val="20"/>
                <w:szCs w:val="20"/>
                <w:lang w:eastAsia="es-ES"/>
              </w:rPr>
            </w:pPr>
            <w:r w:rsidRPr="006937C6">
              <w:rPr>
                <w:rFonts w:asciiTheme="minorHAnsi" w:hAnsiTheme="minorHAnsi" w:cstheme="minorBidi"/>
                <w:b/>
                <w:bCs/>
                <w:color w:val="000000" w:themeColor="text1"/>
                <w:sz w:val="18"/>
                <w:szCs w:val="18"/>
                <w:lang w:eastAsia="es-ES"/>
              </w:rPr>
              <w:t xml:space="preserve">If applicable, enhanced removals </w:t>
            </w:r>
            <w:r w:rsidRPr="009C5423">
              <w:rPr>
                <w:rFonts w:asciiTheme="minorHAnsi" w:hAnsiTheme="minorHAnsi" w:cstheme="minorBidi"/>
                <w:b/>
                <w:bCs/>
                <w:color w:val="000000" w:themeColor="text1"/>
                <w:sz w:val="18"/>
                <w:szCs w:val="18"/>
                <w:lang w:eastAsia="es-ES"/>
              </w:rPr>
              <w:t>from other</w:t>
            </w:r>
            <w:r w:rsidR="00CE4F84" w:rsidRPr="009C5423">
              <w:rPr>
                <w:rFonts w:asciiTheme="minorHAnsi" w:hAnsiTheme="minorHAnsi" w:cstheme="minorBidi"/>
                <w:b/>
                <w:bCs/>
                <w:color w:val="000000" w:themeColor="text1"/>
                <w:sz w:val="18"/>
                <w:szCs w:val="18"/>
                <w:lang w:eastAsia="es-ES"/>
              </w:rPr>
              <w:t xml:space="preserve"> </w:t>
            </w:r>
            <w:r w:rsidRPr="009C5423">
              <w:rPr>
                <w:rFonts w:asciiTheme="minorHAnsi" w:hAnsiTheme="minorHAnsi" w:cstheme="minorBidi"/>
                <w:b/>
                <w:bCs/>
                <w:color w:val="000000" w:themeColor="text1"/>
                <w:sz w:val="18"/>
                <w:szCs w:val="18"/>
                <w:lang w:eastAsia="es-ES"/>
              </w:rPr>
              <w:t>activities besides A/R*</w:t>
            </w:r>
          </w:p>
        </w:tc>
        <w:tc>
          <w:tcPr>
            <w:tcW w:w="1255" w:type="dxa"/>
            <w:tcBorders>
              <w:bottom w:val="single" w:sz="4" w:space="0" w:color="000000" w:themeColor="text1"/>
            </w:tcBorders>
            <w:shd w:val="clear" w:color="auto" w:fill="BFD495"/>
            <w:vAlign w:val="center"/>
          </w:tcPr>
          <w:p w14:paraId="34BC38B3" w14:textId="77777777" w:rsidR="00DD3394" w:rsidRPr="00786BDF" w:rsidRDefault="00DD3394" w:rsidP="009C5423">
            <w:pPr>
              <w:jc w:val="center"/>
              <w:rPr>
                <w:rFonts w:asciiTheme="minorHAnsi" w:hAnsiTheme="minorHAnsi" w:cstheme="minorHAnsi"/>
                <w:bCs/>
                <w:iCs/>
                <w:color w:val="000000"/>
                <w:sz w:val="20"/>
                <w:szCs w:val="20"/>
                <w:lang w:eastAsia="es-ES"/>
              </w:rPr>
            </w:pPr>
            <w:r w:rsidRPr="00CE4F84">
              <w:rPr>
                <w:rFonts w:asciiTheme="minorHAnsi" w:hAnsiTheme="minorHAnsi" w:cstheme="minorHAnsi"/>
                <w:b/>
                <w:bCs/>
                <w:iCs/>
                <w:color w:val="000000"/>
                <w:sz w:val="18"/>
                <w:szCs w:val="18"/>
                <w:lang w:eastAsia="es-ES"/>
              </w:rPr>
              <w:t>Total (tCO</w:t>
            </w:r>
            <w:r w:rsidRPr="00CE4F84">
              <w:rPr>
                <w:rFonts w:asciiTheme="minorHAnsi" w:hAnsiTheme="minorHAnsi" w:cstheme="minorHAnsi"/>
                <w:b/>
                <w:bCs/>
                <w:iCs/>
                <w:color w:val="000000"/>
                <w:sz w:val="18"/>
                <w:szCs w:val="18"/>
                <w:vertAlign w:val="subscript"/>
                <w:lang w:eastAsia="es-ES"/>
              </w:rPr>
              <w:t>2-e</w:t>
            </w:r>
            <w:r w:rsidRPr="00CE4F84">
              <w:rPr>
                <w:rFonts w:asciiTheme="minorHAnsi" w:hAnsiTheme="minorHAnsi" w:cstheme="minorHAnsi"/>
                <w:b/>
                <w:bCs/>
                <w:iCs/>
                <w:color w:val="000000"/>
                <w:sz w:val="18"/>
                <w:szCs w:val="18"/>
                <w:lang w:eastAsia="es-ES"/>
              </w:rPr>
              <w:t>)</w:t>
            </w:r>
          </w:p>
        </w:tc>
      </w:tr>
      <w:tr w:rsidR="00DD3394" w:rsidRPr="00786BDF" w14:paraId="21387A3A" w14:textId="77777777" w:rsidTr="00CE4F84">
        <w:trPr>
          <w:trHeight w:val="1223"/>
        </w:trPr>
        <w:tc>
          <w:tcPr>
            <w:tcW w:w="1761" w:type="dxa"/>
            <w:tcBorders>
              <w:bottom w:val="single" w:sz="4" w:space="0" w:color="000000" w:themeColor="text1"/>
            </w:tcBorders>
            <w:shd w:val="clear" w:color="auto" w:fill="BFD495"/>
          </w:tcPr>
          <w:p w14:paraId="0264BD22" w14:textId="77777777" w:rsidR="00DD3394" w:rsidRPr="00CE4F84" w:rsidRDefault="00DD3394" w:rsidP="00372198">
            <w:pPr>
              <w:rPr>
                <w:rFonts w:asciiTheme="minorHAnsi" w:hAnsiTheme="minorHAnsi" w:cstheme="minorHAnsi"/>
                <w:b/>
                <w:iCs/>
                <w:color w:val="000000"/>
                <w:sz w:val="18"/>
                <w:szCs w:val="18"/>
                <w:lang w:eastAsia="es-ES"/>
              </w:rPr>
            </w:pPr>
            <w:r w:rsidRPr="00CE4F84">
              <w:rPr>
                <w:rFonts w:asciiTheme="minorHAnsi" w:hAnsiTheme="minorHAnsi" w:cstheme="minorHAnsi"/>
                <w:b/>
                <w:bCs/>
                <w:iCs/>
                <w:color w:val="000000"/>
                <w:sz w:val="18"/>
                <w:szCs w:val="18"/>
                <w:lang w:eastAsia="es-ES"/>
              </w:rPr>
              <w:t>Emission or removals in the Reference Level (tCO</w:t>
            </w:r>
            <w:r w:rsidRPr="00CE4F84">
              <w:rPr>
                <w:rFonts w:asciiTheme="minorHAnsi" w:hAnsiTheme="minorHAnsi" w:cstheme="minorHAnsi"/>
                <w:b/>
                <w:bCs/>
                <w:iCs/>
                <w:color w:val="000000"/>
                <w:sz w:val="18"/>
                <w:szCs w:val="18"/>
                <w:vertAlign w:val="subscript"/>
                <w:lang w:eastAsia="es-ES"/>
              </w:rPr>
              <w:t>2</w:t>
            </w:r>
            <w:r w:rsidRPr="00CE4F84">
              <w:rPr>
                <w:rFonts w:asciiTheme="minorHAnsi" w:hAnsiTheme="minorHAnsi"/>
                <w:b/>
                <w:color w:val="000000"/>
                <w:sz w:val="18"/>
                <w:szCs w:val="18"/>
                <w:vertAlign w:val="subscript"/>
              </w:rPr>
              <w:t>-e</w:t>
            </w:r>
            <w:r w:rsidRPr="00CE4F84">
              <w:rPr>
                <w:rFonts w:asciiTheme="minorHAnsi" w:hAnsiTheme="minorHAnsi" w:cstheme="minorHAnsi"/>
                <w:b/>
                <w:bCs/>
                <w:iCs/>
                <w:color w:val="000000"/>
                <w:sz w:val="18"/>
                <w:szCs w:val="18"/>
                <w:lang w:eastAsia="es-ES"/>
              </w:rPr>
              <w:t>)</w:t>
            </w:r>
          </w:p>
        </w:tc>
        <w:tc>
          <w:tcPr>
            <w:tcW w:w="1294" w:type="dxa"/>
            <w:tcBorders>
              <w:bottom w:val="single" w:sz="4" w:space="0" w:color="000000" w:themeColor="text1"/>
            </w:tcBorders>
          </w:tcPr>
          <w:p w14:paraId="6DB87606" w14:textId="4C4A0964" w:rsidR="00DD3394" w:rsidRPr="00786BDF" w:rsidRDefault="00A936B0" w:rsidP="00372198">
            <w:pPr>
              <w:rPr>
                <w:rFonts w:asciiTheme="minorHAnsi" w:hAnsiTheme="minorHAnsi" w:cstheme="minorHAnsi"/>
                <w:bCs/>
                <w:iCs/>
                <w:color w:val="000000"/>
                <w:sz w:val="20"/>
                <w:szCs w:val="20"/>
                <w:lang w:eastAsia="es-ES"/>
              </w:rPr>
            </w:pPr>
            <w:r>
              <w:rPr>
                <w:rFonts w:asciiTheme="minorHAnsi" w:hAnsiTheme="minorHAnsi" w:cstheme="minorHAnsi"/>
                <w:bCs/>
                <w:iCs/>
                <w:color w:val="000000"/>
                <w:sz w:val="20"/>
                <w:szCs w:val="20"/>
                <w:lang w:eastAsia="es-ES"/>
              </w:rPr>
              <w:t xml:space="preserve"> </w:t>
            </w:r>
          </w:p>
        </w:tc>
        <w:tc>
          <w:tcPr>
            <w:tcW w:w="1260" w:type="dxa"/>
            <w:tcBorders>
              <w:bottom w:val="single" w:sz="4" w:space="0" w:color="000000" w:themeColor="text1"/>
            </w:tcBorders>
          </w:tcPr>
          <w:p w14:paraId="5894B89F" w14:textId="77777777" w:rsidR="00DD3394" w:rsidRPr="00786BDF" w:rsidRDefault="00DD3394" w:rsidP="00372198">
            <w:pPr>
              <w:rPr>
                <w:rFonts w:asciiTheme="minorHAnsi" w:hAnsiTheme="minorHAnsi" w:cstheme="minorHAnsi"/>
                <w:bCs/>
                <w:iCs/>
                <w:color w:val="000000"/>
                <w:sz w:val="20"/>
                <w:szCs w:val="20"/>
                <w:lang w:eastAsia="es-ES"/>
              </w:rPr>
            </w:pPr>
          </w:p>
        </w:tc>
        <w:tc>
          <w:tcPr>
            <w:tcW w:w="1903" w:type="dxa"/>
            <w:tcBorders>
              <w:bottom w:val="single" w:sz="4" w:space="0" w:color="000000" w:themeColor="text1"/>
            </w:tcBorders>
          </w:tcPr>
          <w:p w14:paraId="5C7B80A7" w14:textId="77777777" w:rsidR="00DD3394" w:rsidRPr="00786BDF" w:rsidRDefault="00DD3394" w:rsidP="00372198">
            <w:pPr>
              <w:rPr>
                <w:rFonts w:asciiTheme="minorHAnsi" w:hAnsiTheme="minorHAnsi" w:cstheme="minorHAnsi"/>
                <w:bCs/>
                <w:iCs/>
                <w:color w:val="000000"/>
                <w:sz w:val="20"/>
                <w:szCs w:val="20"/>
                <w:lang w:eastAsia="es-ES"/>
              </w:rPr>
            </w:pPr>
          </w:p>
        </w:tc>
        <w:tc>
          <w:tcPr>
            <w:tcW w:w="1877" w:type="dxa"/>
            <w:tcBorders>
              <w:bottom w:val="single" w:sz="4" w:space="0" w:color="000000" w:themeColor="text1"/>
            </w:tcBorders>
          </w:tcPr>
          <w:p w14:paraId="09037F28" w14:textId="77777777" w:rsidR="00DD3394" w:rsidRPr="00786BDF" w:rsidRDefault="00DD3394" w:rsidP="00372198">
            <w:pPr>
              <w:rPr>
                <w:rFonts w:asciiTheme="minorHAnsi" w:hAnsiTheme="minorHAnsi" w:cstheme="minorHAnsi"/>
                <w:bCs/>
                <w:iCs/>
                <w:color w:val="000000"/>
                <w:sz w:val="20"/>
                <w:szCs w:val="20"/>
                <w:lang w:eastAsia="es-ES"/>
              </w:rPr>
            </w:pPr>
          </w:p>
        </w:tc>
        <w:tc>
          <w:tcPr>
            <w:tcW w:w="1255" w:type="dxa"/>
            <w:tcBorders>
              <w:bottom w:val="single" w:sz="4" w:space="0" w:color="000000" w:themeColor="text1"/>
            </w:tcBorders>
          </w:tcPr>
          <w:p w14:paraId="6631D801" w14:textId="77777777" w:rsidR="00DD3394" w:rsidRPr="00786BDF" w:rsidRDefault="00DD3394" w:rsidP="00372198">
            <w:pPr>
              <w:rPr>
                <w:rFonts w:asciiTheme="minorHAnsi" w:hAnsiTheme="minorHAnsi" w:cstheme="minorHAnsi"/>
                <w:bCs/>
                <w:iCs/>
                <w:color w:val="000000"/>
                <w:sz w:val="20"/>
                <w:szCs w:val="20"/>
                <w:lang w:eastAsia="es-ES"/>
              </w:rPr>
            </w:pPr>
          </w:p>
        </w:tc>
      </w:tr>
      <w:tr w:rsidR="00DD3394" w:rsidRPr="00786BDF" w14:paraId="4AE40CB0" w14:textId="77777777" w:rsidTr="00CE4F84">
        <w:trPr>
          <w:trHeight w:val="1160"/>
        </w:trPr>
        <w:tc>
          <w:tcPr>
            <w:tcW w:w="1761" w:type="dxa"/>
            <w:tcBorders>
              <w:bottom w:val="single" w:sz="18" w:space="0" w:color="000000" w:themeColor="text1"/>
            </w:tcBorders>
            <w:shd w:val="clear" w:color="auto" w:fill="BFD495"/>
          </w:tcPr>
          <w:p w14:paraId="0EB5D113" w14:textId="77777777" w:rsidR="00DD3394" w:rsidRPr="00CE4F84" w:rsidRDefault="00DD3394" w:rsidP="00372198">
            <w:pPr>
              <w:rPr>
                <w:rFonts w:asciiTheme="minorHAnsi" w:hAnsiTheme="minorHAnsi" w:cstheme="minorHAnsi"/>
                <w:b/>
                <w:iCs/>
                <w:color w:val="000000"/>
                <w:sz w:val="18"/>
                <w:szCs w:val="18"/>
                <w:lang w:eastAsia="es-ES"/>
              </w:rPr>
            </w:pPr>
            <w:r w:rsidRPr="00CE4F84">
              <w:rPr>
                <w:rFonts w:asciiTheme="minorHAnsi" w:hAnsiTheme="minorHAnsi" w:cstheme="minorHAnsi"/>
                <w:b/>
                <w:bCs/>
                <w:iCs/>
                <w:color w:val="000000"/>
                <w:sz w:val="18"/>
                <w:szCs w:val="18"/>
                <w:lang w:eastAsia="es-ES"/>
              </w:rPr>
              <w:t>Emission or removals under the ER Program during the Reporting Period (tCO</w:t>
            </w:r>
            <w:r w:rsidRPr="00CE4F84">
              <w:rPr>
                <w:rFonts w:asciiTheme="minorHAnsi" w:hAnsiTheme="minorHAnsi" w:cstheme="minorHAnsi"/>
                <w:b/>
                <w:bCs/>
                <w:iCs/>
                <w:color w:val="000000"/>
                <w:sz w:val="18"/>
                <w:szCs w:val="18"/>
                <w:vertAlign w:val="subscript"/>
                <w:lang w:eastAsia="es-ES"/>
              </w:rPr>
              <w:t>2</w:t>
            </w:r>
            <w:r w:rsidRPr="00CE4F84">
              <w:rPr>
                <w:rFonts w:asciiTheme="minorHAnsi" w:hAnsiTheme="minorHAnsi"/>
                <w:b/>
                <w:color w:val="000000"/>
                <w:sz w:val="18"/>
                <w:szCs w:val="18"/>
                <w:vertAlign w:val="subscript"/>
              </w:rPr>
              <w:t>-e</w:t>
            </w:r>
            <w:r w:rsidRPr="00CE4F84">
              <w:rPr>
                <w:rFonts w:asciiTheme="minorHAnsi" w:hAnsiTheme="minorHAnsi" w:cstheme="minorHAnsi"/>
                <w:b/>
                <w:bCs/>
                <w:iCs/>
                <w:color w:val="000000"/>
                <w:sz w:val="18"/>
                <w:szCs w:val="18"/>
                <w:lang w:eastAsia="es-ES"/>
              </w:rPr>
              <w:t>)</w:t>
            </w:r>
          </w:p>
        </w:tc>
        <w:tc>
          <w:tcPr>
            <w:tcW w:w="1294" w:type="dxa"/>
            <w:tcBorders>
              <w:bottom w:val="single" w:sz="18" w:space="0" w:color="000000" w:themeColor="text1"/>
            </w:tcBorders>
          </w:tcPr>
          <w:p w14:paraId="70227CBF" w14:textId="77777777" w:rsidR="00DD3394" w:rsidRPr="00786BDF" w:rsidRDefault="00DD3394" w:rsidP="00372198">
            <w:pPr>
              <w:rPr>
                <w:rFonts w:asciiTheme="minorHAnsi" w:hAnsiTheme="minorHAnsi" w:cstheme="minorHAnsi"/>
                <w:bCs/>
                <w:iCs/>
                <w:color w:val="000000"/>
                <w:sz w:val="20"/>
                <w:szCs w:val="20"/>
                <w:lang w:eastAsia="es-ES"/>
              </w:rPr>
            </w:pPr>
          </w:p>
        </w:tc>
        <w:tc>
          <w:tcPr>
            <w:tcW w:w="1260" w:type="dxa"/>
            <w:tcBorders>
              <w:bottom w:val="single" w:sz="18" w:space="0" w:color="000000" w:themeColor="text1"/>
            </w:tcBorders>
          </w:tcPr>
          <w:p w14:paraId="7618AA16" w14:textId="77777777" w:rsidR="00DD3394" w:rsidRPr="00786BDF" w:rsidRDefault="00DD3394" w:rsidP="00372198">
            <w:pPr>
              <w:rPr>
                <w:rFonts w:asciiTheme="minorHAnsi" w:hAnsiTheme="minorHAnsi" w:cstheme="minorHAnsi"/>
                <w:bCs/>
                <w:iCs/>
                <w:color w:val="000000"/>
                <w:sz w:val="20"/>
                <w:szCs w:val="20"/>
                <w:lang w:eastAsia="es-ES"/>
              </w:rPr>
            </w:pPr>
          </w:p>
        </w:tc>
        <w:tc>
          <w:tcPr>
            <w:tcW w:w="1903" w:type="dxa"/>
            <w:tcBorders>
              <w:bottom w:val="single" w:sz="18" w:space="0" w:color="000000" w:themeColor="text1"/>
            </w:tcBorders>
          </w:tcPr>
          <w:p w14:paraId="2B421431" w14:textId="77777777" w:rsidR="00DD3394" w:rsidRPr="00786BDF" w:rsidRDefault="00DD3394" w:rsidP="00372198">
            <w:pPr>
              <w:rPr>
                <w:rFonts w:asciiTheme="minorHAnsi" w:hAnsiTheme="minorHAnsi" w:cstheme="minorHAnsi"/>
                <w:bCs/>
                <w:iCs/>
                <w:color w:val="000000"/>
                <w:sz w:val="20"/>
                <w:szCs w:val="20"/>
                <w:lang w:eastAsia="es-ES"/>
              </w:rPr>
            </w:pPr>
          </w:p>
        </w:tc>
        <w:tc>
          <w:tcPr>
            <w:tcW w:w="1877" w:type="dxa"/>
            <w:tcBorders>
              <w:bottom w:val="single" w:sz="18" w:space="0" w:color="000000" w:themeColor="text1"/>
            </w:tcBorders>
          </w:tcPr>
          <w:p w14:paraId="210D5B91" w14:textId="77777777" w:rsidR="00DD3394" w:rsidRPr="00786BDF" w:rsidRDefault="00DD3394" w:rsidP="00372198">
            <w:pPr>
              <w:rPr>
                <w:rFonts w:asciiTheme="minorHAnsi" w:hAnsiTheme="minorHAnsi" w:cstheme="minorHAnsi"/>
                <w:bCs/>
                <w:iCs/>
                <w:color w:val="000000"/>
                <w:sz w:val="20"/>
                <w:szCs w:val="20"/>
                <w:lang w:eastAsia="es-ES"/>
              </w:rPr>
            </w:pPr>
          </w:p>
        </w:tc>
        <w:tc>
          <w:tcPr>
            <w:tcW w:w="1255" w:type="dxa"/>
            <w:tcBorders>
              <w:bottom w:val="single" w:sz="18" w:space="0" w:color="000000" w:themeColor="text1"/>
            </w:tcBorders>
          </w:tcPr>
          <w:p w14:paraId="187E9342" w14:textId="77777777" w:rsidR="00DD3394" w:rsidRPr="00786BDF" w:rsidRDefault="00DD3394" w:rsidP="00372198">
            <w:pPr>
              <w:rPr>
                <w:rFonts w:asciiTheme="minorHAnsi" w:hAnsiTheme="minorHAnsi" w:cstheme="minorHAnsi"/>
                <w:bCs/>
                <w:iCs/>
                <w:color w:val="000000"/>
                <w:sz w:val="20"/>
                <w:szCs w:val="20"/>
                <w:lang w:eastAsia="es-ES"/>
              </w:rPr>
            </w:pPr>
          </w:p>
        </w:tc>
      </w:tr>
      <w:tr w:rsidR="00DD3394" w:rsidRPr="00786BDF" w14:paraId="5DCC304F" w14:textId="77777777" w:rsidTr="00CE4F84">
        <w:trPr>
          <w:trHeight w:val="882"/>
        </w:trPr>
        <w:tc>
          <w:tcPr>
            <w:tcW w:w="1761" w:type="dxa"/>
            <w:tcBorders>
              <w:top w:val="single" w:sz="18" w:space="0" w:color="000000" w:themeColor="text1"/>
              <w:bottom w:val="single" w:sz="4" w:space="0" w:color="auto"/>
            </w:tcBorders>
            <w:shd w:val="clear" w:color="auto" w:fill="BFD495"/>
          </w:tcPr>
          <w:p w14:paraId="29C7A13E" w14:textId="77777777" w:rsidR="00DD3394" w:rsidRPr="00CE4F84" w:rsidRDefault="00DD3394" w:rsidP="00372198">
            <w:pPr>
              <w:rPr>
                <w:rFonts w:asciiTheme="minorHAnsi" w:hAnsiTheme="minorHAnsi" w:cstheme="minorHAnsi"/>
                <w:b/>
                <w:iCs/>
                <w:color w:val="000000"/>
                <w:sz w:val="18"/>
                <w:szCs w:val="18"/>
                <w:lang w:eastAsia="es-ES"/>
              </w:rPr>
            </w:pPr>
            <w:r w:rsidRPr="00CE4F84">
              <w:rPr>
                <w:rFonts w:asciiTheme="minorHAnsi" w:hAnsiTheme="minorHAnsi" w:cstheme="minorHAnsi"/>
                <w:b/>
                <w:bCs/>
                <w:iCs/>
                <w:color w:val="000000"/>
                <w:sz w:val="18"/>
                <w:szCs w:val="18"/>
                <w:lang w:eastAsia="es-ES"/>
              </w:rPr>
              <w:t>Emission Reductions during the Reporting Period (tCO</w:t>
            </w:r>
            <w:r w:rsidRPr="00CE4F84">
              <w:rPr>
                <w:rFonts w:asciiTheme="minorHAnsi" w:hAnsiTheme="minorHAnsi" w:cstheme="minorHAnsi"/>
                <w:b/>
                <w:bCs/>
                <w:iCs/>
                <w:color w:val="000000"/>
                <w:sz w:val="18"/>
                <w:szCs w:val="18"/>
                <w:vertAlign w:val="subscript"/>
                <w:lang w:eastAsia="es-ES"/>
              </w:rPr>
              <w:t>2</w:t>
            </w:r>
            <w:r w:rsidRPr="00CE4F84">
              <w:rPr>
                <w:rFonts w:asciiTheme="minorHAnsi" w:hAnsiTheme="minorHAnsi" w:cstheme="minorHAnsi"/>
                <w:b/>
                <w:bCs/>
                <w:iCs/>
                <w:color w:val="000000"/>
                <w:sz w:val="18"/>
                <w:szCs w:val="18"/>
                <w:lang w:eastAsia="es-ES"/>
              </w:rPr>
              <w:t>-e)</w:t>
            </w:r>
          </w:p>
        </w:tc>
        <w:tc>
          <w:tcPr>
            <w:tcW w:w="1294" w:type="dxa"/>
            <w:tcBorders>
              <w:top w:val="single" w:sz="18" w:space="0" w:color="000000" w:themeColor="text1"/>
              <w:bottom w:val="single" w:sz="4" w:space="0" w:color="auto"/>
            </w:tcBorders>
          </w:tcPr>
          <w:p w14:paraId="6A81912D" w14:textId="77777777" w:rsidR="00DD3394" w:rsidRPr="00786BDF" w:rsidRDefault="00DD3394" w:rsidP="00372198">
            <w:pPr>
              <w:rPr>
                <w:rFonts w:asciiTheme="minorHAnsi" w:hAnsiTheme="minorHAnsi" w:cstheme="minorHAnsi"/>
                <w:bCs/>
                <w:iCs/>
                <w:color w:val="000000"/>
                <w:sz w:val="20"/>
                <w:szCs w:val="20"/>
                <w:lang w:eastAsia="es-ES"/>
              </w:rPr>
            </w:pPr>
          </w:p>
        </w:tc>
        <w:tc>
          <w:tcPr>
            <w:tcW w:w="1260" w:type="dxa"/>
            <w:tcBorders>
              <w:top w:val="single" w:sz="18" w:space="0" w:color="000000" w:themeColor="text1"/>
              <w:bottom w:val="single" w:sz="4" w:space="0" w:color="auto"/>
            </w:tcBorders>
          </w:tcPr>
          <w:p w14:paraId="07AB5A65" w14:textId="77777777" w:rsidR="00DD3394" w:rsidRPr="00786BDF" w:rsidRDefault="00DD3394" w:rsidP="00372198">
            <w:pPr>
              <w:rPr>
                <w:rFonts w:asciiTheme="minorHAnsi" w:hAnsiTheme="minorHAnsi" w:cstheme="minorHAnsi"/>
                <w:bCs/>
                <w:iCs/>
                <w:color w:val="000000"/>
                <w:sz w:val="20"/>
                <w:szCs w:val="20"/>
                <w:lang w:eastAsia="es-ES"/>
              </w:rPr>
            </w:pPr>
          </w:p>
        </w:tc>
        <w:tc>
          <w:tcPr>
            <w:tcW w:w="1903" w:type="dxa"/>
            <w:tcBorders>
              <w:top w:val="single" w:sz="18" w:space="0" w:color="000000" w:themeColor="text1"/>
              <w:bottom w:val="single" w:sz="4" w:space="0" w:color="auto"/>
            </w:tcBorders>
          </w:tcPr>
          <w:p w14:paraId="53B78F82" w14:textId="77777777" w:rsidR="00DD3394" w:rsidRPr="00786BDF" w:rsidRDefault="00DD3394" w:rsidP="00372198">
            <w:pPr>
              <w:rPr>
                <w:rFonts w:asciiTheme="minorHAnsi" w:hAnsiTheme="minorHAnsi" w:cstheme="minorHAnsi"/>
                <w:bCs/>
                <w:iCs/>
                <w:color w:val="000000"/>
                <w:sz w:val="20"/>
                <w:szCs w:val="20"/>
                <w:lang w:eastAsia="es-ES"/>
              </w:rPr>
            </w:pPr>
          </w:p>
        </w:tc>
        <w:tc>
          <w:tcPr>
            <w:tcW w:w="1877" w:type="dxa"/>
            <w:tcBorders>
              <w:top w:val="single" w:sz="18" w:space="0" w:color="000000" w:themeColor="text1"/>
              <w:bottom w:val="single" w:sz="4" w:space="0" w:color="auto"/>
            </w:tcBorders>
          </w:tcPr>
          <w:p w14:paraId="44095E9E" w14:textId="77777777" w:rsidR="00DD3394" w:rsidRPr="00786BDF" w:rsidRDefault="00DD3394" w:rsidP="00372198">
            <w:pPr>
              <w:rPr>
                <w:rFonts w:asciiTheme="minorHAnsi" w:hAnsiTheme="minorHAnsi" w:cstheme="minorHAnsi"/>
                <w:bCs/>
                <w:iCs/>
                <w:color w:val="000000"/>
                <w:sz w:val="20"/>
                <w:szCs w:val="20"/>
                <w:lang w:eastAsia="es-ES"/>
              </w:rPr>
            </w:pPr>
          </w:p>
        </w:tc>
        <w:tc>
          <w:tcPr>
            <w:tcW w:w="1255" w:type="dxa"/>
            <w:tcBorders>
              <w:top w:val="single" w:sz="18" w:space="0" w:color="000000" w:themeColor="text1"/>
              <w:bottom w:val="single" w:sz="4" w:space="0" w:color="auto"/>
            </w:tcBorders>
          </w:tcPr>
          <w:p w14:paraId="367FBEEC" w14:textId="77777777" w:rsidR="00DD3394" w:rsidRPr="00786BDF" w:rsidRDefault="00DD3394" w:rsidP="00372198">
            <w:pPr>
              <w:rPr>
                <w:rFonts w:asciiTheme="minorHAnsi" w:hAnsiTheme="minorHAnsi" w:cstheme="minorHAnsi"/>
                <w:bCs/>
                <w:iCs/>
                <w:color w:val="000000"/>
                <w:sz w:val="20"/>
                <w:szCs w:val="20"/>
                <w:lang w:eastAsia="es-ES"/>
              </w:rPr>
            </w:pPr>
          </w:p>
        </w:tc>
      </w:tr>
    </w:tbl>
    <w:p w14:paraId="7D6638F6" w14:textId="77777777" w:rsidR="00DD3394" w:rsidRDefault="00DD3394" w:rsidP="00DD3394">
      <w:pPr>
        <w:rPr>
          <w:rFonts w:asciiTheme="minorHAnsi" w:hAnsiTheme="minorHAnsi" w:cstheme="minorHAnsi"/>
          <w:bCs/>
          <w:iCs/>
          <w:color w:val="000000"/>
          <w:sz w:val="20"/>
          <w:szCs w:val="20"/>
          <w:lang w:eastAsia="es-ES"/>
        </w:rPr>
      </w:pPr>
    </w:p>
    <w:p w14:paraId="55A435A5" w14:textId="44D45D9A" w:rsidR="00DD3394" w:rsidRPr="00786BDF" w:rsidRDefault="41889BA4" w:rsidP="41889BA4">
      <w:pPr>
        <w:rPr>
          <w:rFonts w:asciiTheme="minorHAnsi" w:hAnsiTheme="minorHAnsi" w:cstheme="minorBidi"/>
          <w:color w:val="000000"/>
          <w:sz w:val="20"/>
          <w:szCs w:val="20"/>
          <w:lang w:eastAsia="es-ES"/>
        </w:rPr>
      </w:pPr>
      <w:r w:rsidRPr="41889BA4">
        <w:rPr>
          <w:rFonts w:asciiTheme="minorHAnsi" w:hAnsiTheme="minorHAnsi" w:cstheme="minorBidi"/>
          <w:color w:val="000000" w:themeColor="text1"/>
          <w:sz w:val="20"/>
          <w:szCs w:val="20"/>
          <w:lang w:eastAsia="es-ES"/>
        </w:rPr>
        <w:t>* Please list below which of the ER Program measures other than A/R that are being considered to generate enhanced removals:</w:t>
      </w:r>
    </w:p>
    <w:p w14:paraId="2AB066B2" w14:textId="759FD3AB" w:rsidR="41889BA4" w:rsidRDefault="41889BA4" w:rsidP="41889BA4">
      <w:pPr>
        <w:rPr>
          <w:rFonts w:asciiTheme="minorHAnsi" w:hAnsiTheme="minorHAnsi" w:cstheme="minorBidi"/>
          <w:color w:val="000000" w:themeColor="text1"/>
          <w:sz w:val="20"/>
          <w:szCs w:val="20"/>
          <w:lang w:eastAsia="es-ES"/>
        </w:rPr>
      </w:pPr>
    </w:p>
    <w:p w14:paraId="17AAD396" w14:textId="77777777" w:rsidR="00DD3394" w:rsidRDefault="00DD3394" w:rsidP="00DD3394">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&gt;&gt;</w:t>
      </w:r>
    </w:p>
    <w:p w14:paraId="0F83D067" w14:textId="77777777" w:rsidR="00DD3394" w:rsidRDefault="00DD3394" w:rsidP="00DD3394">
      <w:pPr>
        <w:rPr>
          <w:rFonts w:asciiTheme="minorHAnsi" w:hAnsiTheme="minorHAnsi" w:cstheme="minorHAnsi"/>
          <w:bCs/>
          <w:iCs/>
          <w:color w:val="000000"/>
          <w:sz w:val="20"/>
          <w:szCs w:val="20"/>
          <w:lang w:eastAsia="es-ES"/>
        </w:rPr>
      </w:pPr>
    </w:p>
    <w:tbl>
      <w:tblPr>
        <w:tblStyle w:val="TableGrid"/>
        <w:tblW w:w="0" w:type="auto"/>
        <w:tblLook w:val="04A0" w:firstRow="1" w:lastRow="0" w:firstColumn="1" w:lastColumn="0" w:noHBand="0" w:noVBand="1"/>
      </w:tblPr>
      <w:tblGrid>
        <w:gridCol w:w="1840"/>
        <w:gridCol w:w="1252"/>
        <w:gridCol w:w="1223"/>
        <w:gridCol w:w="1710"/>
        <w:gridCol w:w="1980"/>
        <w:gridCol w:w="1345"/>
      </w:tblGrid>
      <w:tr w:rsidR="00DD3394" w:rsidRPr="00786BDF" w14:paraId="21763598" w14:textId="77777777" w:rsidTr="00CE4F84">
        <w:trPr>
          <w:trHeight w:val="467"/>
        </w:trPr>
        <w:tc>
          <w:tcPr>
            <w:tcW w:w="1840" w:type="dxa"/>
            <w:tcBorders>
              <w:bottom w:val="single" w:sz="4" w:space="0" w:color="000000" w:themeColor="text1"/>
            </w:tcBorders>
            <w:shd w:val="clear" w:color="auto" w:fill="BFD495"/>
          </w:tcPr>
          <w:p w14:paraId="4EDEA7A7" w14:textId="77777777" w:rsidR="00DD3394" w:rsidRPr="00333B29" w:rsidRDefault="00DD3394" w:rsidP="00372198">
            <w:pPr>
              <w:rPr>
                <w:rFonts w:asciiTheme="minorHAnsi" w:hAnsiTheme="minorHAnsi" w:cstheme="minorHAnsi"/>
                <w:b/>
                <w:iCs/>
                <w:color w:val="000000"/>
                <w:sz w:val="20"/>
                <w:szCs w:val="20"/>
                <w:lang w:eastAsia="es-ES"/>
              </w:rPr>
            </w:pPr>
          </w:p>
        </w:tc>
        <w:tc>
          <w:tcPr>
            <w:tcW w:w="1252" w:type="dxa"/>
            <w:tcBorders>
              <w:bottom w:val="single" w:sz="4" w:space="0" w:color="000000" w:themeColor="text1"/>
            </w:tcBorders>
            <w:shd w:val="clear" w:color="auto" w:fill="BFD495"/>
          </w:tcPr>
          <w:p w14:paraId="4ED2A043" w14:textId="77777777" w:rsidR="00DD3394" w:rsidRPr="00CE4F84" w:rsidRDefault="00DD3394" w:rsidP="00372198">
            <w:pPr>
              <w:rPr>
                <w:rFonts w:asciiTheme="minorHAnsi" w:hAnsiTheme="minorHAnsi" w:cstheme="minorHAnsi"/>
                <w:bCs/>
                <w:iCs/>
                <w:color w:val="000000"/>
                <w:sz w:val="18"/>
                <w:szCs w:val="18"/>
                <w:lang w:eastAsia="es-ES"/>
              </w:rPr>
            </w:pPr>
            <w:r w:rsidRPr="00CE4F84">
              <w:rPr>
                <w:rFonts w:asciiTheme="minorHAnsi" w:hAnsiTheme="minorHAnsi" w:cstheme="minorHAnsi"/>
                <w:b/>
                <w:iCs/>
                <w:color w:val="000000"/>
                <w:sz w:val="18"/>
                <w:szCs w:val="18"/>
                <w:lang w:eastAsia="es-ES"/>
              </w:rPr>
              <w:t>Deforestation</w:t>
            </w:r>
          </w:p>
        </w:tc>
        <w:tc>
          <w:tcPr>
            <w:tcW w:w="1223" w:type="dxa"/>
            <w:tcBorders>
              <w:bottom w:val="single" w:sz="4" w:space="0" w:color="000000" w:themeColor="text1"/>
            </w:tcBorders>
            <w:shd w:val="clear" w:color="auto" w:fill="BFD495"/>
          </w:tcPr>
          <w:p w14:paraId="015B0814" w14:textId="77777777" w:rsidR="00DD3394" w:rsidRPr="00CE4F84" w:rsidRDefault="00DD3394" w:rsidP="00372198">
            <w:pPr>
              <w:rPr>
                <w:rFonts w:asciiTheme="minorHAnsi" w:hAnsiTheme="minorHAnsi" w:cstheme="minorHAnsi"/>
                <w:bCs/>
                <w:iCs/>
                <w:color w:val="000000"/>
                <w:sz w:val="18"/>
                <w:szCs w:val="18"/>
                <w:lang w:eastAsia="es-ES"/>
              </w:rPr>
            </w:pPr>
            <w:r w:rsidRPr="00CE4F84">
              <w:rPr>
                <w:rFonts w:asciiTheme="minorHAnsi" w:hAnsiTheme="minorHAnsi" w:cstheme="minorHAnsi"/>
                <w:b/>
                <w:iCs/>
                <w:color w:val="000000"/>
                <w:sz w:val="18"/>
                <w:szCs w:val="18"/>
                <w:lang w:eastAsia="es-ES"/>
              </w:rPr>
              <w:t>If applicable, forest degradation</w:t>
            </w:r>
          </w:p>
        </w:tc>
        <w:tc>
          <w:tcPr>
            <w:tcW w:w="1710" w:type="dxa"/>
            <w:tcBorders>
              <w:bottom w:val="single" w:sz="4" w:space="0" w:color="000000" w:themeColor="text1"/>
            </w:tcBorders>
            <w:shd w:val="clear" w:color="auto" w:fill="BFD495"/>
          </w:tcPr>
          <w:p w14:paraId="1C51A3A9" w14:textId="77777777" w:rsidR="00DD3394" w:rsidRPr="009C5423" w:rsidRDefault="00DD3394" w:rsidP="00372198">
            <w:pPr>
              <w:rPr>
                <w:rFonts w:asciiTheme="minorHAnsi" w:hAnsiTheme="minorHAnsi" w:cstheme="minorHAnsi"/>
                <w:b/>
                <w:bCs/>
                <w:iCs/>
                <w:color w:val="000000"/>
                <w:sz w:val="18"/>
                <w:szCs w:val="18"/>
                <w:lang w:eastAsia="es-ES"/>
              </w:rPr>
            </w:pPr>
            <w:r w:rsidRPr="009C5423">
              <w:rPr>
                <w:rFonts w:asciiTheme="minorHAnsi" w:hAnsiTheme="minorHAnsi" w:cstheme="minorHAnsi"/>
                <w:b/>
                <w:bCs/>
                <w:iCs/>
                <w:color w:val="000000"/>
                <w:sz w:val="18"/>
                <w:szCs w:val="18"/>
                <w:lang w:eastAsia="es-ES"/>
              </w:rPr>
              <w:t>If applicable, enhanced removals from afforestation/ reforestation (A/R)</w:t>
            </w:r>
          </w:p>
        </w:tc>
        <w:tc>
          <w:tcPr>
            <w:tcW w:w="1980" w:type="dxa"/>
            <w:tcBorders>
              <w:bottom w:val="single" w:sz="4" w:space="0" w:color="000000" w:themeColor="text1"/>
            </w:tcBorders>
            <w:shd w:val="clear" w:color="auto" w:fill="BFD495"/>
          </w:tcPr>
          <w:p w14:paraId="03004D50" w14:textId="77777777" w:rsidR="00DD3394" w:rsidRPr="006937C6" w:rsidRDefault="00DD3394" w:rsidP="00372198">
            <w:pPr>
              <w:rPr>
                <w:rFonts w:asciiTheme="minorHAnsi" w:hAnsiTheme="minorHAnsi" w:cstheme="minorHAnsi"/>
                <w:bCs/>
                <w:iCs/>
                <w:color w:val="000000"/>
                <w:sz w:val="18"/>
                <w:szCs w:val="18"/>
                <w:lang w:eastAsia="es-ES"/>
              </w:rPr>
            </w:pPr>
            <w:r w:rsidRPr="006937C6">
              <w:rPr>
                <w:rFonts w:asciiTheme="minorHAnsi" w:hAnsiTheme="minorHAnsi" w:cstheme="minorHAnsi"/>
                <w:b/>
                <w:bCs/>
                <w:iCs/>
                <w:color w:val="000000"/>
                <w:sz w:val="18"/>
                <w:szCs w:val="18"/>
                <w:lang w:eastAsia="es-ES"/>
              </w:rPr>
              <w:t xml:space="preserve">If applicable, enhanced removals </w:t>
            </w:r>
            <w:r w:rsidRPr="009C5423">
              <w:rPr>
                <w:rFonts w:asciiTheme="minorHAnsi" w:hAnsiTheme="minorHAnsi" w:cstheme="minorHAnsi"/>
                <w:b/>
                <w:bCs/>
                <w:iCs/>
                <w:color w:val="000000"/>
                <w:sz w:val="18"/>
                <w:szCs w:val="18"/>
                <w:lang w:eastAsia="es-ES"/>
              </w:rPr>
              <w:t>from other activities besides A/R</w:t>
            </w:r>
          </w:p>
        </w:tc>
        <w:tc>
          <w:tcPr>
            <w:tcW w:w="1345" w:type="dxa"/>
            <w:tcBorders>
              <w:bottom w:val="single" w:sz="4" w:space="0" w:color="000000" w:themeColor="text1"/>
            </w:tcBorders>
            <w:shd w:val="clear" w:color="auto" w:fill="BFD495"/>
          </w:tcPr>
          <w:p w14:paraId="3DA2968B" w14:textId="77777777" w:rsidR="00DD3394" w:rsidRPr="00CE4F84" w:rsidRDefault="00DD3394" w:rsidP="00372198">
            <w:pPr>
              <w:rPr>
                <w:rFonts w:asciiTheme="minorHAnsi" w:hAnsiTheme="minorHAnsi" w:cstheme="minorHAnsi"/>
                <w:bCs/>
                <w:iCs/>
                <w:color w:val="000000"/>
                <w:sz w:val="18"/>
                <w:szCs w:val="18"/>
                <w:lang w:eastAsia="es-ES"/>
              </w:rPr>
            </w:pPr>
            <w:r w:rsidRPr="00CE4F84">
              <w:rPr>
                <w:rFonts w:asciiTheme="minorHAnsi" w:hAnsiTheme="minorHAnsi" w:cstheme="minorHAnsi"/>
                <w:b/>
                <w:bCs/>
                <w:iCs/>
                <w:color w:val="000000"/>
                <w:sz w:val="18"/>
                <w:szCs w:val="18"/>
                <w:lang w:eastAsia="es-ES"/>
              </w:rPr>
              <w:t>Total (tCO</w:t>
            </w:r>
            <w:r w:rsidRPr="00CE4F84">
              <w:rPr>
                <w:rFonts w:asciiTheme="minorHAnsi" w:hAnsiTheme="minorHAnsi" w:cstheme="minorHAnsi"/>
                <w:b/>
                <w:bCs/>
                <w:iCs/>
                <w:color w:val="000000"/>
                <w:sz w:val="18"/>
                <w:szCs w:val="18"/>
                <w:vertAlign w:val="subscript"/>
                <w:lang w:eastAsia="es-ES"/>
              </w:rPr>
              <w:t>2-e</w:t>
            </w:r>
            <w:r w:rsidRPr="00CE4F84">
              <w:rPr>
                <w:rFonts w:asciiTheme="minorHAnsi" w:hAnsiTheme="minorHAnsi" w:cstheme="minorHAnsi"/>
                <w:b/>
                <w:bCs/>
                <w:iCs/>
                <w:color w:val="000000"/>
                <w:sz w:val="18"/>
                <w:szCs w:val="18"/>
                <w:lang w:eastAsia="es-ES"/>
              </w:rPr>
              <w:t>)</w:t>
            </w:r>
          </w:p>
        </w:tc>
      </w:tr>
      <w:tr w:rsidR="00DD3394" w:rsidRPr="00786BDF" w14:paraId="53B855E1" w14:textId="77777777" w:rsidTr="00CE4F84">
        <w:trPr>
          <w:trHeight w:val="791"/>
        </w:trPr>
        <w:tc>
          <w:tcPr>
            <w:tcW w:w="1840" w:type="dxa"/>
            <w:tcBorders>
              <w:bottom w:val="single" w:sz="4" w:space="0" w:color="000000" w:themeColor="text1"/>
            </w:tcBorders>
            <w:shd w:val="clear" w:color="auto" w:fill="BFD495"/>
          </w:tcPr>
          <w:p w14:paraId="4EF2C7E8" w14:textId="77777777" w:rsidR="00DD3394" w:rsidRPr="00CE4F84" w:rsidRDefault="00DD3394" w:rsidP="00372198">
            <w:pPr>
              <w:rPr>
                <w:rFonts w:asciiTheme="minorHAnsi" w:hAnsiTheme="minorHAnsi" w:cstheme="minorHAnsi"/>
                <w:b/>
                <w:iCs/>
                <w:color w:val="000000"/>
                <w:sz w:val="18"/>
                <w:szCs w:val="18"/>
                <w:lang w:eastAsia="es-ES"/>
              </w:rPr>
            </w:pPr>
            <w:r w:rsidRPr="00CE4F84">
              <w:rPr>
                <w:rFonts w:asciiTheme="minorHAnsi" w:hAnsiTheme="minorHAnsi" w:cstheme="minorHAnsi"/>
                <w:b/>
                <w:bCs/>
                <w:iCs/>
                <w:color w:val="000000"/>
                <w:sz w:val="18"/>
                <w:szCs w:val="18"/>
                <w:lang w:eastAsia="es-ES"/>
              </w:rPr>
              <w:t>Emission or removals in the Reference Level (tCO</w:t>
            </w:r>
            <w:r w:rsidRPr="00CE4F84">
              <w:rPr>
                <w:rFonts w:asciiTheme="minorHAnsi" w:hAnsiTheme="minorHAnsi" w:cstheme="minorHAnsi"/>
                <w:b/>
                <w:bCs/>
                <w:iCs/>
                <w:color w:val="000000"/>
                <w:sz w:val="18"/>
                <w:szCs w:val="18"/>
                <w:vertAlign w:val="subscript"/>
                <w:lang w:eastAsia="es-ES"/>
              </w:rPr>
              <w:t>2</w:t>
            </w:r>
            <w:r w:rsidRPr="00CE4F84">
              <w:rPr>
                <w:rFonts w:asciiTheme="minorHAnsi" w:hAnsiTheme="minorHAnsi"/>
                <w:b/>
                <w:color w:val="000000"/>
                <w:sz w:val="18"/>
                <w:szCs w:val="18"/>
                <w:vertAlign w:val="subscript"/>
              </w:rPr>
              <w:t>-e</w:t>
            </w:r>
            <w:r w:rsidRPr="00CE4F84">
              <w:rPr>
                <w:rFonts w:asciiTheme="minorHAnsi" w:hAnsiTheme="minorHAnsi" w:cstheme="minorHAnsi"/>
                <w:b/>
                <w:bCs/>
                <w:iCs/>
                <w:color w:val="000000"/>
                <w:sz w:val="18"/>
                <w:szCs w:val="18"/>
                <w:lang w:eastAsia="es-ES"/>
              </w:rPr>
              <w:t>)</w:t>
            </w:r>
          </w:p>
        </w:tc>
        <w:tc>
          <w:tcPr>
            <w:tcW w:w="1252" w:type="dxa"/>
            <w:tcBorders>
              <w:bottom w:val="single" w:sz="4" w:space="0" w:color="000000" w:themeColor="text1"/>
            </w:tcBorders>
          </w:tcPr>
          <w:p w14:paraId="52EBF841" w14:textId="77777777" w:rsidR="00DD3394" w:rsidRPr="00786BDF" w:rsidRDefault="00DD3394" w:rsidP="00372198">
            <w:pPr>
              <w:rPr>
                <w:rFonts w:asciiTheme="minorHAnsi" w:hAnsiTheme="minorHAnsi" w:cstheme="minorHAnsi"/>
                <w:bCs/>
                <w:iCs/>
                <w:color w:val="000000"/>
                <w:sz w:val="20"/>
                <w:szCs w:val="20"/>
                <w:lang w:eastAsia="es-ES"/>
              </w:rPr>
            </w:pPr>
          </w:p>
        </w:tc>
        <w:tc>
          <w:tcPr>
            <w:tcW w:w="1223" w:type="dxa"/>
            <w:tcBorders>
              <w:bottom w:val="single" w:sz="4" w:space="0" w:color="000000" w:themeColor="text1"/>
            </w:tcBorders>
          </w:tcPr>
          <w:p w14:paraId="419FC1CF" w14:textId="77777777" w:rsidR="00DD3394" w:rsidRPr="00786BDF" w:rsidRDefault="00DD3394" w:rsidP="00372198">
            <w:pPr>
              <w:rPr>
                <w:rFonts w:asciiTheme="minorHAnsi" w:hAnsiTheme="minorHAnsi" w:cstheme="minorHAnsi"/>
                <w:bCs/>
                <w:iCs/>
                <w:color w:val="000000"/>
                <w:sz w:val="20"/>
                <w:szCs w:val="20"/>
                <w:lang w:eastAsia="es-ES"/>
              </w:rPr>
            </w:pPr>
          </w:p>
        </w:tc>
        <w:tc>
          <w:tcPr>
            <w:tcW w:w="1710" w:type="dxa"/>
            <w:tcBorders>
              <w:bottom w:val="single" w:sz="4" w:space="0" w:color="000000" w:themeColor="text1"/>
            </w:tcBorders>
          </w:tcPr>
          <w:p w14:paraId="28DB0721" w14:textId="77777777" w:rsidR="00DD3394" w:rsidRPr="00786BDF" w:rsidRDefault="00DD3394" w:rsidP="00372198">
            <w:pPr>
              <w:rPr>
                <w:rFonts w:asciiTheme="minorHAnsi" w:hAnsiTheme="minorHAnsi" w:cstheme="minorHAnsi"/>
                <w:bCs/>
                <w:iCs/>
                <w:color w:val="000000"/>
                <w:sz w:val="20"/>
                <w:szCs w:val="20"/>
                <w:lang w:eastAsia="es-ES"/>
              </w:rPr>
            </w:pPr>
          </w:p>
        </w:tc>
        <w:tc>
          <w:tcPr>
            <w:tcW w:w="1980" w:type="dxa"/>
            <w:tcBorders>
              <w:bottom w:val="single" w:sz="4" w:space="0" w:color="000000" w:themeColor="text1"/>
            </w:tcBorders>
          </w:tcPr>
          <w:p w14:paraId="75AD4A29" w14:textId="77777777" w:rsidR="00DD3394" w:rsidRPr="00786BDF" w:rsidRDefault="00DD3394" w:rsidP="00372198">
            <w:pPr>
              <w:rPr>
                <w:rFonts w:asciiTheme="minorHAnsi" w:hAnsiTheme="minorHAnsi" w:cstheme="minorHAnsi"/>
                <w:bCs/>
                <w:iCs/>
                <w:color w:val="000000"/>
                <w:sz w:val="20"/>
                <w:szCs w:val="20"/>
                <w:lang w:eastAsia="es-ES"/>
              </w:rPr>
            </w:pPr>
          </w:p>
        </w:tc>
        <w:tc>
          <w:tcPr>
            <w:tcW w:w="1345" w:type="dxa"/>
            <w:tcBorders>
              <w:bottom w:val="single" w:sz="4" w:space="0" w:color="000000" w:themeColor="text1"/>
            </w:tcBorders>
          </w:tcPr>
          <w:p w14:paraId="14030A8C" w14:textId="77777777" w:rsidR="00DD3394" w:rsidRPr="00786BDF" w:rsidRDefault="00DD3394" w:rsidP="00372198">
            <w:pPr>
              <w:rPr>
                <w:rFonts w:asciiTheme="minorHAnsi" w:hAnsiTheme="minorHAnsi" w:cstheme="minorHAnsi"/>
                <w:bCs/>
                <w:iCs/>
                <w:color w:val="000000"/>
                <w:sz w:val="20"/>
                <w:szCs w:val="20"/>
                <w:lang w:eastAsia="es-ES"/>
              </w:rPr>
            </w:pPr>
          </w:p>
        </w:tc>
      </w:tr>
      <w:tr w:rsidR="00DD3394" w:rsidRPr="00786BDF" w14:paraId="3C614AC5" w14:textId="77777777" w:rsidTr="00CE4F84">
        <w:trPr>
          <w:trHeight w:val="1160"/>
        </w:trPr>
        <w:tc>
          <w:tcPr>
            <w:tcW w:w="1840" w:type="dxa"/>
            <w:tcBorders>
              <w:bottom w:val="single" w:sz="18" w:space="0" w:color="000000" w:themeColor="text1"/>
            </w:tcBorders>
            <w:shd w:val="clear" w:color="auto" w:fill="BFD495"/>
          </w:tcPr>
          <w:p w14:paraId="61C37B58" w14:textId="77777777" w:rsidR="00DD3394" w:rsidRPr="00CE4F84" w:rsidRDefault="00DD3394" w:rsidP="00372198">
            <w:pPr>
              <w:rPr>
                <w:rFonts w:asciiTheme="minorHAnsi" w:hAnsiTheme="minorHAnsi" w:cstheme="minorHAnsi"/>
                <w:b/>
                <w:iCs/>
                <w:color w:val="000000"/>
                <w:sz w:val="18"/>
                <w:szCs w:val="18"/>
                <w:lang w:eastAsia="es-ES"/>
              </w:rPr>
            </w:pPr>
            <w:r w:rsidRPr="00CE4F84">
              <w:rPr>
                <w:rFonts w:asciiTheme="minorHAnsi" w:hAnsiTheme="minorHAnsi" w:cstheme="minorHAnsi"/>
                <w:b/>
                <w:bCs/>
                <w:iCs/>
                <w:color w:val="000000"/>
                <w:sz w:val="18"/>
                <w:szCs w:val="18"/>
                <w:lang w:eastAsia="es-ES"/>
              </w:rPr>
              <w:t>Emissions or removals under the ER Program during the Monitoring Period (tCO</w:t>
            </w:r>
            <w:r w:rsidRPr="00CE4F84">
              <w:rPr>
                <w:rFonts w:asciiTheme="minorHAnsi" w:hAnsiTheme="minorHAnsi" w:cstheme="minorHAnsi"/>
                <w:b/>
                <w:bCs/>
                <w:iCs/>
                <w:color w:val="000000"/>
                <w:sz w:val="18"/>
                <w:szCs w:val="18"/>
                <w:vertAlign w:val="subscript"/>
                <w:lang w:eastAsia="es-ES"/>
              </w:rPr>
              <w:t>2</w:t>
            </w:r>
            <w:r w:rsidRPr="00CE4F84">
              <w:rPr>
                <w:rFonts w:asciiTheme="minorHAnsi" w:hAnsiTheme="minorHAnsi"/>
                <w:b/>
                <w:color w:val="000000"/>
                <w:sz w:val="18"/>
                <w:szCs w:val="18"/>
                <w:vertAlign w:val="subscript"/>
              </w:rPr>
              <w:t>-e</w:t>
            </w:r>
            <w:r w:rsidRPr="00CE4F84">
              <w:rPr>
                <w:rFonts w:asciiTheme="minorHAnsi" w:hAnsiTheme="minorHAnsi" w:cstheme="minorHAnsi"/>
                <w:b/>
                <w:bCs/>
                <w:iCs/>
                <w:color w:val="000000"/>
                <w:sz w:val="18"/>
                <w:szCs w:val="18"/>
                <w:lang w:eastAsia="es-ES"/>
              </w:rPr>
              <w:t>)</w:t>
            </w:r>
          </w:p>
        </w:tc>
        <w:tc>
          <w:tcPr>
            <w:tcW w:w="1252" w:type="dxa"/>
            <w:tcBorders>
              <w:bottom w:val="single" w:sz="18" w:space="0" w:color="000000" w:themeColor="text1"/>
            </w:tcBorders>
          </w:tcPr>
          <w:p w14:paraId="235FBA4F" w14:textId="77777777" w:rsidR="00DD3394" w:rsidRPr="00786BDF" w:rsidRDefault="00DD3394" w:rsidP="00372198">
            <w:pPr>
              <w:rPr>
                <w:rFonts w:asciiTheme="minorHAnsi" w:hAnsiTheme="minorHAnsi" w:cstheme="minorHAnsi"/>
                <w:bCs/>
                <w:iCs/>
                <w:color w:val="000000"/>
                <w:sz w:val="20"/>
                <w:szCs w:val="20"/>
                <w:lang w:eastAsia="es-ES"/>
              </w:rPr>
            </w:pPr>
          </w:p>
        </w:tc>
        <w:tc>
          <w:tcPr>
            <w:tcW w:w="1223" w:type="dxa"/>
            <w:tcBorders>
              <w:bottom w:val="single" w:sz="18" w:space="0" w:color="000000" w:themeColor="text1"/>
            </w:tcBorders>
          </w:tcPr>
          <w:p w14:paraId="2A7B2C49" w14:textId="77777777" w:rsidR="00DD3394" w:rsidRPr="00786BDF" w:rsidRDefault="00DD3394" w:rsidP="00372198">
            <w:pPr>
              <w:rPr>
                <w:rFonts w:asciiTheme="minorHAnsi" w:hAnsiTheme="minorHAnsi" w:cstheme="minorHAnsi"/>
                <w:bCs/>
                <w:iCs/>
                <w:color w:val="000000"/>
                <w:sz w:val="20"/>
                <w:szCs w:val="20"/>
                <w:lang w:eastAsia="es-ES"/>
              </w:rPr>
            </w:pPr>
          </w:p>
        </w:tc>
        <w:tc>
          <w:tcPr>
            <w:tcW w:w="1710" w:type="dxa"/>
            <w:tcBorders>
              <w:bottom w:val="single" w:sz="18" w:space="0" w:color="000000" w:themeColor="text1"/>
            </w:tcBorders>
          </w:tcPr>
          <w:p w14:paraId="525EC037" w14:textId="77777777" w:rsidR="00DD3394" w:rsidRPr="00786BDF" w:rsidRDefault="00DD3394" w:rsidP="00372198">
            <w:pPr>
              <w:rPr>
                <w:rFonts w:asciiTheme="minorHAnsi" w:hAnsiTheme="minorHAnsi" w:cstheme="minorHAnsi"/>
                <w:bCs/>
                <w:iCs/>
                <w:color w:val="000000"/>
                <w:sz w:val="20"/>
                <w:szCs w:val="20"/>
                <w:lang w:eastAsia="es-ES"/>
              </w:rPr>
            </w:pPr>
          </w:p>
        </w:tc>
        <w:tc>
          <w:tcPr>
            <w:tcW w:w="1980" w:type="dxa"/>
            <w:tcBorders>
              <w:bottom w:val="single" w:sz="18" w:space="0" w:color="000000" w:themeColor="text1"/>
            </w:tcBorders>
          </w:tcPr>
          <w:p w14:paraId="1800D3B4" w14:textId="77777777" w:rsidR="00DD3394" w:rsidRPr="00786BDF" w:rsidRDefault="00DD3394" w:rsidP="00372198">
            <w:pPr>
              <w:rPr>
                <w:rFonts w:asciiTheme="minorHAnsi" w:hAnsiTheme="minorHAnsi" w:cstheme="minorHAnsi"/>
                <w:bCs/>
                <w:iCs/>
                <w:color w:val="000000"/>
                <w:sz w:val="20"/>
                <w:szCs w:val="20"/>
                <w:lang w:eastAsia="es-ES"/>
              </w:rPr>
            </w:pPr>
          </w:p>
        </w:tc>
        <w:tc>
          <w:tcPr>
            <w:tcW w:w="1345" w:type="dxa"/>
            <w:tcBorders>
              <w:bottom w:val="single" w:sz="18" w:space="0" w:color="000000" w:themeColor="text1"/>
            </w:tcBorders>
          </w:tcPr>
          <w:p w14:paraId="72C64C12" w14:textId="77777777" w:rsidR="00DD3394" w:rsidRPr="00786BDF" w:rsidRDefault="00DD3394" w:rsidP="00372198">
            <w:pPr>
              <w:rPr>
                <w:rFonts w:asciiTheme="minorHAnsi" w:hAnsiTheme="minorHAnsi" w:cstheme="minorHAnsi"/>
                <w:bCs/>
                <w:iCs/>
                <w:color w:val="000000"/>
                <w:sz w:val="20"/>
                <w:szCs w:val="20"/>
                <w:lang w:eastAsia="es-ES"/>
              </w:rPr>
            </w:pPr>
          </w:p>
        </w:tc>
      </w:tr>
      <w:tr w:rsidR="00DD3394" w:rsidRPr="00786BDF" w14:paraId="1B64A71E" w14:textId="77777777" w:rsidTr="00CE4F84">
        <w:trPr>
          <w:trHeight w:val="945"/>
        </w:trPr>
        <w:tc>
          <w:tcPr>
            <w:tcW w:w="1840" w:type="dxa"/>
            <w:tcBorders>
              <w:top w:val="single" w:sz="18" w:space="0" w:color="000000" w:themeColor="text1"/>
              <w:bottom w:val="single" w:sz="8" w:space="0" w:color="000000" w:themeColor="text1"/>
            </w:tcBorders>
            <w:shd w:val="clear" w:color="auto" w:fill="BFD495"/>
          </w:tcPr>
          <w:p w14:paraId="7B7E47B2" w14:textId="77777777" w:rsidR="00DD3394" w:rsidRPr="00CE4F84" w:rsidRDefault="00DD3394" w:rsidP="00372198">
            <w:pPr>
              <w:rPr>
                <w:rFonts w:asciiTheme="minorHAnsi" w:hAnsiTheme="minorHAnsi" w:cstheme="minorHAnsi"/>
                <w:b/>
                <w:iCs/>
                <w:color w:val="000000"/>
                <w:sz w:val="18"/>
                <w:szCs w:val="18"/>
                <w:lang w:eastAsia="es-ES"/>
              </w:rPr>
            </w:pPr>
            <w:r w:rsidRPr="00CE4F84">
              <w:rPr>
                <w:rFonts w:asciiTheme="minorHAnsi" w:hAnsiTheme="minorHAnsi" w:cstheme="minorHAnsi"/>
                <w:b/>
                <w:bCs/>
                <w:iCs/>
                <w:color w:val="000000"/>
                <w:sz w:val="18"/>
                <w:szCs w:val="18"/>
                <w:lang w:eastAsia="es-ES"/>
              </w:rPr>
              <w:t>Emission Reductions during the Monitoring Period (tCO</w:t>
            </w:r>
            <w:r w:rsidRPr="00CE4F84">
              <w:rPr>
                <w:rFonts w:asciiTheme="minorHAnsi" w:hAnsiTheme="minorHAnsi" w:cstheme="minorHAnsi"/>
                <w:b/>
                <w:bCs/>
                <w:iCs/>
                <w:color w:val="000000"/>
                <w:sz w:val="18"/>
                <w:szCs w:val="18"/>
                <w:vertAlign w:val="subscript"/>
                <w:lang w:eastAsia="es-ES"/>
              </w:rPr>
              <w:t>2</w:t>
            </w:r>
            <w:r w:rsidRPr="00CE4F84">
              <w:rPr>
                <w:rFonts w:asciiTheme="minorHAnsi" w:hAnsiTheme="minorHAnsi" w:cstheme="minorHAnsi"/>
                <w:b/>
                <w:bCs/>
                <w:iCs/>
                <w:color w:val="000000"/>
                <w:sz w:val="18"/>
                <w:szCs w:val="18"/>
                <w:lang w:eastAsia="es-ES"/>
              </w:rPr>
              <w:t>-e)</w:t>
            </w:r>
          </w:p>
        </w:tc>
        <w:tc>
          <w:tcPr>
            <w:tcW w:w="1252" w:type="dxa"/>
            <w:tcBorders>
              <w:top w:val="single" w:sz="18" w:space="0" w:color="000000" w:themeColor="text1"/>
              <w:bottom w:val="single" w:sz="8" w:space="0" w:color="000000" w:themeColor="text1"/>
            </w:tcBorders>
          </w:tcPr>
          <w:p w14:paraId="36917997" w14:textId="77777777" w:rsidR="00DD3394" w:rsidRPr="00786BDF" w:rsidRDefault="00DD3394" w:rsidP="00372198">
            <w:pPr>
              <w:rPr>
                <w:rFonts w:asciiTheme="minorHAnsi" w:hAnsiTheme="minorHAnsi" w:cstheme="minorHAnsi"/>
                <w:bCs/>
                <w:iCs/>
                <w:color w:val="000000"/>
                <w:sz w:val="20"/>
                <w:szCs w:val="20"/>
                <w:lang w:eastAsia="es-ES"/>
              </w:rPr>
            </w:pPr>
          </w:p>
        </w:tc>
        <w:tc>
          <w:tcPr>
            <w:tcW w:w="1223" w:type="dxa"/>
            <w:tcBorders>
              <w:top w:val="single" w:sz="18" w:space="0" w:color="000000" w:themeColor="text1"/>
              <w:bottom w:val="single" w:sz="8" w:space="0" w:color="000000" w:themeColor="text1"/>
            </w:tcBorders>
          </w:tcPr>
          <w:p w14:paraId="05F26E80" w14:textId="77777777" w:rsidR="00DD3394" w:rsidRPr="00786BDF" w:rsidRDefault="00DD3394" w:rsidP="00372198">
            <w:pPr>
              <w:rPr>
                <w:rFonts w:asciiTheme="minorHAnsi" w:hAnsiTheme="minorHAnsi" w:cstheme="minorHAnsi"/>
                <w:bCs/>
                <w:iCs/>
                <w:color w:val="000000"/>
                <w:sz w:val="20"/>
                <w:szCs w:val="20"/>
                <w:lang w:eastAsia="es-ES"/>
              </w:rPr>
            </w:pPr>
          </w:p>
        </w:tc>
        <w:tc>
          <w:tcPr>
            <w:tcW w:w="1710" w:type="dxa"/>
            <w:tcBorders>
              <w:top w:val="single" w:sz="18" w:space="0" w:color="000000" w:themeColor="text1"/>
              <w:bottom w:val="single" w:sz="8" w:space="0" w:color="000000" w:themeColor="text1"/>
            </w:tcBorders>
          </w:tcPr>
          <w:p w14:paraId="4085D368" w14:textId="77777777" w:rsidR="00DD3394" w:rsidRPr="00786BDF" w:rsidRDefault="00DD3394" w:rsidP="00372198">
            <w:pPr>
              <w:rPr>
                <w:rFonts w:asciiTheme="minorHAnsi" w:hAnsiTheme="minorHAnsi" w:cstheme="minorHAnsi"/>
                <w:bCs/>
                <w:iCs/>
                <w:color w:val="000000"/>
                <w:sz w:val="20"/>
                <w:szCs w:val="20"/>
                <w:lang w:eastAsia="es-ES"/>
              </w:rPr>
            </w:pPr>
          </w:p>
        </w:tc>
        <w:tc>
          <w:tcPr>
            <w:tcW w:w="1980" w:type="dxa"/>
            <w:tcBorders>
              <w:top w:val="single" w:sz="18" w:space="0" w:color="000000" w:themeColor="text1"/>
              <w:bottom w:val="single" w:sz="8" w:space="0" w:color="000000" w:themeColor="text1"/>
            </w:tcBorders>
          </w:tcPr>
          <w:p w14:paraId="690C0B61" w14:textId="77777777" w:rsidR="00DD3394" w:rsidRPr="00786BDF" w:rsidRDefault="00DD3394" w:rsidP="00372198">
            <w:pPr>
              <w:rPr>
                <w:rFonts w:asciiTheme="minorHAnsi" w:hAnsiTheme="minorHAnsi" w:cstheme="minorHAnsi"/>
                <w:bCs/>
                <w:iCs/>
                <w:color w:val="000000"/>
                <w:sz w:val="20"/>
                <w:szCs w:val="20"/>
                <w:lang w:eastAsia="es-ES"/>
              </w:rPr>
            </w:pPr>
          </w:p>
        </w:tc>
        <w:tc>
          <w:tcPr>
            <w:tcW w:w="1345" w:type="dxa"/>
            <w:tcBorders>
              <w:top w:val="single" w:sz="18" w:space="0" w:color="000000" w:themeColor="text1"/>
              <w:bottom w:val="single" w:sz="8" w:space="0" w:color="000000" w:themeColor="text1"/>
            </w:tcBorders>
          </w:tcPr>
          <w:p w14:paraId="0E1D76D6" w14:textId="77777777" w:rsidR="00DD3394" w:rsidRPr="00786BDF" w:rsidRDefault="00DD3394" w:rsidP="00372198">
            <w:pPr>
              <w:rPr>
                <w:rFonts w:asciiTheme="minorHAnsi" w:hAnsiTheme="minorHAnsi" w:cstheme="minorHAnsi"/>
                <w:bCs/>
                <w:iCs/>
                <w:color w:val="000000"/>
                <w:sz w:val="20"/>
                <w:szCs w:val="20"/>
                <w:lang w:eastAsia="es-ES"/>
              </w:rPr>
            </w:pPr>
          </w:p>
        </w:tc>
      </w:tr>
      <w:tr w:rsidR="00DD3394" w:rsidRPr="00786BDF" w14:paraId="015FD086" w14:textId="77777777" w:rsidTr="006A4936">
        <w:trPr>
          <w:trHeight w:val="1150"/>
        </w:trPr>
        <w:tc>
          <w:tcPr>
            <w:tcW w:w="1840" w:type="dxa"/>
            <w:tcBorders>
              <w:top w:val="single" w:sz="8" w:space="0" w:color="000000" w:themeColor="text1"/>
              <w:bottom w:val="single" w:sz="18" w:space="0" w:color="000000" w:themeColor="text1"/>
            </w:tcBorders>
            <w:shd w:val="clear" w:color="auto" w:fill="BFD495"/>
          </w:tcPr>
          <w:p w14:paraId="7F6BE649" w14:textId="77777777" w:rsidR="00DD3394" w:rsidRPr="006A4936" w:rsidRDefault="00DD3394" w:rsidP="00372198">
            <w:pPr>
              <w:rPr>
                <w:rFonts w:asciiTheme="minorHAnsi" w:hAnsiTheme="minorHAnsi"/>
                <w:b/>
                <w:color w:val="000000"/>
                <w:sz w:val="18"/>
              </w:rPr>
            </w:pPr>
            <w:r w:rsidRPr="006A4936">
              <w:rPr>
                <w:rFonts w:asciiTheme="minorHAnsi" w:hAnsiTheme="minorHAnsi"/>
                <w:b/>
                <w:color w:val="000000"/>
                <w:sz w:val="18"/>
              </w:rPr>
              <w:t>Length of the Reporting period / Length of the Monitoring Period (# days/# days)</w:t>
            </w:r>
          </w:p>
        </w:tc>
        <w:tc>
          <w:tcPr>
            <w:tcW w:w="7510" w:type="dxa"/>
            <w:gridSpan w:val="5"/>
            <w:tcBorders>
              <w:top w:val="single" w:sz="8" w:space="0" w:color="000000" w:themeColor="text1"/>
              <w:bottom w:val="single" w:sz="18" w:space="0" w:color="000000" w:themeColor="text1"/>
            </w:tcBorders>
          </w:tcPr>
          <w:p w14:paraId="696E8E28" w14:textId="77777777" w:rsidR="00DD3394" w:rsidRPr="00786BDF" w:rsidRDefault="00DD3394" w:rsidP="00372198">
            <w:pPr>
              <w:rPr>
                <w:rFonts w:asciiTheme="minorHAnsi" w:hAnsiTheme="minorHAnsi" w:cstheme="minorHAnsi"/>
                <w:bCs/>
                <w:iCs/>
                <w:color w:val="000000"/>
                <w:sz w:val="20"/>
                <w:szCs w:val="20"/>
                <w:lang w:eastAsia="es-ES"/>
              </w:rPr>
            </w:pPr>
          </w:p>
        </w:tc>
      </w:tr>
      <w:tr w:rsidR="00DD3394" w:rsidRPr="00786BDF" w14:paraId="497500E2" w14:textId="77777777" w:rsidTr="00CE4F84">
        <w:trPr>
          <w:trHeight w:val="765"/>
        </w:trPr>
        <w:tc>
          <w:tcPr>
            <w:tcW w:w="1840" w:type="dxa"/>
            <w:tcBorders>
              <w:top w:val="single" w:sz="18" w:space="0" w:color="000000" w:themeColor="text1"/>
              <w:bottom w:val="single" w:sz="4" w:space="0" w:color="auto"/>
            </w:tcBorders>
            <w:shd w:val="clear" w:color="auto" w:fill="BFD495"/>
          </w:tcPr>
          <w:p w14:paraId="53CF5AC7" w14:textId="77777777" w:rsidR="00DD3394" w:rsidRPr="00CE4F84" w:rsidRDefault="00DD3394" w:rsidP="00372198">
            <w:pPr>
              <w:rPr>
                <w:rFonts w:asciiTheme="minorHAnsi" w:hAnsiTheme="minorHAnsi" w:cstheme="minorHAnsi"/>
                <w:b/>
                <w:bCs/>
                <w:iCs/>
                <w:color w:val="000000"/>
                <w:sz w:val="18"/>
                <w:szCs w:val="18"/>
                <w:lang w:eastAsia="es-ES"/>
              </w:rPr>
            </w:pPr>
            <w:r w:rsidRPr="00CE4F84">
              <w:rPr>
                <w:rFonts w:asciiTheme="minorHAnsi" w:hAnsiTheme="minorHAnsi" w:cstheme="minorHAnsi"/>
                <w:b/>
                <w:bCs/>
                <w:iCs/>
                <w:color w:val="000000"/>
                <w:sz w:val="18"/>
                <w:szCs w:val="18"/>
                <w:lang w:eastAsia="es-ES"/>
              </w:rPr>
              <w:t>Emission Reductions during the Reporting Period (tCO</w:t>
            </w:r>
            <w:r w:rsidRPr="00CE4F84">
              <w:rPr>
                <w:rFonts w:asciiTheme="minorHAnsi" w:hAnsiTheme="minorHAnsi" w:cstheme="minorHAnsi"/>
                <w:b/>
                <w:bCs/>
                <w:iCs/>
                <w:color w:val="000000"/>
                <w:sz w:val="18"/>
                <w:szCs w:val="18"/>
                <w:vertAlign w:val="subscript"/>
                <w:lang w:eastAsia="es-ES"/>
              </w:rPr>
              <w:t>2</w:t>
            </w:r>
            <w:r w:rsidRPr="00CE4F84">
              <w:rPr>
                <w:rFonts w:asciiTheme="minorHAnsi" w:hAnsiTheme="minorHAnsi" w:cstheme="minorHAnsi"/>
                <w:b/>
                <w:bCs/>
                <w:iCs/>
                <w:color w:val="000000"/>
                <w:sz w:val="18"/>
                <w:szCs w:val="18"/>
                <w:lang w:eastAsia="es-ES"/>
              </w:rPr>
              <w:t>-e)</w:t>
            </w:r>
          </w:p>
        </w:tc>
        <w:tc>
          <w:tcPr>
            <w:tcW w:w="1252" w:type="dxa"/>
            <w:tcBorders>
              <w:top w:val="single" w:sz="18" w:space="0" w:color="000000" w:themeColor="text1"/>
              <w:bottom w:val="single" w:sz="4" w:space="0" w:color="auto"/>
            </w:tcBorders>
          </w:tcPr>
          <w:p w14:paraId="54DA63AD" w14:textId="77777777" w:rsidR="00DD3394" w:rsidRPr="00786BDF" w:rsidRDefault="00DD3394" w:rsidP="00372198">
            <w:pPr>
              <w:rPr>
                <w:rFonts w:asciiTheme="minorHAnsi" w:hAnsiTheme="minorHAnsi" w:cstheme="minorHAnsi"/>
                <w:bCs/>
                <w:iCs/>
                <w:color w:val="000000"/>
                <w:sz w:val="20"/>
                <w:szCs w:val="20"/>
                <w:lang w:eastAsia="es-ES"/>
              </w:rPr>
            </w:pPr>
          </w:p>
        </w:tc>
        <w:tc>
          <w:tcPr>
            <w:tcW w:w="1223" w:type="dxa"/>
            <w:tcBorders>
              <w:top w:val="single" w:sz="18" w:space="0" w:color="000000" w:themeColor="text1"/>
              <w:bottom w:val="single" w:sz="4" w:space="0" w:color="auto"/>
            </w:tcBorders>
          </w:tcPr>
          <w:p w14:paraId="592ED1EB" w14:textId="77777777" w:rsidR="00DD3394" w:rsidRPr="00786BDF" w:rsidRDefault="00DD3394" w:rsidP="00372198">
            <w:pPr>
              <w:rPr>
                <w:rFonts w:asciiTheme="minorHAnsi" w:hAnsiTheme="minorHAnsi" w:cstheme="minorHAnsi"/>
                <w:bCs/>
                <w:iCs/>
                <w:color w:val="000000"/>
                <w:sz w:val="20"/>
                <w:szCs w:val="20"/>
                <w:lang w:eastAsia="es-ES"/>
              </w:rPr>
            </w:pPr>
          </w:p>
        </w:tc>
        <w:tc>
          <w:tcPr>
            <w:tcW w:w="1710" w:type="dxa"/>
            <w:tcBorders>
              <w:top w:val="single" w:sz="18" w:space="0" w:color="000000" w:themeColor="text1"/>
              <w:bottom w:val="single" w:sz="4" w:space="0" w:color="auto"/>
            </w:tcBorders>
          </w:tcPr>
          <w:p w14:paraId="7437F7B0" w14:textId="77777777" w:rsidR="00DD3394" w:rsidRPr="00786BDF" w:rsidRDefault="00DD3394" w:rsidP="00372198">
            <w:pPr>
              <w:rPr>
                <w:rFonts w:asciiTheme="minorHAnsi" w:hAnsiTheme="minorHAnsi" w:cstheme="minorHAnsi"/>
                <w:bCs/>
                <w:iCs/>
                <w:color w:val="000000"/>
                <w:sz w:val="20"/>
                <w:szCs w:val="20"/>
                <w:lang w:eastAsia="es-ES"/>
              </w:rPr>
            </w:pPr>
          </w:p>
        </w:tc>
        <w:tc>
          <w:tcPr>
            <w:tcW w:w="1980" w:type="dxa"/>
            <w:tcBorders>
              <w:top w:val="single" w:sz="18" w:space="0" w:color="000000" w:themeColor="text1"/>
              <w:bottom w:val="single" w:sz="4" w:space="0" w:color="auto"/>
            </w:tcBorders>
          </w:tcPr>
          <w:p w14:paraId="22261A8B" w14:textId="77777777" w:rsidR="00DD3394" w:rsidRPr="00786BDF" w:rsidRDefault="00DD3394" w:rsidP="00372198">
            <w:pPr>
              <w:rPr>
                <w:rFonts w:asciiTheme="minorHAnsi" w:hAnsiTheme="minorHAnsi" w:cstheme="minorHAnsi"/>
                <w:bCs/>
                <w:iCs/>
                <w:color w:val="000000"/>
                <w:sz w:val="20"/>
                <w:szCs w:val="20"/>
                <w:lang w:eastAsia="es-ES"/>
              </w:rPr>
            </w:pPr>
          </w:p>
        </w:tc>
        <w:tc>
          <w:tcPr>
            <w:tcW w:w="1345" w:type="dxa"/>
            <w:tcBorders>
              <w:top w:val="single" w:sz="18" w:space="0" w:color="000000" w:themeColor="text1"/>
              <w:bottom w:val="single" w:sz="4" w:space="0" w:color="auto"/>
            </w:tcBorders>
          </w:tcPr>
          <w:p w14:paraId="2AD506DC" w14:textId="77777777" w:rsidR="00DD3394" w:rsidRPr="00786BDF" w:rsidRDefault="00DD3394" w:rsidP="00372198">
            <w:pPr>
              <w:rPr>
                <w:rFonts w:asciiTheme="minorHAnsi" w:hAnsiTheme="minorHAnsi" w:cstheme="minorHAnsi"/>
                <w:bCs/>
                <w:iCs/>
                <w:color w:val="000000"/>
                <w:sz w:val="20"/>
                <w:szCs w:val="20"/>
                <w:lang w:eastAsia="es-ES"/>
              </w:rPr>
            </w:pPr>
          </w:p>
        </w:tc>
      </w:tr>
    </w:tbl>
    <w:p w14:paraId="28AFCB93" w14:textId="77777777" w:rsidR="00DD3394" w:rsidRDefault="00DD3394" w:rsidP="00DD3394">
      <w:pPr>
        <w:rPr>
          <w:rFonts w:asciiTheme="minorHAnsi" w:hAnsiTheme="minorHAnsi" w:cstheme="minorHAnsi"/>
          <w:bCs/>
          <w:iCs/>
          <w:color w:val="000000"/>
          <w:sz w:val="20"/>
          <w:szCs w:val="20"/>
          <w:lang w:eastAsia="es-ES"/>
        </w:rPr>
      </w:pPr>
    </w:p>
    <w:p w14:paraId="7B218856" w14:textId="77777777" w:rsidR="00DD3394" w:rsidRDefault="00DD3394" w:rsidP="00DD3394">
      <w:pPr>
        <w:rPr>
          <w:rFonts w:asciiTheme="minorHAnsi" w:hAnsiTheme="minorHAnsi" w:cstheme="minorHAnsi"/>
          <w:bCs/>
          <w:iCs/>
          <w:color w:val="000000"/>
          <w:sz w:val="20"/>
          <w:szCs w:val="20"/>
          <w:lang w:eastAsia="es-ES"/>
        </w:rPr>
      </w:pPr>
    </w:p>
    <w:p w14:paraId="50784573" w14:textId="77777777" w:rsidR="00DD3394" w:rsidRDefault="00DD3394" w:rsidP="00DD3394">
      <w:pPr>
        <w:rPr>
          <w:rFonts w:asciiTheme="minorHAnsi" w:hAnsiTheme="minorHAnsi" w:cstheme="minorHAnsi"/>
          <w:bCs/>
          <w:iCs/>
          <w:color w:val="000000"/>
          <w:sz w:val="20"/>
          <w:szCs w:val="20"/>
          <w:lang w:eastAsia="es-ES"/>
        </w:rPr>
      </w:pPr>
    </w:p>
    <w:p w14:paraId="310D3082" w14:textId="0C6E4D8A" w:rsidR="00DD3394" w:rsidRPr="000133D9" w:rsidRDefault="41889BA4" w:rsidP="41889BA4">
      <w:pPr>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Bidi"/>
          <w:i/>
          <w:iCs/>
          <w:color w:val="000000"/>
          <w:sz w:val="20"/>
          <w:szCs w:val="20"/>
          <w:lang w:eastAsia="es-ES"/>
        </w:rPr>
      </w:pPr>
      <w:r w:rsidRPr="41889BA4">
        <w:rPr>
          <w:rFonts w:asciiTheme="minorHAnsi" w:hAnsiTheme="minorHAnsi" w:cstheme="minorBidi"/>
          <w:b/>
          <w:bCs/>
          <w:i/>
          <w:iCs/>
          <w:color w:val="000000" w:themeColor="text1"/>
          <w:sz w:val="20"/>
          <w:szCs w:val="20"/>
          <w:lang w:eastAsia="es-ES"/>
        </w:rPr>
        <w:lastRenderedPageBreak/>
        <w:t xml:space="preserve"> Optional calculation: </w:t>
      </w:r>
      <w:r w:rsidRPr="41889BA4">
        <w:rPr>
          <w:rFonts w:asciiTheme="minorHAnsi" w:hAnsiTheme="minorHAnsi" w:cstheme="minorBidi"/>
          <w:i/>
          <w:iCs/>
          <w:color w:val="000000" w:themeColor="text1"/>
          <w:sz w:val="20"/>
          <w:szCs w:val="20"/>
          <w:lang w:eastAsia="es-ES"/>
        </w:rPr>
        <w:t xml:space="preserve">If the emission reductions from </w:t>
      </w:r>
      <w:r w:rsidR="00E11B63">
        <w:rPr>
          <w:rFonts w:asciiTheme="minorHAnsi" w:hAnsiTheme="minorHAnsi" w:cstheme="minorBidi"/>
          <w:i/>
          <w:iCs/>
          <w:color w:val="000000" w:themeColor="text1"/>
          <w:sz w:val="20"/>
          <w:szCs w:val="20"/>
          <w:lang w:eastAsia="es-ES"/>
        </w:rPr>
        <w:t xml:space="preserve">both </w:t>
      </w:r>
      <w:r w:rsidRPr="41889BA4">
        <w:rPr>
          <w:rFonts w:asciiTheme="minorHAnsi" w:hAnsiTheme="minorHAnsi" w:cstheme="minorBidi"/>
          <w:i/>
          <w:iCs/>
          <w:color w:val="000000" w:themeColor="text1"/>
          <w:sz w:val="20"/>
          <w:szCs w:val="20"/>
          <w:lang w:eastAsia="es-ES"/>
        </w:rPr>
        <w:t>deforestation</w:t>
      </w:r>
      <w:r w:rsidR="00E11B63">
        <w:rPr>
          <w:rFonts w:asciiTheme="minorHAnsi" w:hAnsiTheme="minorHAnsi" w:cstheme="minorBidi"/>
          <w:i/>
          <w:iCs/>
          <w:color w:val="000000" w:themeColor="text1"/>
          <w:sz w:val="20"/>
          <w:szCs w:val="20"/>
          <w:lang w:eastAsia="es-ES"/>
        </w:rPr>
        <w:t xml:space="preserve"> and forest degradation</w:t>
      </w:r>
      <w:r w:rsidRPr="41889BA4">
        <w:rPr>
          <w:rFonts w:asciiTheme="minorHAnsi" w:hAnsiTheme="minorHAnsi" w:cstheme="minorBidi"/>
          <w:i/>
          <w:iCs/>
          <w:color w:val="000000" w:themeColor="text1"/>
          <w:sz w:val="20"/>
          <w:szCs w:val="20"/>
          <w:lang w:eastAsia="es-ES"/>
        </w:rPr>
        <w:t xml:space="preserve"> are more than zero, ER Programs can optionally estimate the emission </w:t>
      </w:r>
      <w:r w:rsidRPr="006937C6">
        <w:rPr>
          <w:rFonts w:asciiTheme="minorHAnsi" w:hAnsiTheme="minorHAnsi" w:cstheme="minorBidi"/>
          <w:i/>
          <w:iCs/>
          <w:color w:val="000000" w:themeColor="text1"/>
          <w:sz w:val="20"/>
          <w:szCs w:val="20"/>
          <w:lang w:eastAsia="es-ES"/>
        </w:rPr>
        <w:t xml:space="preserve">reductions </w:t>
      </w:r>
      <w:r w:rsidRPr="009C5423">
        <w:rPr>
          <w:rFonts w:asciiTheme="minorHAnsi" w:hAnsiTheme="minorHAnsi" w:cstheme="minorBidi"/>
          <w:i/>
          <w:iCs/>
          <w:color w:val="000000" w:themeColor="text1"/>
          <w:sz w:val="20"/>
          <w:szCs w:val="20"/>
          <w:lang w:eastAsia="es-ES"/>
        </w:rPr>
        <w:t xml:space="preserve">from </w:t>
      </w:r>
      <w:r w:rsidR="00C52C2B" w:rsidRPr="009C5423">
        <w:rPr>
          <w:rFonts w:asciiTheme="minorHAnsi" w:hAnsiTheme="minorHAnsi" w:cstheme="minorBidi"/>
          <w:i/>
          <w:iCs/>
          <w:color w:val="000000" w:themeColor="text1"/>
          <w:sz w:val="20"/>
          <w:szCs w:val="20"/>
          <w:lang w:eastAsia="es-ES"/>
        </w:rPr>
        <w:t xml:space="preserve">enhanced </w:t>
      </w:r>
      <w:r w:rsidRPr="009C5423">
        <w:rPr>
          <w:rFonts w:asciiTheme="minorHAnsi" w:hAnsiTheme="minorHAnsi" w:cstheme="minorBidi"/>
          <w:i/>
          <w:iCs/>
          <w:color w:val="000000" w:themeColor="text1"/>
          <w:sz w:val="20"/>
          <w:szCs w:val="20"/>
          <w:lang w:eastAsia="es-ES"/>
        </w:rPr>
        <w:t>removals from afforestation/reforestation</w:t>
      </w:r>
      <w:r w:rsidRPr="006937C6">
        <w:rPr>
          <w:rFonts w:asciiTheme="minorHAnsi" w:hAnsiTheme="minorHAnsi" w:cstheme="minorBidi"/>
          <w:i/>
          <w:iCs/>
          <w:color w:val="000000" w:themeColor="text1"/>
          <w:sz w:val="20"/>
          <w:szCs w:val="20"/>
          <w:lang w:eastAsia="es-ES"/>
        </w:rPr>
        <w:t xml:space="preserve"> as a</w:t>
      </w:r>
      <w:r w:rsidRPr="41889BA4">
        <w:rPr>
          <w:rFonts w:asciiTheme="minorHAnsi" w:hAnsiTheme="minorHAnsi" w:cstheme="minorBidi"/>
          <w:i/>
          <w:iCs/>
          <w:color w:val="000000" w:themeColor="text1"/>
          <w:sz w:val="20"/>
          <w:szCs w:val="20"/>
          <w:lang w:eastAsia="es-ES"/>
        </w:rPr>
        <w:t xml:space="preserve"> percentage of the total </w:t>
      </w:r>
      <w:r w:rsidR="00E11B63">
        <w:rPr>
          <w:rFonts w:asciiTheme="minorHAnsi" w:hAnsiTheme="minorHAnsi" w:cstheme="minorBidi"/>
          <w:i/>
          <w:iCs/>
          <w:color w:val="000000" w:themeColor="text1"/>
          <w:sz w:val="20"/>
          <w:szCs w:val="20"/>
          <w:lang w:eastAsia="es-ES"/>
        </w:rPr>
        <w:t>FCPF ERs</w:t>
      </w:r>
      <w:r w:rsidRPr="41889BA4">
        <w:rPr>
          <w:rFonts w:asciiTheme="minorHAnsi" w:hAnsiTheme="minorHAnsi" w:cstheme="minorBidi"/>
          <w:i/>
          <w:iCs/>
          <w:color w:val="000000" w:themeColor="text1"/>
          <w:sz w:val="20"/>
          <w:szCs w:val="20"/>
          <w:lang w:eastAsia="es-ES"/>
        </w:rPr>
        <w:t xml:space="preserve"> in step N of section 8.</w:t>
      </w:r>
    </w:p>
    <w:p w14:paraId="620ABBFF" w14:textId="77777777" w:rsidR="00DD3394" w:rsidRPr="000133D9" w:rsidRDefault="00DD3394" w:rsidP="00DD3394">
      <w:pPr>
        <w:rPr>
          <w:rFonts w:asciiTheme="minorHAnsi" w:hAnsiTheme="minorHAnsi" w:cstheme="minorHAnsi"/>
          <w:bCs/>
          <w:i/>
          <w:color w:val="000000"/>
          <w:sz w:val="20"/>
          <w:szCs w:val="20"/>
          <w:lang w:eastAsia="es-ES"/>
        </w:rPr>
      </w:pPr>
    </w:p>
    <w:p w14:paraId="50DB1E7F" w14:textId="77777777" w:rsidR="00DD3394" w:rsidRPr="008E6CA3" w:rsidRDefault="00DD3394" w:rsidP="00DD3394">
      <w:pPr>
        <w:rPr>
          <w:rFonts w:asciiTheme="minorHAnsi" w:hAnsiTheme="minorHAnsi" w:cstheme="minorHAnsi"/>
          <w:bCs/>
          <w:iCs/>
          <w:color w:val="000000"/>
          <w:sz w:val="20"/>
          <w:szCs w:val="20"/>
          <w:lang w:eastAsia="es-ES"/>
        </w:rPr>
      </w:pPr>
    </w:p>
    <w:tbl>
      <w:tblPr>
        <w:tblStyle w:val="TableGrid"/>
        <w:tblW w:w="0" w:type="auto"/>
        <w:tblLook w:val="04A0" w:firstRow="1" w:lastRow="0" w:firstColumn="1" w:lastColumn="0" w:noHBand="0" w:noVBand="1"/>
      </w:tblPr>
      <w:tblGrid>
        <w:gridCol w:w="2484"/>
        <w:gridCol w:w="2160"/>
      </w:tblGrid>
      <w:tr w:rsidR="00201BF0" w:rsidRPr="00786BDF" w14:paraId="64611B85" w14:textId="77777777" w:rsidTr="00372198">
        <w:trPr>
          <w:trHeight w:val="1140"/>
        </w:trPr>
        <w:tc>
          <w:tcPr>
            <w:tcW w:w="2425" w:type="dxa"/>
            <w:tcBorders>
              <w:top w:val="double" w:sz="4" w:space="0" w:color="000000"/>
            </w:tcBorders>
            <w:shd w:val="clear" w:color="auto" w:fill="BFD495"/>
          </w:tcPr>
          <w:p w14:paraId="012DC775" w14:textId="4F90E30A" w:rsidR="00DD3394" w:rsidRPr="006A356F" w:rsidRDefault="00DD3394" w:rsidP="00372198">
            <w:pPr>
              <w:rPr>
                <w:rFonts w:asciiTheme="minorHAnsi" w:hAnsiTheme="minorHAnsi" w:cstheme="minorHAnsi"/>
                <w:b/>
                <w:iCs/>
                <w:color w:val="000000"/>
                <w:sz w:val="20"/>
                <w:szCs w:val="20"/>
                <w:lang w:eastAsia="es-ES"/>
              </w:rPr>
            </w:pPr>
            <w:r>
              <w:rPr>
                <w:rFonts w:asciiTheme="minorHAnsi" w:hAnsiTheme="minorHAnsi" w:cstheme="minorHAnsi"/>
                <w:b/>
                <w:iCs/>
                <w:color w:val="000000"/>
                <w:sz w:val="20"/>
                <w:szCs w:val="20"/>
                <w:lang w:eastAsia="es-ES"/>
              </w:rPr>
              <w:t>E</w:t>
            </w:r>
            <w:r w:rsidRPr="005350C6">
              <w:rPr>
                <w:rFonts w:asciiTheme="minorHAnsi" w:hAnsiTheme="minorHAnsi" w:cstheme="minorHAnsi"/>
                <w:b/>
                <w:iCs/>
                <w:color w:val="000000"/>
                <w:sz w:val="20"/>
                <w:szCs w:val="20"/>
                <w:lang w:eastAsia="es-ES"/>
              </w:rPr>
              <w:t xml:space="preserve">mission reductions from </w:t>
            </w:r>
            <w:r>
              <w:rPr>
                <w:rFonts w:asciiTheme="minorHAnsi" w:hAnsiTheme="minorHAnsi" w:cstheme="minorHAnsi"/>
                <w:b/>
                <w:iCs/>
                <w:color w:val="000000"/>
                <w:sz w:val="20"/>
                <w:szCs w:val="20"/>
                <w:lang w:eastAsia="es-ES"/>
              </w:rPr>
              <w:t xml:space="preserve">enhanced </w:t>
            </w:r>
            <w:r w:rsidRPr="006937C6">
              <w:rPr>
                <w:rFonts w:asciiTheme="minorHAnsi" w:hAnsiTheme="minorHAnsi" w:cstheme="minorHAnsi"/>
                <w:b/>
                <w:iCs/>
                <w:color w:val="000000"/>
                <w:sz w:val="20"/>
                <w:szCs w:val="20"/>
                <w:lang w:eastAsia="es-ES"/>
              </w:rPr>
              <w:t xml:space="preserve">removals </w:t>
            </w:r>
            <w:r w:rsidRPr="009C5423">
              <w:rPr>
                <w:rFonts w:asciiTheme="minorHAnsi" w:hAnsiTheme="minorHAnsi" w:cstheme="minorHAnsi"/>
                <w:b/>
                <w:iCs/>
                <w:color w:val="000000"/>
                <w:sz w:val="20"/>
                <w:szCs w:val="20"/>
                <w:lang w:eastAsia="es-ES"/>
              </w:rPr>
              <w:t>from afforestation/reforestation</w:t>
            </w:r>
            <w:r w:rsidRPr="005350C6">
              <w:rPr>
                <w:rFonts w:asciiTheme="minorHAnsi" w:hAnsiTheme="minorHAnsi" w:cstheme="minorHAnsi"/>
                <w:b/>
                <w:iCs/>
                <w:color w:val="000000"/>
                <w:sz w:val="20"/>
                <w:szCs w:val="20"/>
                <w:lang w:eastAsia="es-ES"/>
              </w:rPr>
              <w:t xml:space="preserve"> as a percentage of the total </w:t>
            </w:r>
            <w:r w:rsidR="00E11B63">
              <w:rPr>
                <w:rFonts w:asciiTheme="minorHAnsi" w:hAnsiTheme="minorHAnsi" w:cstheme="minorHAnsi"/>
                <w:b/>
                <w:iCs/>
                <w:color w:val="000000"/>
                <w:sz w:val="20"/>
                <w:szCs w:val="20"/>
                <w:lang w:eastAsia="es-ES"/>
              </w:rPr>
              <w:t>FCPF ERs</w:t>
            </w:r>
            <w:r w:rsidRPr="006A356F">
              <w:rPr>
                <w:rFonts w:asciiTheme="minorHAnsi" w:hAnsiTheme="minorHAnsi" w:cstheme="minorHAnsi"/>
                <w:b/>
                <w:iCs/>
                <w:color w:val="000000"/>
                <w:sz w:val="20"/>
                <w:szCs w:val="20"/>
                <w:lang w:eastAsia="es-ES"/>
              </w:rPr>
              <w:t xml:space="preserve"> (</w:t>
            </w:r>
            <w:r>
              <w:rPr>
                <w:rFonts w:asciiTheme="minorHAnsi" w:hAnsiTheme="minorHAnsi" w:cstheme="minorHAnsi"/>
                <w:b/>
                <w:iCs/>
                <w:color w:val="000000"/>
                <w:sz w:val="20"/>
                <w:szCs w:val="20"/>
                <w:lang w:eastAsia="es-ES"/>
              </w:rPr>
              <w:t>%</w:t>
            </w:r>
            <w:r w:rsidRPr="006A356F">
              <w:rPr>
                <w:rFonts w:asciiTheme="minorHAnsi" w:hAnsiTheme="minorHAnsi" w:cstheme="minorHAnsi"/>
                <w:b/>
                <w:iCs/>
                <w:color w:val="000000"/>
                <w:sz w:val="20"/>
                <w:szCs w:val="20"/>
                <w:lang w:eastAsia="es-ES"/>
              </w:rPr>
              <w:t>)</w:t>
            </w:r>
          </w:p>
        </w:tc>
        <w:tc>
          <w:tcPr>
            <w:tcW w:w="2160" w:type="dxa"/>
            <w:tcBorders>
              <w:top w:val="double" w:sz="4" w:space="0" w:color="000000"/>
            </w:tcBorders>
          </w:tcPr>
          <w:p w14:paraId="54497466" w14:textId="77777777" w:rsidR="00DD3394" w:rsidRPr="00786BDF" w:rsidRDefault="00DD3394" w:rsidP="00372198">
            <w:pPr>
              <w:rPr>
                <w:rFonts w:asciiTheme="minorHAnsi" w:hAnsiTheme="minorHAnsi" w:cstheme="minorHAnsi"/>
                <w:bCs/>
                <w:iCs/>
                <w:color w:val="000000"/>
                <w:sz w:val="20"/>
                <w:szCs w:val="20"/>
                <w:lang w:eastAsia="es-ES"/>
              </w:rPr>
            </w:pPr>
          </w:p>
        </w:tc>
      </w:tr>
    </w:tbl>
    <w:p w14:paraId="14454D88" w14:textId="77777777" w:rsidR="00DD3394" w:rsidRPr="00786BDF" w:rsidRDefault="00DD3394" w:rsidP="00DD3394">
      <w:pPr>
        <w:rPr>
          <w:rFonts w:asciiTheme="minorHAnsi" w:hAnsiTheme="minorHAnsi" w:cstheme="minorHAnsi"/>
          <w:bCs/>
          <w:iCs/>
          <w:color w:val="000000"/>
          <w:sz w:val="20"/>
          <w:szCs w:val="20"/>
          <w:lang w:eastAsia="es-ES"/>
        </w:rPr>
      </w:pPr>
    </w:p>
    <w:p w14:paraId="41BC106E" w14:textId="71D528DA" w:rsidR="00DD3394" w:rsidRPr="00786BDF" w:rsidRDefault="00DD3394" w:rsidP="00DD3394">
      <w:pPr>
        <w:rPr>
          <w:rFonts w:asciiTheme="minorHAnsi" w:hAnsiTheme="minorHAnsi" w:cstheme="minorHAnsi"/>
          <w:bCs/>
          <w:iCs/>
          <w:color w:val="000000"/>
          <w:sz w:val="20"/>
          <w:szCs w:val="20"/>
          <w:lang w:eastAsia="es-ES"/>
        </w:rPr>
      </w:pPr>
    </w:p>
    <w:p w14:paraId="415B9ED0" w14:textId="77777777" w:rsidR="00A21DB1" w:rsidRPr="00786BDF" w:rsidRDefault="00A21DB1" w:rsidP="004E444A">
      <w:pPr>
        <w:rPr>
          <w:rFonts w:asciiTheme="minorHAnsi" w:hAnsiTheme="minorHAnsi" w:cstheme="minorHAnsi"/>
          <w:bCs/>
          <w:iCs/>
          <w:color w:val="000000"/>
          <w:sz w:val="20"/>
          <w:szCs w:val="20"/>
          <w:lang w:eastAsia="es-ES"/>
        </w:rPr>
      </w:pPr>
    </w:p>
    <w:p w14:paraId="723C1586" w14:textId="77777777" w:rsidR="004E444A" w:rsidRDefault="004E444A" w:rsidP="004E444A">
      <w:pPr>
        <w:rPr>
          <w:rFonts w:asciiTheme="minorHAnsi" w:hAnsiTheme="minorHAnsi" w:cstheme="minorHAnsi"/>
          <w:bCs/>
          <w:iCs/>
          <w:color w:val="000000"/>
          <w:sz w:val="20"/>
          <w:szCs w:val="20"/>
          <w:lang w:eastAsia="es-ES"/>
        </w:rPr>
      </w:pPr>
    </w:p>
    <w:p w14:paraId="46AA21FB" w14:textId="39895466" w:rsidR="006C4EA8" w:rsidRDefault="006C4EA8" w:rsidP="006C4EA8">
      <w:pPr>
        <w:rPr>
          <w:rFonts w:asciiTheme="minorHAnsi" w:hAnsiTheme="minorHAnsi" w:cstheme="minorHAnsi"/>
          <w:bCs/>
          <w:iCs/>
          <w:color w:val="000000"/>
          <w:sz w:val="20"/>
          <w:szCs w:val="20"/>
          <w:lang w:eastAsia="es-ES"/>
        </w:rPr>
      </w:pPr>
      <w:r w:rsidRPr="002C6F42">
        <w:rPr>
          <w:rFonts w:asciiTheme="minorHAnsi" w:hAnsiTheme="minorHAnsi" w:cstheme="minorHAnsi"/>
          <w:bCs/>
          <w:iCs/>
          <w:color w:val="000000"/>
          <w:sz w:val="20"/>
          <w:szCs w:val="20"/>
          <w:lang w:eastAsia="es-ES"/>
        </w:rPr>
        <w:t>&gt;&gt; In case of non-performance or reversals in previous period</w:t>
      </w:r>
    </w:p>
    <w:p w14:paraId="3703F5E9" w14:textId="77777777" w:rsidR="00E362BA" w:rsidRDefault="00E362BA" w:rsidP="006C4EA8">
      <w:pPr>
        <w:rPr>
          <w:rFonts w:asciiTheme="minorHAnsi" w:hAnsiTheme="minorHAnsi" w:cstheme="minorHAnsi"/>
          <w:bCs/>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E362BA" w:rsidRPr="00786BDF" w14:paraId="3C151C8F" w14:textId="77777777" w:rsidTr="009419D6">
        <w:tc>
          <w:tcPr>
            <w:tcW w:w="9691" w:type="dxa"/>
            <w:shd w:val="clear" w:color="auto" w:fill="BFD495"/>
          </w:tcPr>
          <w:p w14:paraId="0E610BFA" w14:textId="77777777" w:rsidR="00E362BA" w:rsidRPr="00786BDF" w:rsidRDefault="00E362BA" w:rsidP="009419D6">
            <w:pPr>
              <w:rPr>
                <w:rFonts w:asciiTheme="minorHAnsi" w:hAnsiTheme="minorHAnsi" w:cstheme="minorHAnsi"/>
                <w:bCs/>
                <w:i/>
                <w:iCs/>
                <w:color w:val="000000"/>
                <w:sz w:val="20"/>
                <w:szCs w:val="20"/>
                <w:lang w:eastAsia="es-ES"/>
              </w:rPr>
            </w:pPr>
            <w:r w:rsidRPr="0057223F">
              <w:rPr>
                <w:rFonts w:asciiTheme="minorHAnsi" w:hAnsiTheme="minorHAnsi" w:cstheme="minorHAnsi"/>
                <w:bCs/>
                <w:iCs/>
                <w:color w:val="000000"/>
                <w:sz w:val="20"/>
                <w:szCs w:val="20"/>
                <w:lang w:eastAsia="es-ES"/>
              </w:rPr>
              <w:t>This table is only applicable when the monitoring and reporting periods are the same (they are multiple of full calendar years)</w:t>
            </w:r>
            <w:r>
              <w:rPr>
                <w:rFonts w:asciiTheme="minorHAnsi" w:hAnsiTheme="minorHAnsi" w:cstheme="minorHAnsi"/>
                <w:bCs/>
                <w:iCs/>
                <w:color w:val="000000"/>
                <w:sz w:val="20"/>
                <w:szCs w:val="20"/>
                <w:lang w:eastAsia="es-ES"/>
              </w:rPr>
              <w:t>. If not applicable, please remove it.</w:t>
            </w:r>
          </w:p>
        </w:tc>
      </w:tr>
    </w:tbl>
    <w:p w14:paraId="7B7418E1" w14:textId="77777777" w:rsidR="00E362BA" w:rsidRPr="002C6F42" w:rsidRDefault="00E362BA" w:rsidP="006C4EA8">
      <w:pPr>
        <w:rPr>
          <w:rFonts w:asciiTheme="minorHAnsi" w:hAnsiTheme="minorHAnsi" w:cstheme="minorHAnsi"/>
          <w:bCs/>
          <w:iCs/>
          <w:color w:val="000000"/>
          <w:sz w:val="20"/>
          <w:szCs w:val="20"/>
          <w:lang w:eastAsia="es-ES"/>
        </w:rPr>
      </w:pPr>
    </w:p>
    <w:p w14:paraId="07E6760D" w14:textId="77777777" w:rsidR="006C4EA8" w:rsidRPr="002C6F42" w:rsidRDefault="006C4EA8" w:rsidP="006C4EA8">
      <w:pPr>
        <w:rPr>
          <w:rFonts w:asciiTheme="minorHAnsi" w:hAnsiTheme="minorHAnsi" w:cstheme="minorHAnsi"/>
          <w:bCs/>
          <w:iCs/>
          <w:color w:val="000000"/>
          <w:sz w:val="20"/>
          <w:szCs w:val="20"/>
          <w:lang w:eastAsia="es-ES"/>
        </w:rPr>
      </w:pPr>
    </w:p>
    <w:tbl>
      <w:tblPr>
        <w:tblStyle w:val="TableGrid"/>
        <w:tblW w:w="5000" w:type="pct"/>
        <w:tblLook w:val="04A0" w:firstRow="1" w:lastRow="0" w:firstColumn="1" w:lastColumn="0" w:noHBand="0" w:noVBand="1"/>
      </w:tblPr>
      <w:tblGrid>
        <w:gridCol w:w="355"/>
        <w:gridCol w:w="6710"/>
        <w:gridCol w:w="2285"/>
      </w:tblGrid>
      <w:tr w:rsidR="00CE4F84" w:rsidRPr="0057223F" w14:paraId="4BFF912E" w14:textId="77777777" w:rsidTr="009419D6">
        <w:tc>
          <w:tcPr>
            <w:tcW w:w="190" w:type="pct"/>
            <w:shd w:val="clear" w:color="auto" w:fill="BFD495"/>
          </w:tcPr>
          <w:p w14:paraId="6A47AA11" w14:textId="77777777" w:rsidR="00CE4F84" w:rsidRPr="0057223F" w:rsidRDefault="00CE4F84" w:rsidP="009419D6">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A</w:t>
            </w:r>
          </w:p>
        </w:tc>
        <w:tc>
          <w:tcPr>
            <w:tcW w:w="3588" w:type="pct"/>
            <w:shd w:val="clear" w:color="auto" w:fill="BFD495"/>
          </w:tcPr>
          <w:p w14:paraId="5A543D25" w14:textId="77777777" w:rsidR="00CE4F84" w:rsidRPr="0057223F" w:rsidRDefault="00CE4F84" w:rsidP="009419D6">
            <w:pPr>
              <w:rPr>
                <w:rFonts w:asciiTheme="minorHAnsi" w:hAnsiTheme="minorHAnsi" w:cstheme="minorHAnsi"/>
                <w:b/>
                <w:bCs/>
                <w:iCs/>
                <w:color w:val="000000"/>
                <w:sz w:val="20"/>
                <w:szCs w:val="20"/>
                <w:lang w:eastAsia="es-ES"/>
              </w:rPr>
            </w:pPr>
            <w:r w:rsidRPr="0057223F">
              <w:rPr>
                <w:rFonts w:asciiTheme="minorHAnsi" w:hAnsiTheme="minorHAnsi" w:cstheme="minorHAnsi"/>
                <w:b/>
                <w:bCs/>
                <w:iCs/>
                <w:color w:val="000000"/>
                <w:sz w:val="20"/>
                <w:szCs w:val="20"/>
                <w:lang w:eastAsia="es-ES"/>
              </w:rPr>
              <w:t>Total Reference Level emissions during the Reporting Period (tCO</w:t>
            </w:r>
            <w:r w:rsidRPr="0057223F">
              <w:rPr>
                <w:rFonts w:asciiTheme="minorHAnsi" w:hAnsiTheme="minorHAnsi" w:cstheme="minorHAnsi"/>
                <w:b/>
                <w:bCs/>
                <w:iCs/>
                <w:color w:val="000000"/>
                <w:sz w:val="20"/>
                <w:szCs w:val="20"/>
                <w:vertAlign w:val="subscript"/>
                <w:lang w:eastAsia="es-ES"/>
              </w:rPr>
              <w:t>2</w:t>
            </w:r>
            <w:r w:rsidRPr="0057223F">
              <w:rPr>
                <w:rFonts w:asciiTheme="minorHAnsi" w:hAnsiTheme="minorHAnsi" w:cstheme="minorHAnsi"/>
                <w:b/>
                <w:bCs/>
                <w:iCs/>
                <w:color w:val="000000"/>
                <w:sz w:val="20"/>
                <w:szCs w:val="20"/>
                <w:lang w:eastAsia="es-ES"/>
              </w:rPr>
              <w:t>-e)</w:t>
            </w:r>
          </w:p>
        </w:tc>
        <w:tc>
          <w:tcPr>
            <w:tcW w:w="1222" w:type="pct"/>
          </w:tcPr>
          <w:p w14:paraId="6CBA8EA7" w14:textId="77777777" w:rsidR="00CE4F84" w:rsidRPr="0057223F" w:rsidRDefault="00CE4F84" w:rsidP="009419D6">
            <w:pPr>
              <w:rPr>
                <w:rFonts w:asciiTheme="minorHAnsi" w:hAnsiTheme="minorHAnsi" w:cstheme="minorHAnsi"/>
                <w:bCs/>
                <w:iCs/>
                <w:color w:val="000000"/>
                <w:sz w:val="20"/>
                <w:szCs w:val="20"/>
                <w:lang w:eastAsia="es-ES"/>
              </w:rPr>
            </w:pPr>
          </w:p>
        </w:tc>
      </w:tr>
      <w:tr w:rsidR="00CE4F84" w:rsidRPr="0057223F" w14:paraId="70CA2C78" w14:textId="77777777" w:rsidTr="009419D6">
        <w:tc>
          <w:tcPr>
            <w:tcW w:w="190" w:type="pct"/>
            <w:shd w:val="clear" w:color="auto" w:fill="BFD495"/>
          </w:tcPr>
          <w:p w14:paraId="26717CEF" w14:textId="77777777" w:rsidR="00CE4F84" w:rsidRPr="0057223F" w:rsidRDefault="00CE4F84" w:rsidP="009419D6">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B</w:t>
            </w:r>
          </w:p>
        </w:tc>
        <w:tc>
          <w:tcPr>
            <w:tcW w:w="3588" w:type="pct"/>
            <w:shd w:val="clear" w:color="auto" w:fill="BFD495"/>
          </w:tcPr>
          <w:p w14:paraId="6AD2B3E3" w14:textId="77777777" w:rsidR="00CE4F84" w:rsidRPr="0057223F" w:rsidRDefault="00CE4F84" w:rsidP="009419D6">
            <w:pPr>
              <w:rPr>
                <w:rFonts w:asciiTheme="minorHAnsi" w:hAnsiTheme="minorHAnsi" w:cstheme="minorHAnsi"/>
                <w:b/>
                <w:bCs/>
                <w:iCs/>
                <w:color w:val="000000"/>
                <w:sz w:val="20"/>
                <w:szCs w:val="20"/>
                <w:lang w:eastAsia="es-ES"/>
              </w:rPr>
            </w:pPr>
            <w:r w:rsidRPr="0057223F">
              <w:rPr>
                <w:rFonts w:asciiTheme="minorHAnsi" w:hAnsiTheme="minorHAnsi" w:cstheme="minorHAnsi"/>
                <w:b/>
                <w:bCs/>
                <w:iCs/>
                <w:color w:val="000000"/>
                <w:sz w:val="20"/>
                <w:szCs w:val="20"/>
                <w:lang w:eastAsia="es-ES"/>
              </w:rPr>
              <w:t>Net emissions and removals under the ER Program during the Reporting Period (tCO</w:t>
            </w:r>
            <w:r w:rsidRPr="0057223F">
              <w:rPr>
                <w:rFonts w:asciiTheme="minorHAnsi" w:hAnsiTheme="minorHAnsi" w:cstheme="minorHAnsi"/>
                <w:b/>
                <w:bCs/>
                <w:iCs/>
                <w:color w:val="000000"/>
                <w:sz w:val="20"/>
                <w:szCs w:val="20"/>
                <w:vertAlign w:val="subscript"/>
                <w:lang w:eastAsia="es-ES"/>
              </w:rPr>
              <w:t>2</w:t>
            </w:r>
            <w:r w:rsidRPr="0057223F">
              <w:rPr>
                <w:rFonts w:asciiTheme="minorHAnsi" w:hAnsiTheme="minorHAnsi" w:cstheme="minorHAnsi"/>
                <w:b/>
                <w:bCs/>
                <w:iCs/>
                <w:color w:val="000000"/>
                <w:sz w:val="20"/>
                <w:szCs w:val="20"/>
                <w:lang w:eastAsia="es-ES"/>
              </w:rPr>
              <w:t>-e)</w:t>
            </w:r>
          </w:p>
        </w:tc>
        <w:tc>
          <w:tcPr>
            <w:tcW w:w="1222" w:type="pct"/>
          </w:tcPr>
          <w:p w14:paraId="304C0E37" w14:textId="77777777" w:rsidR="00CE4F84" w:rsidRPr="0057223F" w:rsidRDefault="00CE4F84" w:rsidP="009419D6">
            <w:pPr>
              <w:rPr>
                <w:rFonts w:asciiTheme="minorHAnsi" w:hAnsiTheme="minorHAnsi" w:cstheme="minorHAnsi"/>
                <w:bCs/>
                <w:iCs/>
                <w:color w:val="000000"/>
                <w:sz w:val="20"/>
                <w:szCs w:val="20"/>
                <w:lang w:eastAsia="es-ES"/>
              </w:rPr>
            </w:pPr>
          </w:p>
        </w:tc>
      </w:tr>
      <w:tr w:rsidR="00CE4F84" w:rsidRPr="0057223F" w14:paraId="69C41080" w14:textId="77777777" w:rsidTr="009419D6">
        <w:tc>
          <w:tcPr>
            <w:tcW w:w="190" w:type="pct"/>
            <w:shd w:val="clear" w:color="auto" w:fill="BFD495"/>
          </w:tcPr>
          <w:p w14:paraId="1718E54B" w14:textId="77777777" w:rsidR="00CE4F84" w:rsidRPr="0057223F" w:rsidRDefault="00CE4F84" w:rsidP="009419D6">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C</w:t>
            </w:r>
          </w:p>
        </w:tc>
        <w:tc>
          <w:tcPr>
            <w:tcW w:w="3588" w:type="pct"/>
            <w:shd w:val="clear" w:color="auto" w:fill="BFD495"/>
          </w:tcPr>
          <w:p w14:paraId="31211EBA" w14:textId="77777777" w:rsidR="00CE4F84" w:rsidRPr="0057223F" w:rsidRDefault="00CE4F84" w:rsidP="009419D6">
            <w:pPr>
              <w:rPr>
                <w:rFonts w:asciiTheme="minorHAnsi" w:hAnsiTheme="minorHAnsi" w:cstheme="minorHAnsi"/>
                <w:b/>
                <w:bCs/>
                <w:iCs/>
                <w:color w:val="000000"/>
                <w:sz w:val="20"/>
                <w:szCs w:val="20"/>
                <w:lang w:eastAsia="es-ES"/>
              </w:rPr>
            </w:pPr>
            <w:r w:rsidRPr="0057223F">
              <w:rPr>
                <w:rFonts w:asciiTheme="minorHAnsi" w:hAnsiTheme="minorHAnsi" w:cstheme="minorHAnsi"/>
                <w:b/>
                <w:bCs/>
                <w:iCs/>
                <w:color w:val="000000"/>
                <w:sz w:val="20"/>
                <w:szCs w:val="20"/>
                <w:lang w:eastAsia="es-ES"/>
              </w:rPr>
              <w:t>Cumulative quantity of Total ERs estimated for prior reporting periods (tCO</w:t>
            </w:r>
            <w:r w:rsidRPr="0057223F">
              <w:rPr>
                <w:rFonts w:asciiTheme="minorHAnsi" w:hAnsiTheme="minorHAnsi" w:cstheme="minorHAnsi"/>
                <w:b/>
                <w:bCs/>
                <w:iCs/>
                <w:color w:val="000000"/>
                <w:sz w:val="20"/>
                <w:szCs w:val="20"/>
                <w:vertAlign w:val="subscript"/>
                <w:lang w:eastAsia="es-ES"/>
              </w:rPr>
              <w:t>2</w:t>
            </w:r>
            <w:r w:rsidRPr="0057223F">
              <w:rPr>
                <w:rFonts w:asciiTheme="minorHAnsi" w:hAnsiTheme="minorHAnsi" w:cstheme="minorHAnsi"/>
                <w:b/>
                <w:bCs/>
                <w:iCs/>
                <w:color w:val="000000"/>
                <w:sz w:val="20"/>
                <w:szCs w:val="20"/>
                <w:lang w:eastAsia="es-ES"/>
              </w:rPr>
              <w:t>-e, only use if negative)</w:t>
            </w:r>
          </w:p>
        </w:tc>
        <w:tc>
          <w:tcPr>
            <w:tcW w:w="1222" w:type="pct"/>
          </w:tcPr>
          <w:p w14:paraId="5EA48D0D" w14:textId="77777777" w:rsidR="00CE4F84" w:rsidRPr="0057223F" w:rsidRDefault="00CE4F84" w:rsidP="009419D6">
            <w:pPr>
              <w:rPr>
                <w:rFonts w:asciiTheme="minorHAnsi" w:hAnsiTheme="minorHAnsi" w:cstheme="minorHAnsi"/>
                <w:bCs/>
                <w:iCs/>
                <w:color w:val="000000"/>
                <w:sz w:val="20"/>
                <w:szCs w:val="20"/>
                <w:lang w:eastAsia="es-ES"/>
              </w:rPr>
            </w:pPr>
          </w:p>
        </w:tc>
      </w:tr>
      <w:tr w:rsidR="00CE4F84" w:rsidRPr="0057223F" w14:paraId="19549D49" w14:textId="77777777" w:rsidTr="009419D6">
        <w:tc>
          <w:tcPr>
            <w:tcW w:w="190" w:type="pct"/>
            <w:shd w:val="clear" w:color="auto" w:fill="BFD495"/>
          </w:tcPr>
          <w:p w14:paraId="21B9E41B" w14:textId="77777777" w:rsidR="00CE4F84" w:rsidRPr="0057223F" w:rsidRDefault="00CE4F84" w:rsidP="009419D6">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D</w:t>
            </w:r>
          </w:p>
        </w:tc>
        <w:tc>
          <w:tcPr>
            <w:tcW w:w="3588" w:type="pct"/>
            <w:shd w:val="clear" w:color="auto" w:fill="BFD495"/>
          </w:tcPr>
          <w:p w14:paraId="73709EF8" w14:textId="77777777" w:rsidR="00CE4F84" w:rsidRPr="0057223F" w:rsidRDefault="00CE4F84" w:rsidP="009419D6">
            <w:pPr>
              <w:rPr>
                <w:rFonts w:asciiTheme="minorHAnsi" w:hAnsiTheme="minorHAnsi" w:cstheme="minorHAnsi"/>
                <w:b/>
                <w:bCs/>
                <w:iCs/>
                <w:color w:val="000000"/>
                <w:sz w:val="20"/>
                <w:szCs w:val="20"/>
                <w:lang w:eastAsia="es-ES"/>
              </w:rPr>
            </w:pPr>
            <w:r w:rsidRPr="0057223F">
              <w:rPr>
                <w:rFonts w:asciiTheme="minorHAnsi" w:hAnsiTheme="minorHAnsi" w:cstheme="minorHAnsi"/>
                <w:b/>
                <w:bCs/>
                <w:iCs/>
                <w:color w:val="000000"/>
                <w:sz w:val="20"/>
                <w:szCs w:val="20"/>
                <w:lang w:eastAsia="es-ES"/>
              </w:rPr>
              <w:t>Emission Reductions during the Reporting Period (tCO</w:t>
            </w:r>
            <w:r w:rsidRPr="0057223F">
              <w:rPr>
                <w:rFonts w:asciiTheme="minorHAnsi" w:hAnsiTheme="minorHAnsi" w:cstheme="minorHAnsi"/>
                <w:b/>
                <w:bCs/>
                <w:iCs/>
                <w:color w:val="000000"/>
                <w:sz w:val="20"/>
                <w:szCs w:val="20"/>
                <w:vertAlign w:val="subscript"/>
                <w:lang w:eastAsia="es-ES"/>
              </w:rPr>
              <w:t>2</w:t>
            </w:r>
            <w:r w:rsidRPr="0057223F">
              <w:rPr>
                <w:rFonts w:asciiTheme="minorHAnsi" w:hAnsiTheme="minorHAnsi" w:cstheme="minorHAnsi"/>
                <w:b/>
                <w:bCs/>
                <w:iCs/>
                <w:color w:val="000000"/>
                <w:sz w:val="20"/>
                <w:szCs w:val="20"/>
                <w:lang w:eastAsia="es-ES"/>
              </w:rPr>
              <w:t>-e)</w:t>
            </w:r>
            <w:r>
              <w:rPr>
                <w:rFonts w:asciiTheme="minorHAnsi" w:hAnsiTheme="minorHAnsi" w:cstheme="minorHAnsi"/>
                <w:b/>
                <w:bCs/>
                <w:iCs/>
                <w:color w:val="000000"/>
                <w:sz w:val="20"/>
                <w:szCs w:val="20"/>
                <w:lang w:eastAsia="es-ES"/>
              </w:rPr>
              <w:t xml:space="preserve"> (A-B+C)</w:t>
            </w:r>
          </w:p>
        </w:tc>
        <w:tc>
          <w:tcPr>
            <w:tcW w:w="1222" w:type="pct"/>
          </w:tcPr>
          <w:p w14:paraId="428F9504" w14:textId="77777777" w:rsidR="00CE4F84" w:rsidRPr="0057223F" w:rsidRDefault="00CE4F84" w:rsidP="009419D6">
            <w:pPr>
              <w:rPr>
                <w:rFonts w:asciiTheme="minorHAnsi" w:hAnsiTheme="minorHAnsi" w:cstheme="minorHAnsi"/>
                <w:bCs/>
                <w:iCs/>
                <w:color w:val="000000"/>
                <w:sz w:val="20"/>
                <w:szCs w:val="20"/>
                <w:lang w:eastAsia="es-ES"/>
              </w:rPr>
            </w:pPr>
          </w:p>
        </w:tc>
      </w:tr>
    </w:tbl>
    <w:p w14:paraId="28A606D3" w14:textId="77777777" w:rsidR="006C4EA8" w:rsidRPr="002C6F42" w:rsidRDefault="006C4EA8" w:rsidP="006C4EA8">
      <w:pPr>
        <w:rPr>
          <w:rFonts w:asciiTheme="minorHAnsi" w:hAnsiTheme="minorHAnsi" w:cstheme="minorHAnsi"/>
          <w:bCs/>
          <w:iCs/>
          <w:color w:val="000000"/>
          <w:sz w:val="20"/>
          <w:szCs w:val="20"/>
          <w:lang w:eastAsia="es-ES"/>
        </w:rPr>
      </w:pPr>
    </w:p>
    <w:p w14:paraId="04609077" w14:textId="77777777" w:rsidR="006C4EA8" w:rsidRPr="002C6F42" w:rsidRDefault="006C4EA8" w:rsidP="006C4EA8">
      <w:pPr>
        <w:rPr>
          <w:rFonts w:asciiTheme="minorHAnsi" w:hAnsiTheme="minorHAnsi" w:cstheme="minorHAnsi"/>
          <w:bCs/>
          <w:iCs/>
          <w:color w:val="000000"/>
          <w:sz w:val="20"/>
          <w:szCs w:val="20"/>
          <w:lang w:eastAsia="es-ES"/>
        </w:rPr>
      </w:pPr>
    </w:p>
    <w:p w14:paraId="0792E779" w14:textId="77777777" w:rsidR="006C4EA8" w:rsidRDefault="006C4EA8" w:rsidP="006C4EA8">
      <w:pPr>
        <w:rPr>
          <w:rFonts w:asciiTheme="minorHAnsi" w:hAnsiTheme="minorHAnsi" w:cstheme="minorHAnsi"/>
          <w:bCs/>
          <w:iCs/>
          <w:color w:val="000000"/>
          <w:sz w:val="20"/>
          <w:szCs w:val="20"/>
          <w:lang w:eastAsia="es-ES"/>
        </w:rPr>
      </w:pPr>
      <w:r w:rsidRPr="002C6F42">
        <w:rPr>
          <w:rFonts w:asciiTheme="minorHAnsi" w:hAnsiTheme="minorHAnsi" w:cstheme="minorHAnsi"/>
          <w:bCs/>
          <w:iCs/>
          <w:color w:val="000000"/>
          <w:sz w:val="20"/>
          <w:szCs w:val="20"/>
          <w:lang w:eastAsia="es-ES"/>
        </w:rPr>
        <w:t>&gt;&gt;</w:t>
      </w:r>
    </w:p>
    <w:tbl>
      <w:tblPr>
        <w:tblStyle w:val="TableGrid"/>
        <w:tblW w:w="0" w:type="auto"/>
        <w:shd w:val="clear" w:color="auto" w:fill="B4C6E7" w:themeFill="accent1" w:themeFillTint="66"/>
        <w:tblLook w:val="04A0" w:firstRow="1" w:lastRow="0" w:firstColumn="1" w:lastColumn="0" w:noHBand="0" w:noVBand="1"/>
      </w:tblPr>
      <w:tblGrid>
        <w:gridCol w:w="9350"/>
      </w:tblGrid>
      <w:tr w:rsidR="00CE4F84" w:rsidRPr="00786BDF" w14:paraId="4782AC02" w14:textId="77777777" w:rsidTr="009419D6">
        <w:tc>
          <w:tcPr>
            <w:tcW w:w="9691" w:type="dxa"/>
            <w:shd w:val="clear" w:color="auto" w:fill="BFD495"/>
          </w:tcPr>
          <w:p w14:paraId="747BAC02" w14:textId="77777777" w:rsidR="00CE4F84" w:rsidRPr="00786BDF" w:rsidRDefault="00CE4F84" w:rsidP="009419D6">
            <w:pPr>
              <w:rPr>
                <w:rFonts w:asciiTheme="minorHAnsi" w:hAnsiTheme="minorHAnsi" w:cstheme="minorHAnsi"/>
                <w:bCs/>
                <w:i/>
                <w:iCs/>
                <w:color w:val="000000"/>
                <w:sz w:val="20"/>
                <w:szCs w:val="20"/>
                <w:lang w:eastAsia="es-ES"/>
              </w:rPr>
            </w:pPr>
            <w:r w:rsidRPr="0057223F">
              <w:rPr>
                <w:rFonts w:asciiTheme="minorHAnsi" w:hAnsiTheme="minorHAnsi" w:cstheme="minorHAnsi"/>
                <w:bCs/>
                <w:iCs/>
                <w:color w:val="000000"/>
                <w:sz w:val="20"/>
                <w:szCs w:val="20"/>
                <w:lang w:eastAsia="es-ES"/>
              </w:rPr>
              <w:t xml:space="preserve">This table is only applicable when the monitoring and reporting periods are </w:t>
            </w:r>
            <w:r>
              <w:rPr>
                <w:rFonts w:asciiTheme="minorHAnsi" w:hAnsiTheme="minorHAnsi" w:cstheme="minorHAnsi"/>
                <w:bCs/>
                <w:iCs/>
                <w:color w:val="000000"/>
                <w:sz w:val="20"/>
                <w:szCs w:val="20"/>
                <w:lang w:eastAsia="es-ES"/>
              </w:rPr>
              <w:t>different and a pro-rata is applied.</w:t>
            </w:r>
            <w:r w:rsidRPr="0057223F">
              <w:rPr>
                <w:rFonts w:asciiTheme="minorHAnsi" w:hAnsiTheme="minorHAnsi" w:cstheme="minorHAnsi"/>
                <w:bCs/>
                <w:iCs/>
                <w:color w:val="000000"/>
                <w:sz w:val="20"/>
                <w:szCs w:val="20"/>
                <w:lang w:eastAsia="es-ES"/>
              </w:rPr>
              <w:t xml:space="preserve"> </w:t>
            </w:r>
            <w:r>
              <w:rPr>
                <w:rFonts w:asciiTheme="minorHAnsi" w:hAnsiTheme="minorHAnsi" w:cstheme="minorHAnsi"/>
                <w:bCs/>
                <w:iCs/>
                <w:color w:val="000000"/>
                <w:sz w:val="20"/>
                <w:szCs w:val="20"/>
                <w:lang w:eastAsia="es-ES"/>
              </w:rPr>
              <w:t>If not applicable, please remove it.</w:t>
            </w:r>
          </w:p>
        </w:tc>
      </w:tr>
    </w:tbl>
    <w:p w14:paraId="32C96D87" w14:textId="77777777" w:rsidR="00CE4F84" w:rsidRPr="002C6F42" w:rsidRDefault="00CE4F84" w:rsidP="006C4EA8">
      <w:pPr>
        <w:rPr>
          <w:rFonts w:asciiTheme="minorHAnsi" w:hAnsiTheme="minorHAnsi" w:cstheme="minorHAnsi"/>
          <w:bCs/>
          <w:iCs/>
          <w:color w:val="000000"/>
          <w:sz w:val="20"/>
          <w:szCs w:val="20"/>
          <w:lang w:eastAsia="es-ES"/>
        </w:rPr>
      </w:pPr>
    </w:p>
    <w:p w14:paraId="29C6AFF3" w14:textId="77777777" w:rsidR="006C4EA8" w:rsidRPr="002C6F42" w:rsidRDefault="006C4EA8" w:rsidP="006C4EA8">
      <w:pPr>
        <w:rPr>
          <w:rFonts w:asciiTheme="minorHAnsi" w:hAnsiTheme="minorHAnsi" w:cstheme="minorHAnsi"/>
          <w:bCs/>
          <w:iCs/>
          <w:color w:val="000000"/>
          <w:sz w:val="20"/>
          <w:szCs w:val="20"/>
          <w:lang w:eastAsia="es-ES"/>
        </w:rPr>
      </w:pPr>
    </w:p>
    <w:tbl>
      <w:tblPr>
        <w:tblStyle w:val="TableGrid"/>
        <w:tblW w:w="5000" w:type="pct"/>
        <w:tblLook w:val="04A0" w:firstRow="1" w:lastRow="0" w:firstColumn="1" w:lastColumn="0" w:noHBand="0" w:noVBand="1"/>
      </w:tblPr>
      <w:tblGrid>
        <w:gridCol w:w="355"/>
        <w:gridCol w:w="6710"/>
        <w:gridCol w:w="2285"/>
      </w:tblGrid>
      <w:tr w:rsidR="00CE4F84" w:rsidRPr="0057223F" w14:paraId="21040892" w14:textId="77777777" w:rsidTr="009419D6">
        <w:tc>
          <w:tcPr>
            <w:tcW w:w="190" w:type="pct"/>
            <w:shd w:val="clear" w:color="auto" w:fill="BFD495"/>
            <w:vAlign w:val="center"/>
          </w:tcPr>
          <w:p w14:paraId="7031F490" w14:textId="77777777" w:rsidR="00CE4F84" w:rsidRPr="0057223F" w:rsidRDefault="00CE4F84" w:rsidP="009419D6">
            <w:pPr>
              <w:jc w:val="cente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A</w:t>
            </w:r>
          </w:p>
        </w:tc>
        <w:tc>
          <w:tcPr>
            <w:tcW w:w="3588" w:type="pct"/>
            <w:shd w:val="clear" w:color="auto" w:fill="BFD495"/>
          </w:tcPr>
          <w:p w14:paraId="47802D6D" w14:textId="77777777" w:rsidR="00CE4F84" w:rsidRPr="0057223F" w:rsidRDefault="00CE4F84" w:rsidP="009419D6">
            <w:pPr>
              <w:rPr>
                <w:rFonts w:asciiTheme="minorHAnsi" w:hAnsiTheme="minorHAnsi" w:cstheme="minorHAnsi"/>
                <w:b/>
                <w:bCs/>
                <w:iCs/>
                <w:color w:val="000000"/>
                <w:sz w:val="20"/>
                <w:szCs w:val="20"/>
                <w:lang w:eastAsia="es-ES"/>
              </w:rPr>
            </w:pPr>
            <w:r w:rsidRPr="0057223F">
              <w:rPr>
                <w:rFonts w:asciiTheme="minorHAnsi" w:hAnsiTheme="minorHAnsi" w:cstheme="minorHAnsi"/>
                <w:b/>
                <w:bCs/>
                <w:iCs/>
                <w:color w:val="000000"/>
                <w:sz w:val="20"/>
                <w:szCs w:val="20"/>
                <w:lang w:eastAsia="es-ES"/>
              </w:rPr>
              <w:t>Total Reference Level emissions during the Monitoring Period (tCO</w:t>
            </w:r>
            <w:r w:rsidRPr="0057223F">
              <w:rPr>
                <w:rFonts w:asciiTheme="minorHAnsi" w:hAnsiTheme="minorHAnsi" w:cstheme="minorHAnsi"/>
                <w:b/>
                <w:bCs/>
                <w:iCs/>
                <w:color w:val="000000"/>
                <w:sz w:val="20"/>
                <w:szCs w:val="20"/>
                <w:vertAlign w:val="subscript"/>
                <w:lang w:eastAsia="es-ES"/>
              </w:rPr>
              <w:t>2</w:t>
            </w:r>
            <w:r w:rsidRPr="0057223F">
              <w:rPr>
                <w:rFonts w:asciiTheme="minorHAnsi" w:hAnsiTheme="minorHAnsi" w:cstheme="minorHAnsi"/>
                <w:b/>
                <w:bCs/>
                <w:iCs/>
                <w:color w:val="000000"/>
                <w:sz w:val="20"/>
                <w:szCs w:val="20"/>
                <w:lang w:eastAsia="es-ES"/>
              </w:rPr>
              <w:t>-e)</w:t>
            </w:r>
            <w:r>
              <w:rPr>
                <w:rFonts w:asciiTheme="minorHAnsi" w:hAnsiTheme="minorHAnsi" w:cstheme="minorHAnsi"/>
                <w:b/>
                <w:bCs/>
                <w:iCs/>
                <w:color w:val="000000"/>
                <w:sz w:val="20"/>
                <w:szCs w:val="20"/>
                <w:lang w:eastAsia="es-ES"/>
              </w:rPr>
              <w:t xml:space="preserve"> </w:t>
            </w:r>
          </w:p>
        </w:tc>
        <w:tc>
          <w:tcPr>
            <w:tcW w:w="1222" w:type="pct"/>
          </w:tcPr>
          <w:p w14:paraId="1B5B84D8" w14:textId="77777777" w:rsidR="00CE4F84" w:rsidRPr="0057223F" w:rsidRDefault="00CE4F84" w:rsidP="009419D6">
            <w:pPr>
              <w:rPr>
                <w:rFonts w:asciiTheme="minorHAnsi" w:hAnsiTheme="minorHAnsi" w:cstheme="minorHAnsi"/>
                <w:bCs/>
                <w:iCs/>
                <w:color w:val="000000"/>
                <w:sz w:val="20"/>
                <w:szCs w:val="20"/>
                <w:lang w:eastAsia="es-ES"/>
              </w:rPr>
            </w:pPr>
          </w:p>
        </w:tc>
      </w:tr>
      <w:tr w:rsidR="00CE4F84" w:rsidRPr="0057223F" w14:paraId="023EF943" w14:textId="77777777" w:rsidTr="009419D6">
        <w:tc>
          <w:tcPr>
            <w:tcW w:w="190" w:type="pct"/>
            <w:shd w:val="clear" w:color="auto" w:fill="BFD495"/>
            <w:vAlign w:val="center"/>
          </w:tcPr>
          <w:p w14:paraId="32C98210" w14:textId="77777777" w:rsidR="00CE4F84" w:rsidRPr="0057223F" w:rsidRDefault="00CE4F84" w:rsidP="009419D6">
            <w:pPr>
              <w:jc w:val="cente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B</w:t>
            </w:r>
          </w:p>
        </w:tc>
        <w:tc>
          <w:tcPr>
            <w:tcW w:w="3588" w:type="pct"/>
            <w:shd w:val="clear" w:color="auto" w:fill="BFD495"/>
          </w:tcPr>
          <w:p w14:paraId="778F5C0D" w14:textId="77777777" w:rsidR="00CE4F84" w:rsidRPr="0057223F" w:rsidRDefault="00CE4F84" w:rsidP="009419D6">
            <w:pPr>
              <w:rPr>
                <w:rFonts w:asciiTheme="minorHAnsi" w:hAnsiTheme="minorHAnsi" w:cstheme="minorHAnsi"/>
                <w:b/>
                <w:bCs/>
                <w:iCs/>
                <w:color w:val="000000"/>
                <w:sz w:val="20"/>
                <w:szCs w:val="20"/>
                <w:lang w:eastAsia="es-ES"/>
              </w:rPr>
            </w:pPr>
            <w:r w:rsidRPr="0057223F">
              <w:rPr>
                <w:rFonts w:asciiTheme="minorHAnsi" w:hAnsiTheme="minorHAnsi" w:cstheme="minorHAnsi"/>
                <w:b/>
                <w:bCs/>
                <w:iCs/>
                <w:color w:val="000000"/>
                <w:sz w:val="20"/>
                <w:szCs w:val="20"/>
                <w:lang w:eastAsia="es-ES"/>
              </w:rPr>
              <w:t>Net emissions and removals under the ER Program during the Monitoring Period (tCO</w:t>
            </w:r>
            <w:r w:rsidRPr="0057223F">
              <w:rPr>
                <w:rFonts w:asciiTheme="minorHAnsi" w:hAnsiTheme="minorHAnsi" w:cstheme="minorHAnsi"/>
                <w:b/>
                <w:bCs/>
                <w:iCs/>
                <w:color w:val="000000"/>
                <w:sz w:val="20"/>
                <w:szCs w:val="20"/>
                <w:vertAlign w:val="subscript"/>
                <w:lang w:eastAsia="es-ES"/>
              </w:rPr>
              <w:t>2</w:t>
            </w:r>
            <w:r w:rsidRPr="0057223F">
              <w:rPr>
                <w:rFonts w:asciiTheme="minorHAnsi" w:hAnsiTheme="minorHAnsi" w:cstheme="minorHAnsi"/>
                <w:b/>
                <w:bCs/>
                <w:iCs/>
                <w:color w:val="000000"/>
                <w:sz w:val="20"/>
                <w:szCs w:val="20"/>
                <w:lang w:eastAsia="es-ES"/>
              </w:rPr>
              <w:t>-e)</w:t>
            </w:r>
            <w:r>
              <w:rPr>
                <w:rFonts w:asciiTheme="minorHAnsi" w:hAnsiTheme="minorHAnsi" w:cstheme="minorHAnsi"/>
                <w:b/>
                <w:bCs/>
                <w:iCs/>
                <w:color w:val="000000"/>
                <w:sz w:val="20"/>
                <w:szCs w:val="20"/>
                <w:lang w:eastAsia="es-ES"/>
              </w:rPr>
              <w:t xml:space="preserve"> </w:t>
            </w:r>
          </w:p>
        </w:tc>
        <w:tc>
          <w:tcPr>
            <w:tcW w:w="1222" w:type="pct"/>
          </w:tcPr>
          <w:p w14:paraId="51CB606C" w14:textId="77777777" w:rsidR="00CE4F84" w:rsidRPr="0057223F" w:rsidRDefault="00CE4F84" w:rsidP="009419D6">
            <w:pPr>
              <w:rPr>
                <w:rFonts w:asciiTheme="minorHAnsi" w:hAnsiTheme="minorHAnsi" w:cstheme="minorHAnsi"/>
                <w:bCs/>
                <w:iCs/>
                <w:color w:val="000000"/>
                <w:sz w:val="20"/>
                <w:szCs w:val="20"/>
                <w:lang w:eastAsia="es-ES"/>
              </w:rPr>
            </w:pPr>
          </w:p>
        </w:tc>
      </w:tr>
      <w:tr w:rsidR="00CE4F84" w:rsidRPr="0057223F" w14:paraId="547F6C35" w14:textId="77777777" w:rsidTr="009419D6">
        <w:tc>
          <w:tcPr>
            <w:tcW w:w="190" w:type="pct"/>
            <w:shd w:val="clear" w:color="auto" w:fill="BFD495"/>
            <w:vAlign w:val="center"/>
          </w:tcPr>
          <w:p w14:paraId="44ED33A4" w14:textId="77777777" w:rsidR="00CE4F84" w:rsidRPr="0011578C" w:rsidRDefault="00CE4F84" w:rsidP="009419D6">
            <w:pPr>
              <w:jc w:val="center"/>
              <w:rPr>
                <w:rFonts w:ascii="Calibri" w:hAnsi="Calibri" w:cs="Calibri"/>
                <w:b/>
                <w:bCs/>
                <w:color w:val="000000"/>
                <w:sz w:val="20"/>
                <w:szCs w:val="20"/>
              </w:rPr>
            </w:pPr>
            <w:r>
              <w:rPr>
                <w:rFonts w:ascii="Calibri" w:hAnsi="Calibri" w:cs="Calibri"/>
                <w:b/>
                <w:bCs/>
                <w:color w:val="000000"/>
                <w:sz w:val="20"/>
                <w:szCs w:val="20"/>
              </w:rPr>
              <w:t>C</w:t>
            </w:r>
          </w:p>
        </w:tc>
        <w:tc>
          <w:tcPr>
            <w:tcW w:w="3588" w:type="pct"/>
            <w:shd w:val="clear" w:color="auto" w:fill="BFD495"/>
          </w:tcPr>
          <w:p w14:paraId="5AE2EC2D" w14:textId="77777777" w:rsidR="00CE4F84" w:rsidRPr="0057223F" w:rsidRDefault="00CE4F84" w:rsidP="009419D6">
            <w:pPr>
              <w:rPr>
                <w:rFonts w:asciiTheme="minorHAnsi" w:hAnsiTheme="minorHAnsi" w:cstheme="minorHAnsi"/>
                <w:b/>
                <w:bCs/>
                <w:iCs/>
                <w:color w:val="000000"/>
                <w:sz w:val="20"/>
                <w:szCs w:val="20"/>
                <w:lang w:eastAsia="es-ES"/>
              </w:rPr>
            </w:pPr>
            <w:r w:rsidRPr="0011578C">
              <w:rPr>
                <w:rFonts w:ascii="Calibri" w:hAnsi="Calibri" w:cs="Calibri"/>
                <w:b/>
                <w:bCs/>
                <w:color w:val="000000"/>
                <w:sz w:val="20"/>
                <w:szCs w:val="20"/>
              </w:rPr>
              <w:t>Emission Reductions during the Monitoring Period (tCO</w:t>
            </w:r>
            <w:r w:rsidRPr="0011578C">
              <w:rPr>
                <w:rFonts w:ascii="Calibri" w:hAnsi="Calibri" w:cs="Calibri"/>
                <w:b/>
                <w:bCs/>
                <w:color w:val="000000"/>
                <w:sz w:val="20"/>
                <w:szCs w:val="20"/>
                <w:vertAlign w:val="subscript"/>
              </w:rPr>
              <w:t>2</w:t>
            </w:r>
            <w:r w:rsidRPr="0011578C">
              <w:rPr>
                <w:rFonts w:ascii="Calibri" w:hAnsi="Calibri" w:cs="Calibri"/>
                <w:b/>
                <w:bCs/>
                <w:color w:val="000000"/>
                <w:sz w:val="20"/>
                <w:szCs w:val="20"/>
              </w:rPr>
              <w:t>-e)</w:t>
            </w:r>
            <w:r>
              <w:rPr>
                <w:rFonts w:ascii="Calibri" w:hAnsi="Calibri" w:cs="Calibri"/>
                <w:b/>
                <w:bCs/>
                <w:color w:val="000000"/>
                <w:sz w:val="20"/>
                <w:szCs w:val="20"/>
              </w:rPr>
              <w:t xml:space="preserve"> (A-B)</w:t>
            </w:r>
          </w:p>
        </w:tc>
        <w:tc>
          <w:tcPr>
            <w:tcW w:w="1222" w:type="pct"/>
          </w:tcPr>
          <w:p w14:paraId="4E8B63C5" w14:textId="77777777" w:rsidR="00CE4F84" w:rsidRPr="0057223F" w:rsidRDefault="00CE4F84" w:rsidP="009419D6">
            <w:pPr>
              <w:rPr>
                <w:rFonts w:asciiTheme="minorHAnsi" w:hAnsiTheme="minorHAnsi" w:cstheme="minorHAnsi"/>
                <w:bCs/>
                <w:iCs/>
                <w:color w:val="000000"/>
                <w:sz w:val="20"/>
                <w:szCs w:val="20"/>
                <w:lang w:eastAsia="es-ES"/>
              </w:rPr>
            </w:pPr>
          </w:p>
        </w:tc>
      </w:tr>
      <w:tr w:rsidR="00CE4F84" w:rsidRPr="0057223F" w14:paraId="21E281FC" w14:textId="77777777" w:rsidTr="009419D6">
        <w:tc>
          <w:tcPr>
            <w:tcW w:w="190" w:type="pct"/>
            <w:shd w:val="clear" w:color="auto" w:fill="BFD495"/>
            <w:vAlign w:val="center"/>
          </w:tcPr>
          <w:p w14:paraId="37671FD2" w14:textId="77777777" w:rsidR="00CE4F84" w:rsidRPr="0057223F" w:rsidRDefault="00CE4F84" w:rsidP="009419D6">
            <w:pPr>
              <w:jc w:val="cente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D</w:t>
            </w:r>
          </w:p>
        </w:tc>
        <w:tc>
          <w:tcPr>
            <w:tcW w:w="3588" w:type="pct"/>
            <w:shd w:val="clear" w:color="auto" w:fill="BFD495"/>
          </w:tcPr>
          <w:p w14:paraId="0A3C8AB7" w14:textId="77777777" w:rsidR="00CE4F84" w:rsidRPr="0057223F" w:rsidRDefault="00CE4F84" w:rsidP="009419D6">
            <w:pPr>
              <w:rPr>
                <w:rFonts w:asciiTheme="minorHAnsi" w:hAnsiTheme="minorHAnsi" w:cstheme="minorHAnsi"/>
                <w:b/>
                <w:bCs/>
                <w:iCs/>
                <w:color w:val="000000"/>
                <w:sz w:val="20"/>
                <w:szCs w:val="20"/>
                <w:lang w:eastAsia="es-ES"/>
              </w:rPr>
            </w:pPr>
            <w:r w:rsidRPr="0011578C">
              <w:rPr>
                <w:rFonts w:ascii="Calibri" w:hAnsi="Calibri" w:cs="Calibri"/>
                <w:b/>
                <w:bCs/>
                <w:color w:val="000000"/>
                <w:sz w:val="20"/>
                <w:szCs w:val="20"/>
              </w:rPr>
              <w:t>Length of the Reporting period / Length of the Monitoring Period (# days/# days)</w:t>
            </w:r>
          </w:p>
        </w:tc>
        <w:tc>
          <w:tcPr>
            <w:tcW w:w="1222" w:type="pct"/>
          </w:tcPr>
          <w:p w14:paraId="4FA256A3" w14:textId="77777777" w:rsidR="00CE4F84" w:rsidRPr="0057223F" w:rsidRDefault="00CE4F84" w:rsidP="009419D6">
            <w:pPr>
              <w:rPr>
                <w:rFonts w:asciiTheme="minorHAnsi" w:hAnsiTheme="minorHAnsi" w:cstheme="minorHAnsi"/>
                <w:bCs/>
                <w:iCs/>
                <w:color w:val="000000"/>
                <w:sz w:val="20"/>
                <w:szCs w:val="20"/>
                <w:lang w:eastAsia="es-ES"/>
              </w:rPr>
            </w:pPr>
          </w:p>
        </w:tc>
      </w:tr>
      <w:tr w:rsidR="00CE4F84" w:rsidRPr="0057223F" w14:paraId="56C912FF" w14:textId="77777777" w:rsidTr="009419D6">
        <w:tc>
          <w:tcPr>
            <w:tcW w:w="190" w:type="pct"/>
            <w:shd w:val="clear" w:color="auto" w:fill="BFD495"/>
            <w:vAlign w:val="center"/>
          </w:tcPr>
          <w:p w14:paraId="09A16110" w14:textId="77777777" w:rsidR="00CE4F84" w:rsidRPr="0057223F" w:rsidRDefault="00CE4F84" w:rsidP="009419D6">
            <w:pPr>
              <w:jc w:val="cente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E</w:t>
            </w:r>
          </w:p>
        </w:tc>
        <w:tc>
          <w:tcPr>
            <w:tcW w:w="3588" w:type="pct"/>
            <w:shd w:val="clear" w:color="auto" w:fill="BFD495"/>
          </w:tcPr>
          <w:p w14:paraId="0F15655A" w14:textId="77777777" w:rsidR="00CE4F84" w:rsidRPr="0057223F" w:rsidRDefault="00CE4F84" w:rsidP="009419D6">
            <w:pPr>
              <w:rPr>
                <w:rFonts w:asciiTheme="minorHAnsi" w:hAnsiTheme="minorHAnsi" w:cstheme="minorHAnsi"/>
                <w:b/>
                <w:bCs/>
                <w:iCs/>
                <w:color w:val="000000"/>
                <w:sz w:val="20"/>
                <w:szCs w:val="20"/>
                <w:lang w:eastAsia="es-ES"/>
              </w:rPr>
            </w:pPr>
            <w:r w:rsidRPr="0057223F">
              <w:rPr>
                <w:rFonts w:asciiTheme="minorHAnsi" w:hAnsiTheme="minorHAnsi" w:cstheme="minorHAnsi"/>
                <w:b/>
                <w:bCs/>
                <w:iCs/>
                <w:color w:val="000000"/>
                <w:sz w:val="20"/>
                <w:szCs w:val="20"/>
                <w:lang w:eastAsia="es-ES"/>
              </w:rPr>
              <w:t xml:space="preserve">Emission Reductions during the </w:t>
            </w:r>
            <w:r>
              <w:rPr>
                <w:rFonts w:asciiTheme="minorHAnsi" w:hAnsiTheme="minorHAnsi" w:cstheme="minorHAnsi"/>
                <w:b/>
                <w:bCs/>
                <w:iCs/>
                <w:color w:val="000000"/>
                <w:sz w:val="20"/>
                <w:szCs w:val="20"/>
                <w:lang w:eastAsia="es-ES"/>
              </w:rPr>
              <w:t>Reporting</w:t>
            </w:r>
            <w:r w:rsidRPr="0057223F">
              <w:rPr>
                <w:rFonts w:asciiTheme="minorHAnsi" w:hAnsiTheme="minorHAnsi" w:cstheme="minorHAnsi"/>
                <w:b/>
                <w:bCs/>
                <w:iCs/>
                <w:color w:val="000000"/>
                <w:sz w:val="20"/>
                <w:szCs w:val="20"/>
                <w:lang w:eastAsia="es-ES"/>
              </w:rPr>
              <w:t xml:space="preserve"> Period (tCO</w:t>
            </w:r>
            <w:r w:rsidRPr="0057223F">
              <w:rPr>
                <w:rFonts w:asciiTheme="minorHAnsi" w:hAnsiTheme="minorHAnsi" w:cstheme="minorHAnsi"/>
                <w:b/>
                <w:bCs/>
                <w:iCs/>
                <w:color w:val="000000"/>
                <w:sz w:val="20"/>
                <w:szCs w:val="20"/>
                <w:vertAlign w:val="subscript"/>
                <w:lang w:eastAsia="es-ES"/>
              </w:rPr>
              <w:t>2</w:t>
            </w:r>
            <w:r w:rsidRPr="0057223F">
              <w:rPr>
                <w:rFonts w:asciiTheme="minorHAnsi" w:hAnsiTheme="minorHAnsi" w:cstheme="minorHAnsi"/>
                <w:b/>
                <w:bCs/>
                <w:iCs/>
                <w:color w:val="000000"/>
                <w:sz w:val="20"/>
                <w:szCs w:val="20"/>
                <w:lang w:eastAsia="es-ES"/>
              </w:rPr>
              <w:t>-e)</w:t>
            </w:r>
            <w:r>
              <w:rPr>
                <w:rFonts w:asciiTheme="minorHAnsi" w:hAnsiTheme="minorHAnsi" w:cstheme="minorHAnsi"/>
                <w:b/>
                <w:bCs/>
                <w:iCs/>
                <w:color w:val="000000"/>
                <w:sz w:val="20"/>
                <w:szCs w:val="20"/>
                <w:lang w:eastAsia="es-ES"/>
              </w:rPr>
              <w:t xml:space="preserve"> (C*D)</w:t>
            </w:r>
          </w:p>
        </w:tc>
        <w:tc>
          <w:tcPr>
            <w:tcW w:w="1222" w:type="pct"/>
          </w:tcPr>
          <w:p w14:paraId="42DDEC8F" w14:textId="77777777" w:rsidR="00CE4F84" w:rsidRPr="0057223F" w:rsidRDefault="00CE4F84" w:rsidP="009419D6">
            <w:pPr>
              <w:rPr>
                <w:rFonts w:asciiTheme="minorHAnsi" w:hAnsiTheme="minorHAnsi" w:cstheme="minorHAnsi"/>
                <w:bCs/>
                <w:iCs/>
                <w:color w:val="000000"/>
                <w:sz w:val="20"/>
                <w:szCs w:val="20"/>
                <w:lang w:eastAsia="es-ES"/>
              </w:rPr>
            </w:pPr>
          </w:p>
        </w:tc>
      </w:tr>
      <w:tr w:rsidR="00CE4F84" w:rsidRPr="0057223F" w14:paraId="6AC17484" w14:textId="77777777" w:rsidTr="009419D6">
        <w:tc>
          <w:tcPr>
            <w:tcW w:w="190" w:type="pct"/>
            <w:shd w:val="clear" w:color="auto" w:fill="BFD495"/>
            <w:vAlign w:val="center"/>
          </w:tcPr>
          <w:p w14:paraId="7AEAB3CC" w14:textId="77777777" w:rsidR="00CE4F84" w:rsidRPr="0057223F" w:rsidRDefault="00CE4F84" w:rsidP="009419D6">
            <w:pPr>
              <w:jc w:val="cente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F</w:t>
            </w:r>
          </w:p>
        </w:tc>
        <w:tc>
          <w:tcPr>
            <w:tcW w:w="3588" w:type="pct"/>
            <w:shd w:val="clear" w:color="auto" w:fill="BFD495"/>
          </w:tcPr>
          <w:p w14:paraId="1900A048" w14:textId="77777777" w:rsidR="00CE4F84" w:rsidRPr="0057223F" w:rsidRDefault="00CE4F84" w:rsidP="009419D6">
            <w:pPr>
              <w:rPr>
                <w:rFonts w:asciiTheme="minorHAnsi" w:hAnsiTheme="minorHAnsi" w:cstheme="minorHAnsi"/>
                <w:b/>
                <w:bCs/>
                <w:iCs/>
                <w:color w:val="000000"/>
                <w:sz w:val="20"/>
                <w:szCs w:val="20"/>
                <w:lang w:eastAsia="es-ES"/>
              </w:rPr>
            </w:pPr>
            <w:r w:rsidRPr="0011578C">
              <w:rPr>
                <w:rFonts w:ascii="Calibri" w:hAnsi="Calibri" w:cs="Calibri"/>
                <w:b/>
                <w:bCs/>
                <w:color w:val="000000"/>
                <w:sz w:val="20"/>
                <w:szCs w:val="20"/>
              </w:rPr>
              <w:t>Cumulative quantity of Total ERs estimated for prior reporting periods (tCO</w:t>
            </w:r>
            <w:r w:rsidRPr="0011578C">
              <w:rPr>
                <w:rFonts w:ascii="Calibri" w:hAnsi="Calibri" w:cs="Calibri"/>
                <w:b/>
                <w:bCs/>
                <w:color w:val="000000"/>
                <w:sz w:val="20"/>
                <w:szCs w:val="20"/>
                <w:vertAlign w:val="subscript"/>
              </w:rPr>
              <w:t>2</w:t>
            </w:r>
            <w:r w:rsidRPr="0011578C">
              <w:rPr>
                <w:rFonts w:ascii="Calibri" w:hAnsi="Calibri" w:cs="Calibri"/>
                <w:b/>
                <w:bCs/>
                <w:color w:val="000000"/>
                <w:sz w:val="20"/>
                <w:szCs w:val="20"/>
              </w:rPr>
              <w:t>-e, only use if negative)</w:t>
            </w:r>
          </w:p>
        </w:tc>
        <w:tc>
          <w:tcPr>
            <w:tcW w:w="1222" w:type="pct"/>
          </w:tcPr>
          <w:p w14:paraId="4811B7B5" w14:textId="77777777" w:rsidR="00CE4F84" w:rsidRPr="0057223F" w:rsidRDefault="00CE4F84" w:rsidP="009419D6">
            <w:pPr>
              <w:rPr>
                <w:rFonts w:asciiTheme="minorHAnsi" w:hAnsiTheme="minorHAnsi" w:cstheme="minorHAnsi"/>
                <w:bCs/>
                <w:iCs/>
                <w:color w:val="000000"/>
                <w:sz w:val="20"/>
                <w:szCs w:val="20"/>
                <w:lang w:eastAsia="es-ES"/>
              </w:rPr>
            </w:pPr>
          </w:p>
        </w:tc>
      </w:tr>
      <w:tr w:rsidR="00CE4F84" w:rsidRPr="00786BDF" w14:paraId="368CCF6D" w14:textId="77777777" w:rsidTr="009419D6">
        <w:trPr>
          <w:trHeight w:val="449"/>
        </w:trPr>
        <w:tc>
          <w:tcPr>
            <w:tcW w:w="190" w:type="pct"/>
            <w:shd w:val="clear" w:color="auto" w:fill="BFD495"/>
            <w:vAlign w:val="center"/>
          </w:tcPr>
          <w:p w14:paraId="1A9FDD06" w14:textId="77777777" w:rsidR="00CE4F84" w:rsidRPr="0057223F" w:rsidRDefault="00CE4F84" w:rsidP="009419D6">
            <w:pPr>
              <w:jc w:val="cente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G</w:t>
            </w:r>
          </w:p>
        </w:tc>
        <w:tc>
          <w:tcPr>
            <w:tcW w:w="3588" w:type="pct"/>
            <w:shd w:val="clear" w:color="auto" w:fill="BFD495"/>
          </w:tcPr>
          <w:p w14:paraId="01EEE655" w14:textId="77777777" w:rsidR="00CE4F84" w:rsidRPr="00786BDF" w:rsidRDefault="00CE4F84" w:rsidP="009419D6">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 xml:space="preserve">Cumulative </w:t>
            </w:r>
            <w:r w:rsidRPr="0057223F">
              <w:rPr>
                <w:rFonts w:asciiTheme="minorHAnsi" w:hAnsiTheme="minorHAnsi" w:cstheme="minorHAnsi"/>
                <w:b/>
                <w:bCs/>
                <w:iCs/>
                <w:color w:val="000000"/>
                <w:sz w:val="20"/>
                <w:szCs w:val="20"/>
                <w:lang w:eastAsia="es-ES"/>
              </w:rPr>
              <w:t>Emission Reductions during the Reporting Period (tCO</w:t>
            </w:r>
            <w:r w:rsidRPr="0057223F">
              <w:rPr>
                <w:rFonts w:asciiTheme="minorHAnsi" w:hAnsiTheme="minorHAnsi" w:cstheme="minorHAnsi"/>
                <w:b/>
                <w:bCs/>
                <w:iCs/>
                <w:color w:val="000000"/>
                <w:sz w:val="20"/>
                <w:szCs w:val="20"/>
                <w:vertAlign w:val="subscript"/>
                <w:lang w:eastAsia="es-ES"/>
              </w:rPr>
              <w:t>2</w:t>
            </w:r>
            <w:r w:rsidRPr="0057223F">
              <w:rPr>
                <w:rFonts w:asciiTheme="minorHAnsi" w:hAnsiTheme="minorHAnsi" w:cstheme="minorHAnsi"/>
                <w:b/>
                <w:bCs/>
                <w:iCs/>
                <w:color w:val="000000"/>
                <w:sz w:val="20"/>
                <w:szCs w:val="20"/>
                <w:lang w:eastAsia="es-ES"/>
              </w:rPr>
              <w:t>-e)</w:t>
            </w:r>
            <w:r>
              <w:rPr>
                <w:rFonts w:asciiTheme="minorHAnsi" w:hAnsiTheme="minorHAnsi" w:cstheme="minorHAnsi"/>
                <w:b/>
                <w:bCs/>
                <w:iCs/>
                <w:color w:val="000000"/>
                <w:sz w:val="20"/>
                <w:szCs w:val="20"/>
                <w:lang w:eastAsia="es-ES"/>
              </w:rPr>
              <w:t xml:space="preserve"> (E+F)</w:t>
            </w:r>
          </w:p>
        </w:tc>
        <w:tc>
          <w:tcPr>
            <w:tcW w:w="1222" w:type="pct"/>
          </w:tcPr>
          <w:p w14:paraId="4506F25E" w14:textId="77777777" w:rsidR="00CE4F84" w:rsidRPr="00786BDF" w:rsidRDefault="00CE4F84" w:rsidP="009419D6">
            <w:pPr>
              <w:rPr>
                <w:rFonts w:asciiTheme="minorHAnsi" w:hAnsiTheme="minorHAnsi" w:cstheme="minorHAnsi"/>
                <w:bCs/>
                <w:iCs/>
                <w:color w:val="000000"/>
                <w:sz w:val="20"/>
                <w:szCs w:val="20"/>
                <w:lang w:eastAsia="es-ES"/>
              </w:rPr>
            </w:pPr>
          </w:p>
        </w:tc>
      </w:tr>
    </w:tbl>
    <w:p w14:paraId="199207C1" w14:textId="77777777" w:rsidR="006C4EA8" w:rsidRDefault="006C4EA8" w:rsidP="004E444A">
      <w:pPr>
        <w:rPr>
          <w:rFonts w:asciiTheme="minorHAnsi" w:hAnsiTheme="minorHAnsi" w:cstheme="minorHAnsi"/>
          <w:bCs/>
          <w:iCs/>
          <w:color w:val="000000"/>
          <w:sz w:val="20"/>
          <w:szCs w:val="20"/>
          <w:lang w:eastAsia="es-ES"/>
        </w:rPr>
      </w:pPr>
    </w:p>
    <w:p w14:paraId="43C2A81D" w14:textId="77777777" w:rsidR="006C4EA8" w:rsidRDefault="006C4EA8" w:rsidP="004E444A">
      <w:pPr>
        <w:rPr>
          <w:rFonts w:asciiTheme="minorHAnsi" w:hAnsiTheme="minorHAnsi" w:cstheme="minorHAnsi"/>
          <w:bCs/>
          <w:iCs/>
          <w:color w:val="000000"/>
          <w:sz w:val="20"/>
          <w:szCs w:val="20"/>
          <w:lang w:eastAsia="es-ES"/>
        </w:rPr>
      </w:pPr>
    </w:p>
    <w:p w14:paraId="52055DD1" w14:textId="77777777" w:rsidR="006C4EA8" w:rsidRPr="00786BDF" w:rsidRDefault="006C4EA8" w:rsidP="004E444A">
      <w:pPr>
        <w:rPr>
          <w:rFonts w:asciiTheme="minorHAnsi" w:hAnsiTheme="minorHAnsi" w:cstheme="minorHAnsi"/>
          <w:bCs/>
          <w:iCs/>
          <w:color w:val="000000"/>
          <w:sz w:val="20"/>
          <w:szCs w:val="20"/>
          <w:lang w:eastAsia="es-ES"/>
        </w:rPr>
      </w:pPr>
    </w:p>
    <w:p w14:paraId="061297EA" w14:textId="2F57F2A1" w:rsidR="004E444A" w:rsidRPr="00786BDF" w:rsidRDefault="004E444A" w:rsidP="00BF32E4">
      <w:pPr>
        <w:pStyle w:val="Heading1"/>
      </w:pPr>
      <w:bookmarkStart w:id="27" w:name="_Toc172111385"/>
      <w:r w:rsidRPr="00786BDF">
        <w:t>Uncertainty of the estimate of Emission Reductions</w:t>
      </w:r>
      <w:bookmarkEnd w:id="27"/>
    </w:p>
    <w:p w14:paraId="125AA495" w14:textId="77777777" w:rsidR="004E444A" w:rsidRPr="00786BDF" w:rsidRDefault="004E444A" w:rsidP="004E444A">
      <w:pPr>
        <w:rPr>
          <w:rFonts w:asciiTheme="minorHAnsi" w:hAnsiTheme="minorHAnsi" w:cstheme="minorHAnsi"/>
        </w:rPr>
      </w:pPr>
    </w:p>
    <w:p w14:paraId="3A68A0ED" w14:textId="766420D9" w:rsidR="004E444A" w:rsidRPr="00786BDF" w:rsidRDefault="004E444A" w:rsidP="004E444A">
      <w:pPr>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i/>
          <w:iCs/>
          <w:color w:val="000000"/>
          <w:szCs w:val="20"/>
          <w:lang w:eastAsia="es-ES"/>
        </w:rPr>
      </w:pPr>
      <w:r w:rsidRPr="00786BDF">
        <w:rPr>
          <w:rFonts w:asciiTheme="minorHAnsi" w:hAnsiTheme="minorHAnsi" w:cstheme="minorHAnsi"/>
          <w:bCs/>
          <w:i/>
          <w:iCs/>
          <w:color w:val="000000"/>
          <w:sz w:val="20"/>
          <w:szCs w:val="20"/>
          <w:lang w:eastAsia="es-ES"/>
        </w:rPr>
        <w:t>Regarding the reporting period, if applicable, it should be indicated how the pro-rata approach has impacted the uncertainty in each case.</w:t>
      </w:r>
    </w:p>
    <w:p w14:paraId="5AF271CC" w14:textId="77777777" w:rsidR="004E444A" w:rsidRPr="00786BDF" w:rsidRDefault="004E444A" w:rsidP="004E444A">
      <w:pPr>
        <w:pStyle w:val="ListParagraph"/>
        <w:ind w:left="360"/>
        <w:rPr>
          <w:rFonts w:asciiTheme="minorHAnsi" w:hAnsiTheme="minorHAnsi" w:cstheme="minorHAnsi"/>
          <w:bCs/>
          <w:i/>
          <w:iCs/>
          <w:color w:val="000000"/>
          <w:sz w:val="20"/>
          <w:szCs w:val="20"/>
          <w:lang w:eastAsia="es-ES"/>
        </w:rPr>
      </w:pPr>
    </w:p>
    <w:p w14:paraId="204924CF" w14:textId="7A4D0975" w:rsidR="002252B8" w:rsidRPr="00BF32E4" w:rsidRDefault="002252B8" w:rsidP="00F06E88">
      <w:pPr>
        <w:pStyle w:val="Heading2"/>
        <w:numPr>
          <w:ilvl w:val="1"/>
          <w:numId w:val="23"/>
        </w:numPr>
      </w:pPr>
      <w:bookmarkStart w:id="28" w:name="_Toc172111386"/>
      <w:r w:rsidRPr="00BF32E4">
        <w:t>Identification, assessment and addressing sources of uncertainty</w:t>
      </w:r>
      <w:bookmarkEnd w:id="28"/>
    </w:p>
    <w:p w14:paraId="22B49C07" w14:textId="77777777" w:rsidR="004E444A" w:rsidRPr="00786BDF" w:rsidRDefault="004E444A" w:rsidP="004E444A">
      <w:pPr>
        <w:rPr>
          <w:rFonts w:asciiTheme="minorHAnsi" w:hAnsiTheme="minorHAnsi" w:cstheme="minorHAnsi"/>
          <w:bCs/>
          <w:i/>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28750D1E" w14:textId="77777777" w:rsidTr="002252B8">
        <w:tc>
          <w:tcPr>
            <w:tcW w:w="9465" w:type="dxa"/>
            <w:shd w:val="clear" w:color="auto" w:fill="BFD495"/>
          </w:tcPr>
          <w:p w14:paraId="5DCDCAF6" w14:textId="184B3E3B" w:rsidR="00E6140E" w:rsidRPr="00E6140E" w:rsidRDefault="00E6140E" w:rsidP="00E6140E">
            <w:pPr>
              <w:rPr>
                <w:rFonts w:asciiTheme="minorHAnsi" w:hAnsiTheme="minorHAnsi" w:cstheme="minorHAnsi"/>
                <w:bCs/>
                <w:i/>
                <w:iCs/>
                <w:color w:val="000000"/>
                <w:sz w:val="20"/>
                <w:szCs w:val="20"/>
                <w:lang w:eastAsia="es-ES"/>
              </w:rPr>
            </w:pPr>
            <w:r w:rsidRPr="00E6140E">
              <w:rPr>
                <w:rFonts w:asciiTheme="minorHAnsi" w:hAnsiTheme="minorHAnsi" w:cstheme="minorHAnsi"/>
                <w:bCs/>
                <w:i/>
                <w:iCs/>
                <w:color w:val="000000"/>
                <w:sz w:val="20"/>
                <w:szCs w:val="20"/>
                <w:lang w:eastAsia="es-ES"/>
              </w:rPr>
              <w:t>As part of the first step of the Uncertainty Analysis, REDD Country Participants shall identify and discuss in qualitative terms the main source(s) of uncertainty and shall conclude whether its contribution to total uncertainty of Emission Reductions</w:t>
            </w:r>
            <w:r w:rsidRPr="00E6140E">
              <w:rPr>
                <w:rFonts w:asciiTheme="minorHAnsi" w:hAnsiTheme="minorHAnsi" w:cstheme="minorHAnsi"/>
                <w:bCs/>
                <w:i/>
                <w:iCs/>
                <w:color w:val="000000"/>
                <w:sz w:val="20"/>
                <w:szCs w:val="20"/>
                <w:vertAlign w:val="superscript"/>
                <w:lang w:eastAsia="es-ES"/>
              </w:rPr>
              <w:footnoteReference w:id="3"/>
            </w:r>
            <w:r w:rsidRPr="00E6140E">
              <w:rPr>
                <w:rFonts w:asciiTheme="minorHAnsi" w:hAnsiTheme="minorHAnsi" w:cstheme="minorHAnsi"/>
                <w:bCs/>
                <w:i/>
                <w:iCs/>
                <w:color w:val="000000"/>
                <w:sz w:val="20"/>
                <w:szCs w:val="20"/>
                <w:lang w:eastAsia="es-ES"/>
              </w:rPr>
              <w:t xml:space="preserve"> is high or low</w:t>
            </w:r>
            <w:r w:rsidR="00D64A50">
              <w:rPr>
                <w:rFonts w:asciiTheme="minorHAnsi" w:hAnsiTheme="minorHAnsi" w:cstheme="minorHAnsi"/>
                <w:bCs/>
                <w:i/>
                <w:iCs/>
                <w:color w:val="000000"/>
                <w:sz w:val="20"/>
                <w:szCs w:val="20"/>
                <w:lang w:eastAsia="es-ES"/>
              </w:rPr>
              <w:t>. Table 1 of the</w:t>
            </w:r>
            <w:r w:rsidR="008C12AC">
              <w:rPr>
                <w:rFonts w:asciiTheme="minorHAnsi" w:hAnsiTheme="minorHAnsi" w:cstheme="minorHAnsi"/>
                <w:bCs/>
                <w:i/>
                <w:iCs/>
                <w:color w:val="000000"/>
                <w:sz w:val="20"/>
                <w:szCs w:val="20"/>
                <w:lang w:eastAsia="es-ES"/>
              </w:rPr>
              <w:t xml:space="preserve"> Guideline on uncertainty analysis of emission reductions</w:t>
            </w:r>
            <w:r w:rsidRPr="00E6140E">
              <w:rPr>
                <w:rFonts w:asciiTheme="minorHAnsi" w:hAnsiTheme="minorHAnsi" w:cstheme="minorHAnsi"/>
                <w:bCs/>
                <w:i/>
                <w:iCs/>
                <w:color w:val="000000"/>
                <w:sz w:val="20"/>
                <w:szCs w:val="20"/>
                <w:lang w:eastAsia="es-ES"/>
              </w:rPr>
              <w:t xml:space="preserve"> provides a list of the main source(s) of uncertainty that shall be discussed by REDD Country Participants together with an indication on whether their contribution to overall uncertainty is high or low and whether they are systematic or random in nature. This analysis should reflect the situation at the beginning of the Monitoring Cycle.</w:t>
            </w:r>
          </w:p>
          <w:p w14:paraId="29A7DA40" w14:textId="46F77CCE" w:rsidR="002252B8" w:rsidRDefault="002252B8" w:rsidP="002252B8">
            <w:pPr>
              <w:rPr>
                <w:rFonts w:asciiTheme="minorHAnsi" w:hAnsiTheme="minorHAnsi" w:cstheme="minorHAnsi"/>
                <w:bCs/>
                <w:i/>
                <w:iCs/>
                <w:color w:val="000000"/>
                <w:sz w:val="20"/>
                <w:szCs w:val="20"/>
                <w:lang w:eastAsia="es-ES"/>
              </w:rPr>
            </w:pPr>
          </w:p>
          <w:p w14:paraId="1F7BB7DD" w14:textId="68C17632" w:rsidR="00E508A5" w:rsidRDefault="00E508A5" w:rsidP="002252B8">
            <w:pPr>
              <w:rPr>
                <w:rFonts w:asciiTheme="minorHAnsi" w:hAnsiTheme="minorHAnsi" w:cstheme="minorHAnsi"/>
                <w:bCs/>
                <w:i/>
                <w:iCs/>
                <w:color w:val="000000"/>
                <w:sz w:val="20"/>
                <w:szCs w:val="20"/>
                <w:lang w:val="en-GB" w:eastAsia="es-ES"/>
              </w:rPr>
            </w:pPr>
            <w:r w:rsidRPr="00E508A5">
              <w:rPr>
                <w:rFonts w:asciiTheme="minorHAnsi" w:hAnsiTheme="minorHAnsi" w:cstheme="minorHAnsi"/>
                <w:bCs/>
                <w:i/>
                <w:iCs/>
                <w:color w:val="000000"/>
                <w:sz w:val="20"/>
                <w:szCs w:val="20"/>
                <w:lang w:val="en-GB" w:eastAsia="es-ES"/>
              </w:rPr>
              <w:t xml:space="preserve">This discussion on the main source(s) of uncertainty the REDD Country Participant shall discuss the measures that have been implemented to address these sources of uncertainty as part of the Monitoring Cycle. Source(s) of uncertainty that are deemed high should be addressed by the REDD Country Participant. The strategy to address these varies depending on the type of error as explained below </w:t>
            </w:r>
            <w:r w:rsidR="005C6C58">
              <w:rPr>
                <w:rFonts w:asciiTheme="minorHAnsi" w:hAnsiTheme="minorHAnsi" w:cstheme="minorHAnsi"/>
                <w:bCs/>
                <w:i/>
                <w:iCs/>
                <w:color w:val="000000"/>
                <w:sz w:val="20"/>
                <w:szCs w:val="20"/>
                <w:lang w:eastAsia="es-ES"/>
              </w:rPr>
              <w:t>. Table 1 of the Guideline on uncertainty analysis of emission reductions</w:t>
            </w:r>
            <w:r w:rsidR="005C6C58" w:rsidRPr="00E6140E">
              <w:rPr>
                <w:rFonts w:asciiTheme="minorHAnsi" w:hAnsiTheme="minorHAnsi" w:cstheme="minorHAnsi"/>
                <w:bCs/>
                <w:i/>
                <w:iCs/>
                <w:color w:val="000000"/>
                <w:sz w:val="20"/>
                <w:szCs w:val="20"/>
                <w:lang w:eastAsia="es-ES"/>
              </w:rPr>
              <w:t xml:space="preserve"> </w:t>
            </w:r>
            <w:r w:rsidRPr="00E508A5">
              <w:rPr>
                <w:rFonts w:asciiTheme="minorHAnsi" w:hAnsiTheme="minorHAnsi" w:cstheme="minorHAnsi"/>
                <w:bCs/>
                <w:i/>
                <w:iCs/>
                <w:color w:val="000000"/>
                <w:sz w:val="20"/>
                <w:szCs w:val="20"/>
                <w:lang w:val="en-GB" w:eastAsia="es-ES"/>
              </w:rPr>
              <w:t>provides the proposed strategy to address the different sources of uncertainty.</w:t>
            </w:r>
          </w:p>
          <w:p w14:paraId="7BB69CF2" w14:textId="77777777" w:rsidR="00E508A5" w:rsidRDefault="00E508A5" w:rsidP="002252B8">
            <w:pPr>
              <w:rPr>
                <w:rFonts w:asciiTheme="minorHAnsi" w:hAnsiTheme="minorHAnsi" w:cstheme="minorHAnsi"/>
                <w:bCs/>
                <w:i/>
                <w:iCs/>
                <w:color w:val="000000"/>
                <w:sz w:val="20"/>
                <w:szCs w:val="20"/>
                <w:lang w:eastAsia="es-ES"/>
              </w:rPr>
            </w:pPr>
          </w:p>
          <w:p w14:paraId="780B7DCC" w14:textId="60E04AD5" w:rsidR="002252B8" w:rsidRDefault="002252B8" w:rsidP="002252B8">
            <w:pPr>
              <w:rPr>
                <w:rFonts w:asciiTheme="minorHAnsi" w:hAnsiTheme="minorHAnsi" w:cstheme="minorHAnsi"/>
                <w:bCs/>
                <w:i/>
                <w:iCs/>
                <w:color w:val="000000"/>
                <w:sz w:val="20"/>
                <w:szCs w:val="20"/>
                <w:lang w:eastAsia="es-ES"/>
              </w:rPr>
            </w:pPr>
            <w:r w:rsidRPr="002252B8">
              <w:rPr>
                <w:rFonts w:asciiTheme="minorHAnsi" w:hAnsiTheme="minorHAnsi" w:cstheme="minorHAnsi"/>
                <w:bCs/>
                <w:i/>
                <w:iCs/>
                <w:color w:val="000000"/>
                <w:sz w:val="20"/>
                <w:szCs w:val="20"/>
                <w:lang w:eastAsia="es-ES"/>
              </w:rPr>
              <w:t xml:space="preserve">It is important to note that the importance is the contribution of sources of error to total uncertainty of ERs, which is not necessarily the same as emissions. Since Emission Factors are the same for RL setting and GHG monitoring, Emission Reductions can be expressed as the difference in the activity data in the Reference Period and the Monitoring Period multiplied by the Emission Factor (i.e. </w:t>
            </w:r>
            <m:oMath>
              <m:r>
                <w:rPr>
                  <w:rFonts w:ascii="Cambria Math" w:hAnsi="Cambria Math" w:cstheme="minorHAnsi"/>
                  <w:color w:val="000000"/>
                  <w:sz w:val="20"/>
                  <w:szCs w:val="20"/>
                  <w:lang w:eastAsia="es-ES"/>
                </w:rPr>
                <m:t>∝(A</m:t>
              </m:r>
              <m:sSub>
                <m:sSubPr>
                  <m:ctrlPr>
                    <w:rPr>
                      <w:rFonts w:ascii="Cambria Math" w:hAnsi="Cambria Math" w:cstheme="minorHAnsi"/>
                      <w:bCs/>
                      <w:i/>
                      <w:iCs/>
                      <w:color w:val="000000"/>
                      <w:sz w:val="20"/>
                      <w:szCs w:val="20"/>
                      <w:lang w:eastAsia="es-ES"/>
                    </w:rPr>
                  </m:ctrlPr>
                </m:sSubPr>
                <m:e>
                  <m:r>
                    <w:rPr>
                      <w:rFonts w:ascii="Cambria Math" w:hAnsi="Cambria Math" w:cstheme="minorHAnsi"/>
                      <w:color w:val="000000"/>
                      <w:sz w:val="20"/>
                      <w:szCs w:val="20"/>
                      <w:lang w:eastAsia="es-ES"/>
                    </w:rPr>
                    <m:t>D</m:t>
                  </m:r>
                </m:e>
                <m:sub>
                  <m:r>
                    <w:rPr>
                      <w:rFonts w:ascii="Cambria Math" w:hAnsi="Cambria Math" w:cstheme="minorHAnsi"/>
                      <w:color w:val="000000"/>
                      <w:sz w:val="20"/>
                      <w:szCs w:val="20"/>
                      <w:lang w:eastAsia="es-ES"/>
                    </w:rPr>
                    <m:t>RL</m:t>
                  </m:r>
                </m:sub>
              </m:sSub>
              <m:r>
                <w:rPr>
                  <w:rFonts w:ascii="Cambria Math" w:hAnsi="Cambria Math" w:cstheme="minorHAnsi"/>
                  <w:color w:val="000000"/>
                  <w:sz w:val="20"/>
                  <w:szCs w:val="20"/>
                  <w:lang w:eastAsia="es-ES"/>
                </w:rPr>
                <m:t>-A</m:t>
              </m:r>
              <m:sSub>
                <m:sSubPr>
                  <m:ctrlPr>
                    <w:rPr>
                      <w:rFonts w:ascii="Cambria Math" w:hAnsi="Cambria Math" w:cstheme="minorHAnsi"/>
                      <w:bCs/>
                      <w:i/>
                      <w:iCs/>
                      <w:color w:val="000000"/>
                      <w:sz w:val="20"/>
                      <w:szCs w:val="20"/>
                      <w:lang w:eastAsia="es-ES"/>
                    </w:rPr>
                  </m:ctrlPr>
                </m:sSubPr>
                <m:e>
                  <m:r>
                    <w:rPr>
                      <w:rFonts w:ascii="Cambria Math" w:hAnsi="Cambria Math" w:cstheme="minorHAnsi"/>
                      <w:color w:val="000000"/>
                      <w:sz w:val="20"/>
                      <w:szCs w:val="20"/>
                      <w:lang w:eastAsia="es-ES"/>
                    </w:rPr>
                    <m:t>D</m:t>
                  </m:r>
                </m:e>
                <m:sub>
                  <m:r>
                    <w:rPr>
                      <w:rFonts w:ascii="Cambria Math" w:hAnsi="Cambria Math" w:cstheme="minorHAnsi"/>
                      <w:color w:val="000000"/>
                      <w:sz w:val="20"/>
                      <w:szCs w:val="20"/>
                      <w:lang w:eastAsia="es-ES"/>
                    </w:rPr>
                    <m:t>Monitoring</m:t>
                  </m:r>
                </m:sub>
              </m:sSub>
            </m:oMath>
            <w:r w:rsidRPr="002252B8">
              <w:rPr>
                <w:rFonts w:asciiTheme="minorHAnsi" w:hAnsiTheme="minorHAnsi" w:cstheme="minorHAnsi"/>
                <w:bCs/>
                <w:i/>
                <w:iCs/>
                <w:color w:val="000000"/>
                <w:sz w:val="20"/>
                <w:szCs w:val="20"/>
                <w:lang w:eastAsia="es-ES"/>
              </w:rPr>
              <w:t>)). This is important to keep in mind.</w:t>
            </w:r>
          </w:p>
          <w:p w14:paraId="5D64EB34" w14:textId="03A017BD" w:rsidR="00354A3F" w:rsidRDefault="00354A3F" w:rsidP="002252B8">
            <w:pPr>
              <w:rPr>
                <w:rFonts w:asciiTheme="minorHAnsi" w:hAnsiTheme="minorHAnsi" w:cstheme="minorHAnsi"/>
                <w:bCs/>
                <w:i/>
                <w:iCs/>
                <w:color w:val="000000"/>
                <w:sz w:val="20"/>
                <w:szCs w:val="20"/>
                <w:lang w:eastAsia="es-ES"/>
              </w:rPr>
            </w:pPr>
          </w:p>
          <w:p w14:paraId="2FBB6C14" w14:textId="25C3FBD2" w:rsidR="00354A3F" w:rsidRDefault="00354A3F" w:rsidP="002252B8">
            <w:p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 xml:space="preserve">Systematic errors shall be reduced as far as practical. </w:t>
            </w:r>
            <w:r w:rsidRPr="00354A3F">
              <w:rPr>
                <w:rFonts w:asciiTheme="minorHAnsi" w:hAnsiTheme="minorHAnsi" w:cstheme="minorHAnsi"/>
                <w:bCs/>
                <w:i/>
                <w:iCs/>
                <w:color w:val="000000"/>
                <w:sz w:val="20"/>
                <w:szCs w:val="20"/>
                <w:lang w:eastAsia="es-ES"/>
              </w:rPr>
              <w:t>Although systematic errors (bias) should be removed, in the FCPF accounting framework these are allowed if it leads to the underestimation of Emission Reductions. REDD Country Participants may use conservative approaches in order to address systematic errors that are not practical to be solved.</w:t>
            </w:r>
            <w:r w:rsidR="00C31C1D">
              <w:rPr>
                <w:rFonts w:asciiTheme="minorHAnsi" w:hAnsiTheme="minorHAnsi" w:cstheme="minorHAnsi"/>
                <w:bCs/>
                <w:i/>
                <w:iCs/>
                <w:color w:val="000000"/>
                <w:sz w:val="20"/>
                <w:szCs w:val="20"/>
                <w:lang w:eastAsia="es-ES"/>
              </w:rPr>
              <w:t xml:space="preserve"> Systematic Errors that may cause an overestimation of Emission Reductions shall be addressed by the REDD Country Participant. </w:t>
            </w:r>
          </w:p>
          <w:p w14:paraId="0FC20AB6" w14:textId="2221A410" w:rsidR="002252B8" w:rsidRDefault="002252B8" w:rsidP="002252B8">
            <w:pPr>
              <w:rPr>
                <w:rFonts w:asciiTheme="minorHAnsi" w:hAnsiTheme="minorHAnsi" w:cstheme="minorHAnsi"/>
                <w:bCs/>
                <w:i/>
                <w:iCs/>
                <w:color w:val="000000"/>
                <w:sz w:val="20"/>
                <w:szCs w:val="20"/>
                <w:lang w:eastAsia="es-ES"/>
              </w:rPr>
            </w:pPr>
          </w:p>
          <w:p w14:paraId="7F9FB946" w14:textId="719691C4" w:rsidR="002252B8" w:rsidRPr="002252B8" w:rsidRDefault="002252B8" w:rsidP="002252B8">
            <w:p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The text within the table</w:t>
            </w:r>
            <w:r w:rsidR="00E72923">
              <w:rPr>
                <w:rFonts w:asciiTheme="minorHAnsi" w:hAnsiTheme="minorHAnsi" w:cstheme="minorHAnsi"/>
                <w:bCs/>
                <w:i/>
                <w:iCs/>
                <w:color w:val="000000"/>
                <w:sz w:val="20"/>
                <w:szCs w:val="20"/>
                <w:lang w:eastAsia="es-ES"/>
              </w:rPr>
              <w:t xml:space="preserve"> of the guidance</w:t>
            </w:r>
            <w:r>
              <w:rPr>
                <w:rFonts w:asciiTheme="minorHAnsi" w:hAnsiTheme="minorHAnsi" w:cstheme="minorHAnsi"/>
                <w:bCs/>
                <w:i/>
                <w:iCs/>
                <w:color w:val="000000"/>
                <w:sz w:val="20"/>
                <w:szCs w:val="20"/>
                <w:lang w:eastAsia="es-ES"/>
              </w:rPr>
              <w:t xml:space="preserve"> shall be replaced by the assessment of the country. </w:t>
            </w:r>
          </w:p>
          <w:p w14:paraId="41387F72" w14:textId="77777777" w:rsidR="002252B8" w:rsidRPr="00786BDF" w:rsidRDefault="002252B8" w:rsidP="002252B8">
            <w:pPr>
              <w:rPr>
                <w:rFonts w:asciiTheme="minorHAnsi" w:hAnsiTheme="minorHAnsi" w:cstheme="minorHAnsi"/>
                <w:bCs/>
                <w:i/>
                <w:iCs/>
                <w:color w:val="000000"/>
                <w:sz w:val="20"/>
                <w:szCs w:val="20"/>
                <w:lang w:eastAsia="es-ES"/>
              </w:rPr>
            </w:pPr>
          </w:p>
          <w:p w14:paraId="3318542F" w14:textId="17A3B216" w:rsidR="00E72923" w:rsidRPr="003802A1" w:rsidRDefault="004E444A" w:rsidP="003802A1">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7 </w:t>
            </w:r>
            <w:r w:rsidRPr="00786BDF">
              <w:rPr>
                <w:rFonts w:asciiTheme="minorHAnsi" w:hAnsiTheme="minorHAnsi" w:cstheme="minorHAnsi"/>
                <w:bCs/>
                <w:i/>
                <w:iCs/>
                <w:color w:val="000000"/>
                <w:sz w:val="20"/>
                <w:szCs w:val="20"/>
                <w:lang w:eastAsia="es-ES"/>
              </w:rPr>
              <w:t>of the Methodological Framework</w:t>
            </w:r>
            <w:r w:rsidR="00E72923">
              <w:rPr>
                <w:rFonts w:asciiTheme="minorHAnsi" w:hAnsiTheme="minorHAnsi" w:cstheme="minorHAnsi"/>
                <w:bCs/>
                <w:i/>
                <w:iCs/>
                <w:color w:val="000000"/>
                <w:sz w:val="20"/>
                <w:szCs w:val="20"/>
                <w:lang w:eastAsia="es-ES"/>
              </w:rPr>
              <w:t xml:space="preserve"> and the </w:t>
            </w:r>
            <w:r w:rsidR="00E72923" w:rsidRPr="003802A1">
              <w:rPr>
                <w:rFonts w:asciiTheme="minorHAnsi" w:hAnsiTheme="minorHAnsi" w:cstheme="minorHAnsi"/>
                <w:b/>
                <w:i/>
                <w:iCs/>
                <w:color w:val="000000"/>
                <w:sz w:val="20"/>
                <w:szCs w:val="20"/>
                <w:lang w:eastAsia="es-ES"/>
              </w:rPr>
              <w:t>Guideline on the application of the Methodological Framework Number 4 On Uncertainty Analysis of Emission Reductions</w:t>
            </w:r>
          </w:p>
          <w:p w14:paraId="0CC6248E" w14:textId="4762520F" w:rsidR="004E444A" w:rsidRPr="00786BDF" w:rsidRDefault="004E444A" w:rsidP="002252B8">
            <w:pPr>
              <w:rPr>
                <w:rFonts w:asciiTheme="minorHAnsi" w:hAnsiTheme="minorHAnsi" w:cstheme="minorHAnsi"/>
                <w:bCs/>
                <w:i/>
                <w:iCs/>
                <w:color w:val="000000"/>
                <w:sz w:val="20"/>
                <w:szCs w:val="20"/>
                <w:lang w:eastAsia="es-ES"/>
              </w:rPr>
            </w:pPr>
          </w:p>
        </w:tc>
      </w:tr>
    </w:tbl>
    <w:p w14:paraId="2D84EDD9" w14:textId="77777777" w:rsidR="004E444A" w:rsidRPr="00786BDF" w:rsidRDefault="004E444A" w:rsidP="004E444A">
      <w:pPr>
        <w:pStyle w:val="ListParagraph"/>
        <w:ind w:left="360"/>
        <w:rPr>
          <w:rFonts w:asciiTheme="minorHAnsi" w:hAnsiTheme="minorHAnsi" w:cstheme="minorHAnsi"/>
          <w:bCs/>
          <w:iCs/>
          <w:color w:val="000000"/>
          <w:sz w:val="20"/>
          <w:szCs w:val="20"/>
          <w:lang w:eastAsia="es-ES"/>
        </w:rPr>
      </w:pPr>
    </w:p>
    <w:p w14:paraId="5FA56F47" w14:textId="0DCBB646" w:rsidR="004E444A" w:rsidRDefault="004E444A" w:rsidP="004E444A">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&gt;&gt;</w:t>
      </w:r>
    </w:p>
    <w:p w14:paraId="5B1C42D7" w14:textId="77777777" w:rsidR="00A21DB1" w:rsidRPr="00786BDF" w:rsidRDefault="00A21DB1" w:rsidP="004E444A">
      <w:pPr>
        <w:rPr>
          <w:rFonts w:asciiTheme="minorHAnsi" w:hAnsiTheme="minorHAnsi" w:cstheme="minorHAnsi"/>
          <w:bCs/>
          <w:iCs/>
          <w:color w:val="000000"/>
          <w:sz w:val="20"/>
          <w:szCs w:val="20"/>
          <w:lang w:eastAsia="es-ES"/>
        </w:rPr>
      </w:pPr>
    </w:p>
    <w:p w14:paraId="36915F29" w14:textId="77777777" w:rsidR="00DA2055" w:rsidRPr="00DA2055" w:rsidRDefault="00DA2055" w:rsidP="00DA2055"/>
    <w:p w14:paraId="62CA4B6B" w14:textId="77777777" w:rsidR="004E444A" w:rsidRPr="00786BDF" w:rsidRDefault="004E444A" w:rsidP="004E444A">
      <w:pPr>
        <w:rPr>
          <w:rFonts w:asciiTheme="minorHAnsi" w:hAnsiTheme="minorHAnsi" w:cstheme="minorHAnsi"/>
          <w:bCs/>
          <w:iCs/>
          <w:color w:val="000000"/>
          <w:sz w:val="20"/>
          <w:szCs w:val="20"/>
          <w:lang w:eastAsia="es-ES"/>
        </w:rPr>
      </w:pPr>
    </w:p>
    <w:p w14:paraId="0D3EAA26" w14:textId="7DF3AE43" w:rsidR="004E444A" w:rsidRDefault="004E444A" w:rsidP="00F06E88">
      <w:pPr>
        <w:pStyle w:val="Heading2"/>
        <w:numPr>
          <w:ilvl w:val="1"/>
          <w:numId w:val="23"/>
        </w:numPr>
      </w:pPr>
      <w:bookmarkStart w:id="29" w:name="_Ref501708491"/>
      <w:bookmarkStart w:id="30" w:name="_Toc172111387"/>
      <w:r w:rsidRPr="00BF32E4">
        <w:t>Uncertainty of the estimate of Emission Reductions</w:t>
      </w:r>
      <w:bookmarkEnd w:id="29"/>
      <w:bookmarkEnd w:id="30"/>
    </w:p>
    <w:p w14:paraId="3C938398" w14:textId="77777777" w:rsidR="00A06BF5" w:rsidRPr="00BF32E4" w:rsidRDefault="00A06BF5" w:rsidP="00BF32E4">
      <w:pPr>
        <w:rPr>
          <w:lang w:val="en-GB"/>
        </w:rPr>
      </w:pPr>
    </w:p>
    <w:p w14:paraId="38122F60" w14:textId="3AFB5DDC" w:rsidR="004E444A" w:rsidRPr="00786BDF" w:rsidRDefault="004E444A" w:rsidP="00BF32E4">
      <w:pPr>
        <w:pStyle w:val="Heading3"/>
        <w:numPr>
          <w:ilvl w:val="0"/>
          <w:numId w:val="0"/>
        </w:numPr>
        <w:ind w:left="720" w:hanging="720"/>
        <w:rPr>
          <w:rFonts w:asciiTheme="minorHAnsi" w:hAnsiTheme="minorHAnsi" w:cstheme="minorHAnsi"/>
        </w:rPr>
      </w:pPr>
      <w:r w:rsidRPr="00BF32E4">
        <w:t>Parameters and assumptions used in the Monte Carlo method</w:t>
      </w:r>
    </w:p>
    <w:p w14:paraId="2CB038DD" w14:textId="77777777" w:rsidR="004E444A" w:rsidRPr="00786BDF" w:rsidRDefault="004E444A" w:rsidP="004E444A">
      <w:pPr>
        <w:pStyle w:val="ListParagraph"/>
        <w:ind w:left="360"/>
        <w:rPr>
          <w:rFonts w:asciiTheme="minorHAnsi" w:hAnsiTheme="minorHAnsi" w:cstheme="minorHAnsi"/>
          <w:bCs/>
          <w:i/>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21176C8F" w14:textId="77777777" w:rsidTr="002252B8">
        <w:tc>
          <w:tcPr>
            <w:tcW w:w="9465" w:type="dxa"/>
            <w:shd w:val="clear" w:color="auto" w:fill="BFD495"/>
          </w:tcPr>
          <w:p w14:paraId="40061C5D" w14:textId="0676A282" w:rsidR="00354A3F" w:rsidRPr="00354A3F" w:rsidRDefault="00354A3F" w:rsidP="00354A3F">
            <w:pPr>
              <w:rPr>
                <w:rFonts w:asciiTheme="minorHAnsi" w:hAnsiTheme="minorHAnsi" w:cstheme="minorHAnsi"/>
                <w:bCs/>
                <w:i/>
                <w:iCs/>
                <w:color w:val="000000"/>
                <w:sz w:val="20"/>
                <w:szCs w:val="20"/>
                <w:lang w:eastAsia="es-ES"/>
              </w:rPr>
            </w:pPr>
            <w:r w:rsidRPr="00354A3F">
              <w:rPr>
                <w:rFonts w:asciiTheme="minorHAnsi" w:hAnsiTheme="minorHAnsi" w:cstheme="minorHAnsi"/>
                <w:bCs/>
                <w:i/>
                <w:iCs/>
                <w:color w:val="000000"/>
                <w:sz w:val="20"/>
                <w:szCs w:val="20"/>
                <w:lang w:eastAsia="es-ES"/>
              </w:rPr>
              <w:lastRenderedPageBreak/>
              <w:t>ER Programs shall apply Monte Carlo methods (IPCC Approach 2) for quantifying the Uncertainty of the RL and Emission Reductions. The sources of uncertainty that shall be propagated are provided in the right column of</w:t>
            </w:r>
            <w:r w:rsidR="00CD03BB">
              <w:rPr>
                <w:rFonts w:asciiTheme="minorHAnsi" w:hAnsiTheme="minorHAnsi" w:cstheme="minorHAnsi"/>
                <w:bCs/>
                <w:i/>
                <w:iCs/>
                <w:color w:val="000000"/>
                <w:sz w:val="20"/>
                <w:szCs w:val="20"/>
                <w:lang w:eastAsia="es-ES"/>
              </w:rPr>
              <w:t xml:space="preserve"> Table 1 of the Guideline on uncertainty analysis of emission reductions</w:t>
            </w:r>
            <w:r w:rsidRPr="00CD03BB">
              <w:rPr>
                <w:rFonts w:asciiTheme="minorHAnsi" w:hAnsiTheme="minorHAnsi" w:cstheme="minorHAnsi"/>
                <w:bCs/>
                <w:i/>
                <w:iCs/>
                <w:color w:val="000000"/>
                <w:sz w:val="20"/>
                <w:szCs w:val="20"/>
                <w:lang w:eastAsia="es-ES"/>
              </w:rPr>
              <w:t>.</w:t>
            </w:r>
          </w:p>
          <w:p w14:paraId="46FAE273" w14:textId="77777777" w:rsidR="00354A3F" w:rsidRDefault="00354A3F" w:rsidP="00354A3F">
            <w:pPr>
              <w:rPr>
                <w:rFonts w:asciiTheme="minorHAnsi" w:hAnsiTheme="minorHAnsi" w:cstheme="minorHAnsi"/>
                <w:bCs/>
                <w:i/>
                <w:iCs/>
                <w:color w:val="000000"/>
                <w:sz w:val="20"/>
                <w:szCs w:val="20"/>
                <w:lang w:eastAsia="es-ES"/>
              </w:rPr>
            </w:pPr>
          </w:p>
          <w:p w14:paraId="457B00DD" w14:textId="53A6E1E0" w:rsidR="00354A3F" w:rsidRPr="00354A3F" w:rsidRDefault="00484B92" w:rsidP="00354A3F">
            <w:pPr>
              <w:rPr>
                <w:rFonts w:asciiTheme="minorHAnsi" w:hAnsiTheme="minorHAnsi" w:cstheme="minorHAnsi"/>
                <w:bCs/>
                <w:i/>
                <w:iCs/>
                <w:color w:val="000000"/>
                <w:sz w:val="20"/>
                <w:szCs w:val="20"/>
                <w:lang w:eastAsia="es-ES"/>
              </w:rPr>
            </w:pPr>
            <w:r w:rsidRPr="00484B92">
              <w:rPr>
                <w:rFonts w:asciiTheme="minorHAnsi" w:hAnsiTheme="minorHAnsi" w:cstheme="minorHAnsi"/>
                <w:bCs/>
                <w:i/>
                <w:iCs/>
                <w:color w:val="000000"/>
                <w:sz w:val="20"/>
                <w:szCs w:val="20"/>
                <w:lang w:val="en-GB" w:eastAsia="es-ES"/>
              </w:rPr>
              <w:t xml:space="preserve">ER Programs shall report transparently the parameters that are subject to the Monte Carlo simulation, the type of Probability Distribution Function (PDF) including its parameters, the source of assumptions made, as shown in the applicable table of the MR. The PDF shall be well justified and shall adhere to the guidance provided in Section 3.2.2.4 of </w:t>
            </w:r>
            <w:hyperlink r:id="rId20">
              <w:r w:rsidRPr="00484B92">
                <w:rPr>
                  <w:rStyle w:val="Hyperlink"/>
                  <w:rFonts w:asciiTheme="minorHAnsi" w:hAnsiTheme="minorHAnsi" w:cstheme="minorHAnsi"/>
                  <w:bCs/>
                  <w:i/>
                  <w:iCs/>
                  <w:sz w:val="20"/>
                  <w:szCs w:val="20"/>
                  <w:lang w:val="en-GB" w:eastAsia="es-ES"/>
                </w:rPr>
                <w:t>Chapter 3, Volume 1 of the 2006 IPCC Guidelines</w:t>
              </w:r>
            </w:hyperlink>
            <w:r w:rsidRPr="00484B92">
              <w:rPr>
                <w:rFonts w:asciiTheme="minorHAnsi" w:hAnsiTheme="minorHAnsi" w:cstheme="minorHAnsi"/>
                <w:bCs/>
                <w:i/>
                <w:iCs/>
                <w:color w:val="000000"/>
                <w:sz w:val="20"/>
                <w:szCs w:val="20"/>
                <w:lang w:val="en-GB" w:eastAsia="es-ES"/>
              </w:rPr>
              <w:t xml:space="preserve"> (and its 2019 refinement). When the parameter is based on sample data, Bootstrap methods may be applied in substitution of the PDF definition</w:t>
            </w:r>
            <w:r w:rsidR="00354A3F" w:rsidRPr="00354A3F">
              <w:rPr>
                <w:rFonts w:asciiTheme="minorHAnsi" w:hAnsiTheme="minorHAnsi" w:cstheme="minorHAnsi"/>
                <w:bCs/>
                <w:i/>
                <w:iCs/>
                <w:color w:val="000000"/>
                <w:sz w:val="20"/>
                <w:szCs w:val="20"/>
                <w:lang w:eastAsia="es-ES"/>
              </w:rPr>
              <w:t>.</w:t>
            </w:r>
          </w:p>
          <w:p w14:paraId="41C215E8" w14:textId="77777777" w:rsidR="004E444A" w:rsidRPr="00786BDF" w:rsidRDefault="004E444A" w:rsidP="002252B8">
            <w:pPr>
              <w:rPr>
                <w:rFonts w:asciiTheme="minorHAnsi" w:hAnsiTheme="minorHAnsi" w:cstheme="minorHAnsi"/>
                <w:bCs/>
                <w:i/>
                <w:iCs/>
                <w:color w:val="000000"/>
                <w:sz w:val="20"/>
                <w:szCs w:val="20"/>
                <w:lang w:eastAsia="es-ES"/>
              </w:rPr>
            </w:pPr>
          </w:p>
          <w:p w14:paraId="4DCF3455"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7 and indicators 9.2 and 9.3 </w:t>
            </w:r>
            <w:r w:rsidRPr="00786BDF">
              <w:rPr>
                <w:rFonts w:asciiTheme="minorHAnsi" w:hAnsiTheme="minorHAnsi" w:cstheme="minorHAnsi"/>
                <w:bCs/>
                <w:i/>
                <w:iCs/>
                <w:color w:val="000000"/>
                <w:sz w:val="20"/>
                <w:szCs w:val="20"/>
                <w:lang w:eastAsia="es-ES"/>
              </w:rPr>
              <w:t>of the Methodological Framework</w:t>
            </w:r>
          </w:p>
        </w:tc>
      </w:tr>
    </w:tbl>
    <w:p w14:paraId="1AAC6EF6" w14:textId="77777777" w:rsidR="004E444A" w:rsidRPr="00786BDF" w:rsidRDefault="004E444A" w:rsidP="004E444A">
      <w:pPr>
        <w:pStyle w:val="ListParagraph"/>
        <w:ind w:left="360"/>
        <w:rPr>
          <w:rFonts w:asciiTheme="minorHAnsi" w:hAnsiTheme="minorHAnsi" w:cstheme="minorHAnsi"/>
          <w:bCs/>
          <w:iCs/>
          <w:color w:val="000000"/>
          <w:sz w:val="20"/>
          <w:szCs w:val="20"/>
          <w:lang w:eastAsia="es-ES"/>
        </w:rPr>
      </w:pPr>
    </w:p>
    <w:tbl>
      <w:tblPr>
        <w:tblStyle w:val="TableGrid"/>
        <w:tblW w:w="0" w:type="auto"/>
        <w:tblLook w:val="04A0" w:firstRow="1" w:lastRow="0" w:firstColumn="1" w:lastColumn="0" w:noHBand="0" w:noVBand="1"/>
      </w:tblPr>
      <w:tblGrid>
        <w:gridCol w:w="1705"/>
        <w:gridCol w:w="1671"/>
        <w:gridCol w:w="3002"/>
        <w:gridCol w:w="1684"/>
        <w:gridCol w:w="1288"/>
      </w:tblGrid>
      <w:tr w:rsidR="00A42DEF" w:rsidRPr="00786BDF" w14:paraId="02BC8A6F" w14:textId="77777777" w:rsidTr="002252B8">
        <w:trPr>
          <w:trHeight w:val="458"/>
        </w:trPr>
        <w:tc>
          <w:tcPr>
            <w:tcW w:w="1705" w:type="dxa"/>
            <w:vMerge w:val="restart"/>
            <w:shd w:val="clear" w:color="auto" w:fill="BFD495"/>
            <w:noWrap/>
            <w:hideMark/>
          </w:tcPr>
          <w:p w14:paraId="64299201" w14:textId="77777777" w:rsidR="00A42DEF" w:rsidRPr="00786BDF" w:rsidRDefault="00A42DEF" w:rsidP="002252B8">
            <w:pPr>
              <w:ind w:right="324"/>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Parameter included in the model</w:t>
            </w:r>
          </w:p>
        </w:tc>
        <w:tc>
          <w:tcPr>
            <w:tcW w:w="0" w:type="auto"/>
            <w:vMerge w:val="restart"/>
            <w:shd w:val="clear" w:color="auto" w:fill="BFD495"/>
            <w:noWrap/>
            <w:hideMark/>
          </w:tcPr>
          <w:p w14:paraId="29D32ADF" w14:textId="77777777" w:rsidR="00A42DEF" w:rsidRPr="00786BDF" w:rsidRDefault="00A42DEF"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Parameter values</w:t>
            </w:r>
          </w:p>
        </w:tc>
        <w:tc>
          <w:tcPr>
            <w:tcW w:w="0" w:type="auto"/>
            <w:vMerge w:val="restart"/>
            <w:shd w:val="clear" w:color="auto" w:fill="BFD495"/>
            <w:hideMark/>
          </w:tcPr>
          <w:p w14:paraId="6BC84C07" w14:textId="77777777" w:rsidR="00A42DEF" w:rsidRPr="00786BDF" w:rsidRDefault="00A42DEF"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Error sources quantified in the model (e.g. measurement error, model error, etc.)</w:t>
            </w:r>
          </w:p>
        </w:tc>
        <w:tc>
          <w:tcPr>
            <w:tcW w:w="0" w:type="auto"/>
            <w:vMerge w:val="restart"/>
            <w:shd w:val="clear" w:color="auto" w:fill="BFD495"/>
            <w:hideMark/>
          </w:tcPr>
          <w:p w14:paraId="7E19A705" w14:textId="77777777" w:rsidR="00A42DEF" w:rsidRPr="00786BDF" w:rsidRDefault="00A42DEF"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Probability distribution function</w:t>
            </w:r>
          </w:p>
        </w:tc>
        <w:tc>
          <w:tcPr>
            <w:tcW w:w="0" w:type="auto"/>
            <w:vMerge w:val="restart"/>
            <w:shd w:val="clear" w:color="auto" w:fill="BFD495"/>
          </w:tcPr>
          <w:p w14:paraId="39295C09" w14:textId="0CDB0573" w:rsidR="00A42DEF" w:rsidRPr="00786BDF" w:rsidRDefault="00A42DEF" w:rsidP="002252B8">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Assumptions</w:t>
            </w:r>
          </w:p>
        </w:tc>
      </w:tr>
      <w:tr w:rsidR="00A42DEF" w:rsidRPr="00786BDF" w14:paraId="1020F130" w14:textId="77777777" w:rsidTr="002252B8">
        <w:trPr>
          <w:trHeight w:val="345"/>
        </w:trPr>
        <w:tc>
          <w:tcPr>
            <w:tcW w:w="1705" w:type="dxa"/>
            <w:vMerge/>
            <w:shd w:val="clear" w:color="auto" w:fill="D9E2F3" w:themeFill="accent1" w:themeFillTint="33"/>
            <w:noWrap/>
          </w:tcPr>
          <w:p w14:paraId="16176A8A" w14:textId="77777777" w:rsidR="00A42DEF" w:rsidRPr="00786BDF" w:rsidRDefault="00A42DEF" w:rsidP="002252B8">
            <w:pPr>
              <w:rPr>
                <w:rFonts w:asciiTheme="minorHAnsi" w:hAnsiTheme="minorHAnsi" w:cstheme="minorHAnsi"/>
                <w:b/>
                <w:bCs/>
                <w:iCs/>
                <w:color w:val="000000"/>
                <w:sz w:val="20"/>
                <w:szCs w:val="20"/>
                <w:lang w:eastAsia="es-ES"/>
              </w:rPr>
            </w:pPr>
          </w:p>
        </w:tc>
        <w:tc>
          <w:tcPr>
            <w:tcW w:w="0" w:type="auto"/>
            <w:vMerge/>
            <w:shd w:val="clear" w:color="auto" w:fill="D9E2F3" w:themeFill="accent1" w:themeFillTint="33"/>
            <w:noWrap/>
          </w:tcPr>
          <w:p w14:paraId="1B5EFC0A" w14:textId="77777777" w:rsidR="00A42DEF" w:rsidRPr="00786BDF" w:rsidRDefault="00A42DEF" w:rsidP="002252B8">
            <w:pPr>
              <w:rPr>
                <w:rFonts w:asciiTheme="minorHAnsi" w:hAnsiTheme="minorHAnsi" w:cstheme="minorHAnsi"/>
                <w:b/>
                <w:bCs/>
                <w:iCs/>
                <w:color w:val="000000"/>
                <w:sz w:val="20"/>
                <w:szCs w:val="20"/>
                <w:lang w:eastAsia="es-ES"/>
              </w:rPr>
            </w:pPr>
          </w:p>
        </w:tc>
        <w:tc>
          <w:tcPr>
            <w:tcW w:w="0" w:type="auto"/>
            <w:vMerge/>
            <w:shd w:val="clear" w:color="auto" w:fill="D9E2F3" w:themeFill="accent1" w:themeFillTint="33"/>
          </w:tcPr>
          <w:p w14:paraId="5C0CAC2E" w14:textId="77777777" w:rsidR="00A42DEF" w:rsidRPr="00786BDF" w:rsidRDefault="00A42DEF" w:rsidP="002252B8">
            <w:pPr>
              <w:rPr>
                <w:rFonts w:asciiTheme="minorHAnsi" w:hAnsiTheme="minorHAnsi" w:cstheme="minorHAnsi"/>
                <w:b/>
                <w:bCs/>
                <w:iCs/>
                <w:color w:val="000000"/>
                <w:sz w:val="20"/>
                <w:szCs w:val="20"/>
                <w:lang w:eastAsia="es-ES"/>
              </w:rPr>
            </w:pPr>
          </w:p>
        </w:tc>
        <w:tc>
          <w:tcPr>
            <w:tcW w:w="0" w:type="auto"/>
            <w:vMerge/>
            <w:shd w:val="clear" w:color="auto" w:fill="D9E2F3" w:themeFill="accent1" w:themeFillTint="33"/>
          </w:tcPr>
          <w:p w14:paraId="6D365599" w14:textId="77777777" w:rsidR="00A42DEF" w:rsidRPr="00786BDF" w:rsidRDefault="00A42DEF" w:rsidP="002252B8">
            <w:pPr>
              <w:rPr>
                <w:rFonts w:asciiTheme="minorHAnsi" w:hAnsiTheme="minorHAnsi" w:cstheme="minorHAnsi"/>
                <w:b/>
                <w:bCs/>
                <w:iCs/>
                <w:color w:val="000000"/>
                <w:sz w:val="20"/>
                <w:szCs w:val="20"/>
                <w:lang w:eastAsia="es-ES"/>
              </w:rPr>
            </w:pPr>
          </w:p>
        </w:tc>
        <w:tc>
          <w:tcPr>
            <w:tcW w:w="0" w:type="auto"/>
            <w:vMerge/>
            <w:shd w:val="clear" w:color="auto" w:fill="D9E2F3" w:themeFill="accent1" w:themeFillTint="33"/>
          </w:tcPr>
          <w:p w14:paraId="587EB635" w14:textId="77777777" w:rsidR="00A42DEF" w:rsidRPr="00786BDF" w:rsidRDefault="00A42DEF" w:rsidP="002252B8">
            <w:pPr>
              <w:rPr>
                <w:rFonts w:asciiTheme="minorHAnsi" w:hAnsiTheme="minorHAnsi" w:cstheme="minorHAnsi"/>
                <w:b/>
                <w:bCs/>
                <w:iCs/>
                <w:color w:val="000000"/>
                <w:sz w:val="20"/>
                <w:szCs w:val="20"/>
                <w:lang w:eastAsia="es-ES"/>
              </w:rPr>
            </w:pPr>
          </w:p>
        </w:tc>
      </w:tr>
      <w:tr w:rsidR="00A42DEF" w:rsidRPr="00786BDF" w14:paraId="133EDEE4" w14:textId="77777777" w:rsidTr="002252B8">
        <w:trPr>
          <w:trHeight w:val="285"/>
        </w:trPr>
        <w:tc>
          <w:tcPr>
            <w:tcW w:w="1705" w:type="dxa"/>
            <w:noWrap/>
          </w:tcPr>
          <w:p w14:paraId="5AD1816C" w14:textId="77777777" w:rsidR="00A42DEF" w:rsidRPr="00786BDF" w:rsidRDefault="00A42DEF" w:rsidP="002252B8">
            <w:pPr>
              <w:rPr>
                <w:rFonts w:asciiTheme="minorHAnsi" w:hAnsiTheme="minorHAnsi" w:cstheme="minorHAnsi"/>
                <w:bCs/>
                <w:iCs/>
                <w:color w:val="000000"/>
                <w:sz w:val="20"/>
                <w:szCs w:val="20"/>
                <w:lang w:eastAsia="es-ES"/>
              </w:rPr>
            </w:pPr>
          </w:p>
        </w:tc>
        <w:tc>
          <w:tcPr>
            <w:tcW w:w="0" w:type="auto"/>
            <w:noWrap/>
          </w:tcPr>
          <w:p w14:paraId="325EF4E9" w14:textId="77777777" w:rsidR="00A42DEF" w:rsidRPr="00786BDF" w:rsidRDefault="00A42DEF" w:rsidP="002252B8">
            <w:pPr>
              <w:rPr>
                <w:rFonts w:asciiTheme="minorHAnsi" w:hAnsiTheme="minorHAnsi" w:cstheme="minorHAnsi"/>
                <w:bCs/>
                <w:iCs/>
                <w:color w:val="000000"/>
                <w:sz w:val="20"/>
                <w:szCs w:val="20"/>
                <w:lang w:eastAsia="es-ES"/>
              </w:rPr>
            </w:pPr>
          </w:p>
        </w:tc>
        <w:tc>
          <w:tcPr>
            <w:tcW w:w="0" w:type="auto"/>
            <w:noWrap/>
          </w:tcPr>
          <w:p w14:paraId="08759A33" w14:textId="77777777" w:rsidR="00A42DEF" w:rsidRPr="00786BDF" w:rsidRDefault="00A42DEF" w:rsidP="002252B8">
            <w:pPr>
              <w:rPr>
                <w:rFonts w:asciiTheme="minorHAnsi" w:hAnsiTheme="minorHAnsi" w:cstheme="minorHAnsi"/>
                <w:bCs/>
                <w:iCs/>
                <w:color w:val="000000"/>
                <w:sz w:val="20"/>
                <w:szCs w:val="20"/>
                <w:lang w:eastAsia="es-ES"/>
              </w:rPr>
            </w:pPr>
          </w:p>
        </w:tc>
        <w:tc>
          <w:tcPr>
            <w:tcW w:w="0" w:type="auto"/>
            <w:noWrap/>
          </w:tcPr>
          <w:p w14:paraId="22A93C25" w14:textId="77777777" w:rsidR="00A42DEF" w:rsidRPr="00786BDF" w:rsidRDefault="00A42DEF" w:rsidP="002252B8">
            <w:pPr>
              <w:rPr>
                <w:rFonts w:asciiTheme="minorHAnsi" w:hAnsiTheme="minorHAnsi" w:cstheme="minorHAnsi"/>
                <w:bCs/>
                <w:iCs/>
                <w:color w:val="000000"/>
                <w:sz w:val="20"/>
                <w:szCs w:val="20"/>
                <w:lang w:eastAsia="es-ES"/>
              </w:rPr>
            </w:pPr>
          </w:p>
        </w:tc>
        <w:tc>
          <w:tcPr>
            <w:tcW w:w="0" w:type="auto"/>
          </w:tcPr>
          <w:p w14:paraId="517511F6" w14:textId="77777777" w:rsidR="00A42DEF" w:rsidRPr="00786BDF" w:rsidRDefault="00A42DEF" w:rsidP="002252B8">
            <w:pPr>
              <w:rPr>
                <w:rFonts w:asciiTheme="minorHAnsi" w:hAnsiTheme="minorHAnsi" w:cstheme="minorHAnsi"/>
                <w:bCs/>
                <w:iCs/>
                <w:color w:val="000000"/>
                <w:sz w:val="20"/>
                <w:szCs w:val="20"/>
                <w:lang w:eastAsia="es-ES"/>
              </w:rPr>
            </w:pPr>
          </w:p>
        </w:tc>
      </w:tr>
      <w:tr w:rsidR="00A42DEF" w:rsidRPr="00786BDF" w14:paraId="680BC85B" w14:textId="77777777" w:rsidTr="002252B8">
        <w:trPr>
          <w:trHeight w:val="285"/>
        </w:trPr>
        <w:tc>
          <w:tcPr>
            <w:tcW w:w="1705" w:type="dxa"/>
            <w:noWrap/>
          </w:tcPr>
          <w:p w14:paraId="6DF9801B" w14:textId="77777777" w:rsidR="00A42DEF" w:rsidRPr="00786BDF" w:rsidRDefault="00A42DEF" w:rsidP="002252B8">
            <w:pPr>
              <w:rPr>
                <w:rFonts w:asciiTheme="minorHAnsi" w:hAnsiTheme="minorHAnsi" w:cstheme="minorHAnsi"/>
                <w:b/>
                <w:bCs/>
                <w:iCs/>
                <w:color w:val="000000"/>
                <w:sz w:val="20"/>
                <w:szCs w:val="20"/>
                <w:lang w:eastAsia="es-ES"/>
              </w:rPr>
            </w:pPr>
          </w:p>
        </w:tc>
        <w:tc>
          <w:tcPr>
            <w:tcW w:w="0" w:type="auto"/>
            <w:noWrap/>
          </w:tcPr>
          <w:p w14:paraId="17B47D41" w14:textId="77777777" w:rsidR="00A42DEF" w:rsidRPr="00786BDF" w:rsidRDefault="00A42DEF" w:rsidP="002252B8">
            <w:pPr>
              <w:rPr>
                <w:rFonts w:asciiTheme="minorHAnsi" w:hAnsiTheme="minorHAnsi" w:cstheme="minorHAnsi"/>
                <w:bCs/>
                <w:iCs/>
                <w:color w:val="000000"/>
                <w:sz w:val="20"/>
                <w:szCs w:val="20"/>
                <w:lang w:eastAsia="es-ES"/>
              </w:rPr>
            </w:pPr>
          </w:p>
        </w:tc>
        <w:tc>
          <w:tcPr>
            <w:tcW w:w="0" w:type="auto"/>
            <w:noWrap/>
          </w:tcPr>
          <w:p w14:paraId="37626B80" w14:textId="77777777" w:rsidR="00A42DEF" w:rsidRPr="00786BDF" w:rsidRDefault="00A42DEF" w:rsidP="002252B8">
            <w:pPr>
              <w:rPr>
                <w:rFonts w:asciiTheme="minorHAnsi" w:hAnsiTheme="minorHAnsi" w:cstheme="minorHAnsi"/>
                <w:bCs/>
                <w:iCs/>
                <w:color w:val="000000"/>
                <w:sz w:val="20"/>
                <w:szCs w:val="20"/>
                <w:lang w:eastAsia="es-ES"/>
              </w:rPr>
            </w:pPr>
          </w:p>
        </w:tc>
        <w:tc>
          <w:tcPr>
            <w:tcW w:w="0" w:type="auto"/>
            <w:noWrap/>
          </w:tcPr>
          <w:p w14:paraId="55C2CDDD" w14:textId="77777777" w:rsidR="00A42DEF" w:rsidRPr="00786BDF" w:rsidRDefault="00A42DEF" w:rsidP="002252B8">
            <w:pPr>
              <w:rPr>
                <w:rFonts w:asciiTheme="minorHAnsi" w:hAnsiTheme="minorHAnsi" w:cstheme="minorHAnsi"/>
                <w:bCs/>
                <w:iCs/>
                <w:color w:val="000000"/>
                <w:sz w:val="20"/>
                <w:szCs w:val="20"/>
                <w:lang w:eastAsia="es-ES"/>
              </w:rPr>
            </w:pPr>
          </w:p>
        </w:tc>
        <w:tc>
          <w:tcPr>
            <w:tcW w:w="0" w:type="auto"/>
          </w:tcPr>
          <w:p w14:paraId="2D607240" w14:textId="77777777" w:rsidR="00A42DEF" w:rsidRPr="00786BDF" w:rsidRDefault="00A42DEF" w:rsidP="002252B8">
            <w:pPr>
              <w:rPr>
                <w:rFonts w:asciiTheme="minorHAnsi" w:hAnsiTheme="minorHAnsi" w:cstheme="minorHAnsi"/>
                <w:bCs/>
                <w:iCs/>
                <w:color w:val="000000"/>
                <w:sz w:val="20"/>
                <w:szCs w:val="20"/>
                <w:lang w:eastAsia="es-ES"/>
              </w:rPr>
            </w:pPr>
          </w:p>
        </w:tc>
      </w:tr>
      <w:tr w:rsidR="00A42DEF" w:rsidRPr="00786BDF" w14:paraId="69E5839E" w14:textId="77777777" w:rsidTr="002252B8">
        <w:trPr>
          <w:trHeight w:val="285"/>
        </w:trPr>
        <w:tc>
          <w:tcPr>
            <w:tcW w:w="1705" w:type="dxa"/>
            <w:noWrap/>
          </w:tcPr>
          <w:p w14:paraId="2712335C" w14:textId="77777777" w:rsidR="00A42DEF" w:rsidRPr="00786BDF" w:rsidRDefault="00A42DEF" w:rsidP="002252B8">
            <w:pPr>
              <w:rPr>
                <w:rFonts w:asciiTheme="minorHAnsi" w:hAnsiTheme="minorHAnsi" w:cstheme="minorHAnsi"/>
                <w:b/>
                <w:bCs/>
                <w:iCs/>
                <w:color w:val="000000"/>
                <w:sz w:val="20"/>
                <w:szCs w:val="20"/>
                <w:lang w:eastAsia="es-ES"/>
              </w:rPr>
            </w:pPr>
          </w:p>
        </w:tc>
        <w:tc>
          <w:tcPr>
            <w:tcW w:w="0" w:type="auto"/>
            <w:noWrap/>
          </w:tcPr>
          <w:p w14:paraId="00492445" w14:textId="77777777" w:rsidR="00A42DEF" w:rsidRPr="00786BDF" w:rsidRDefault="00A42DEF" w:rsidP="002252B8">
            <w:pPr>
              <w:rPr>
                <w:rFonts w:asciiTheme="minorHAnsi" w:hAnsiTheme="minorHAnsi" w:cstheme="minorHAnsi"/>
                <w:bCs/>
                <w:iCs/>
                <w:color w:val="000000"/>
                <w:sz w:val="20"/>
                <w:szCs w:val="20"/>
                <w:lang w:eastAsia="es-ES"/>
              </w:rPr>
            </w:pPr>
          </w:p>
        </w:tc>
        <w:tc>
          <w:tcPr>
            <w:tcW w:w="0" w:type="auto"/>
            <w:noWrap/>
          </w:tcPr>
          <w:p w14:paraId="71FF650D" w14:textId="77777777" w:rsidR="00A42DEF" w:rsidRPr="00786BDF" w:rsidRDefault="00A42DEF" w:rsidP="002252B8">
            <w:pPr>
              <w:rPr>
                <w:rFonts w:asciiTheme="minorHAnsi" w:hAnsiTheme="minorHAnsi" w:cstheme="minorHAnsi"/>
                <w:bCs/>
                <w:iCs/>
                <w:color w:val="000000"/>
                <w:sz w:val="20"/>
                <w:szCs w:val="20"/>
                <w:lang w:eastAsia="es-ES"/>
              </w:rPr>
            </w:pPr>
          </w:p>
        </w:tc>
        <w:tc>
          <w:tcPr>
            <w:tcW w:w="0" w:type="auto"/>
            <w:noWrap/>
          </w:tcPr>
          <w:p w14:paraId="6DD4A62C" w14:textId="77777777" w:rsidR="00A42DEF" w:rsidRPr="00786BDF" w:rsidRDefault="00A42DEF" w:rsidP="002252B8">
            <w:pPr>
              <w:rPr>
                <w:rFonts w:asciiTheme="minorHAnsi" w:hAnsiTheme="minorHAnsi" w:cstheme="minorHAnsi"/>
                <w:bCs/>
                <w:iCs/>
                <w:color w:val="000000"/>
                <w:sz w:val="20"/>
                <w:szCs w:val="20"/>
                <w:lang w:eastAsia="es-ES"/>
              </w:rPr>
            </w:pPr>
          </w:p>
        </w:tc>
        <w:tc>
          <w:tcPr>
            <w:tcW w:w="0" w:type="auto"/>
          </w:tcPr>
          <w:p w14:paraId="11F7C8F8" w14:textId="77777777" w:rsidR="00A42DEF" w:rsidRPr="00786BDF" w:rsidRDefault="00A42DEF" w:rsidP="002252B8">
            <w:pPr>
              <w:rPr>
                <w:rFonts w:asciiTheme="minorHAnsi" w:hAnsiTheme="minorHAnsi" w:cstheme="minorHAnsi"/>
                <w:bCs/>
                <w:iCs/>
                <w:color w:val="000000"/>
                <w:sz w:val="20"/>
                <w:szCs w:val="20"/>
                <w:lang w:eastAsia="es-ES"/>
              </w:rPr>
            </w:pPr>
          </w:p>
        </w:tc>
      </w:tr>
    </w:tbl>
    <w:p w14:paraId="24F74713" w14:textId="77777777" w:rsidR="004E444A" w:rsidRPr="00786BDF" w:rsidRDefault="004E444A" w:rsidP="004E444A">
      <w:pPr>
        <w:rPr>
          <w:rFonts w:asciiTheme="minorHAnsi" w:hAnsiTheme="minorHAnsi" w:cstheme="minorHAnsi"/>
          <w:bCs/>
          <w:iCs/>
          <w:color w:val="000000"/>
          <w:sz w:val="20"/>
          <w:szCs w:val="20"/>
          <w:lang w:eastAsia="es-ES"/>
        </w:rPr>
      </w:pPr>
    </w:p>
    <w:p w14:paraId="3D6E755A" w14:textId="4434218C" w:rsidR="004E444A" w:rsidRPr="00BF32E4" w:rsidRDefault="004E444A" w:rsidP="00BF32E4">
      <w:pPr>
        <w:pStyle w:val="Heading3"/>
        <w:numPr>
          <w:ilvl w:val="0"/>
          <w:numId w:val="0"/>
        </w:numPr>
        <w:ind w:left="720" w:hanging="720"/>
      </w:pPr>
      <w:r w:rsidRPr="00BF32E4">
        <w:t xml:space="preserve">Quantification of the uncertainty of the estimate of Emission Reductions </w:t>
      </w:r>
    </w:p>
    <w:p w14:paraId="5198C22E" w14:textId="77777777" w:rsidR="004E444A" w:rsidRPr="00786BDF" w:rsidRDefault="004E444A" w:rsidP="004E444A">
      <w:pPr>
        <w:pStyle w:val="ListParagraph"/>
        <w:ind w:left="360"/>
        <w:rPr>
          <w:rFonts w:asciiTheme="minorHAnsi" w:hAnsiTheme="minorHAnsi" w:cstheme="minorHAnsi"/>
          <w:bCs/>
          <w:i/>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6138E27E" w14:textId="77777777" w:rsidTr="002252B8">
        <w:tc>
          <w:tcPr>
            <w:tcW w:w="9465" w:type="dxa"/>
            <w:shd w:val="clear" w:color="auto" w:fill="BFD495"/>
          </w:tcPr>
          <w:p w14:paraId="75C90999" w14:textId="0E98F351" w:rsidR="004E444A" w:rsidRDefault="002B5D31" w:rsidP="002252B8">
            <w:pPr>
              <w:rPr>
                <w:rFonts w:asciiTheme="minorHAnsi" w:hAnsiTheme="minorHAnsi" w:cstheme="minorHAnsi"/>
                <w:bCs/>
                <w:i/>
                <w:iCs/>
                <w:color w:val="000000"/>
                <w:sz w:val="20"/>
                <w:szCs w:val="20"/>
                <w:lang w:val="en-GB" w:eastAsia="es-ES"/>
              </w:rPr>
            </w:pPr>
            <w:r w:rsidRPr="002B5D31">
              <w:rPr>
                <w:rFonts w:asciiTheme="minorHAnsi" w:hAnsiTheme="minorHAnsi" w:cstheme="minorHAnsi"/>
                <w:bCs/>
                <w:i/>
                <w:iCs/>
                <w:color w:val="000000"/>
                <w:sz w:val="20"/>
                <w:szCs w:val="20"/>
                <w:lang w:val="en-GB" w:eastAsia="es-ES"/>
              </w:rPr>
              <w:t>All ER Programs shall report the uncertainty of aggregated Emission Reductions at the 90% confidence level, except for those that use proxies</w:t>
            </w:r>
            <w:r w:rsidRPr="002B5D31">
              <w:rPr>
                <w:rFonts w:asciiTheme="minorHAnsi" w:hAnsiTheme="minorHAnsi" w:cstheme="minorHAnsi"/>
                <w:bCs/>
                <w:i/>
                <w:iCs/>
                <w:color w:val="000000"/>
                <w:sz w:val="20"/>
                <w:szCs w:val="20"/>
                <w:vertAlign w:val="superscript"/>
                <w:lang w:val="en-GB" w:eastAsia="es-ES"/>
              </w:rPr>
              <w:footnoteReference w:id="4"/>
            </w:r>
            <w:r w:rsidRPr="002B5D31">
              <w:rPr>
                <w:rFonts w:asciiTheme="minorHAnsi" w:hAnsiTheme="minorHAnsi" w:cstheme="minorHAnsi"/>
                <w:bCs/>
                <w:i/>
                <w:iCs/>
                <w:color w:val="000000"/>
                <w:sz w:val="20"/>
                <w:szCs w:val="20"/>
                <w:lang w:val="en-GB" w:eastAsia="es-ES"/>
              </w:rPr>
              <w:t xml:space="preserve"> to estimate GHG emissions from forest degradation. In these cases, uncertainty of ERs shall be reported for forest degradation and for the aggregate of the other activities</w:t>
            </w:r>
            <w:r>
              <w:rPr>
                <w:rFonts w:asciiTheme="minorHAnsi" w:hAnsiTheme="minorHAnsi" w:cstheme="minorHAnsi"/>
                <w:bCs/>
                <w:i/>
                <w:iCs/>
                <w:color w:val="000000"/>
                <w:sz w:val="20"/>
                <w:szCs w:val="20"/>
                <w:lang w:val="en-GB" w:eastAsia="es-ES"/>
              </w:rPr>
              <w:t>.</w:t>
            </w:r>
          </w:p>
          <w:p w14:paraId="167376B9" w14:textId="223C4C1C" w:rsidR="001E784E" w:rsidRDefault="001E784E" w:rsidP="002252B8">
            <w:pPr>
              <w:rPr>
                <w:rFonts w:asciiTheme="minorHAnsi" w:hAnsiTheme="minorHAnsi" w:cstheme="minorHAnsi"/>
                <w:bCs/>
                <w:i/>
                <w:iCs/>
                <w:color w:val="000000"/>
                <w:sz w:val="20"/>
                <w:szCs w:val="20"/>
                <w:lang w:val="en-GB" w:eastAsia="es-ES"/>
              </w:rPr>
            </w:pPr>
          </w:p>
          <w:p w14:paraId="7E409161" w14:textId="677EBCC7" w:rsidR="001E784E" w:rsidRDefault="001E784E" w:rsidP="002252B8">
            <w:pPr>
              <w:rPr>
                <w:rFonts w:asciiTheme="minorHAnsi" w:hAnsiTheme="minorHAnsi" w:cstheme="minorHAnsi"/>
                <w:bCs/>
                <w:i/>
                <w:iCs/>
                <w:color w:val="000000"/>
                <w:sz w:val="20"/>
                <w:szCs w:val="20"/>
                <w:lang w:val="en-GB" w:eastAsia="es-ES"/>
              </w:rPr>
            </w:pPr>
            <w:r>
              <w:rPr>
                <w:rFonts w:asciiTheme="minorHAnsi" w:hAnsiTheme="minorHAnsi" w:cstheme="minorHAnsi"/>
                <w:bCs/>
                <w:i/>
                <w:iCs/>
                <w:color w:val="000000"/>
                <w:sz w:val="20"/>
                <w:szCs w:val="20"/>
                <w:lang w:val="en-GB" w:eastAsia="es-ES"/>
              </w:rPr>
              <w:t xml:space="preserve">Uncertainty will be reported for </w:t>
            </w:r>
            <w:r w:rsidRPr="002C6F42">
              <w:rPr>
                <w:rFonts w:asciiTheme="minorHAnsi" w:hAnsiTheme="minorHAnsi" w:cstheme="minorHAnsi"/>
                <w:bCs/>
                <w:i/>
                <w:iCs/>
                <w:color w:val="000000"/>
                <w:sz w:val="20"/>
                <w:szCs w:val="20"/>
                <w:lang w:val="en-GB" w:eastAsia="es-ES"/>
              </w:rPr>
              <w:t xml:space="preserve">both the Reporting Period and </w:t>
            </w:r>
            <w:r w:rsidR="00D72233" w:rsidRPr="002C6F42">
              <w:rPr>
                <w:rFonts w:asciiTheme="minorHAnsi" w:hAnsiTheme="minorHAnsi" w:cstheme="minorHAnsi"/>
                <w:bCs/>
                <w:i/>
                <w:iCs/>
                <w:color w:val="000000"/>
                <w:sz w:val="20"/>
                <w:szCs w:val="20"/>
                <w:lang w:val="en-GB" w:eastAsia="es-ES"/>
              </w:rPr>
              <w:t xml:space="preserve">for the period since the Crediting Period Start date. Uncertainty discount </w:t>
            </w:r>
            <w:r w:rsidR="00135F88" w:rsidRPr="002C6F42">
              <w:rPr>
                <w:rFonts w:asciiTheme="minorHAnsi" w:hAnsiTheme="minorHAnsi" w:cstheme="minorHAnsi"/>
                <w:bCs/>
                <w:i/>
                <w:iCs/>
                <w:color w:val="000000"/>
                <w:sz w:val="20"/>
                <w:szCs w:val="20"/>
                <w:lang w:val="en-GB" w:eastAsia="es-ES"/>
              </w:rPr>
              <w:t>applicable is based on the highest of both uncertainties</w:t>
            </w:r>
            <w:r w:rsidR="00135F88" w:rsidRPr="007860E4">
              <w:rPr>
                <w:rFonts w:asciiTheme="minorHAnsi" w:hAnsiTheme="minorHAnsi" w:cstheme="minorHAnsi"/>
                <w:bCs/>
                <w:i/>
                <w:iCs/>
                <w:color w:val="000000"/>
                <w:sz w:val="20"/>
                <w:szCs w:val="20"/>
                <w:lang w:val="en-GB" w:eastAsia="es-ES"/>
              </w:rPr>
              <w:t>.</w:t>
            </w:r>
            <w:r w:rsidR="004A0A0A" w:rsidRPr="007860E4">
              <w:rPr>
                <w:rFonts w:asciiTheme="minorHAnsi" w:hAnsiTheme="minorHAnsi" w:cstheme="minorHAnsi"/>
                <w:bCs/>
                <w:i/>
                <w:iCs/>
                <w:color w:val="000000"/>
                <w:sz w:val="20"/>
                <w:szCs w:val="20"/>
                <w:lang w:val="en-GB" w:eastAsia="es-ES"/>
              </w:rPr>
              <w:t xml:space="preserve"> The cumulative uncertainty during the crediting period </w:t>
            </w:r>
            <w:r w:rsidR="00B561F0" w:rsidRPr="007860E4">
              <w:rPr>
                <w:rFonts w:asciiTheme="minorHAnsi" w:hAnsiTheme="minorHAnsi" w:cstheme="minorHAnsi"/>
                <w:bCs/>
                <w:i/>
                <w:iCs/>
                <w:color w:val="000000"/>
                <w:sz w:val="20"/>
                <w:szCs w:val="20"/>
                <w:lang w:val="en-GB" w:eastAsia="es-ES"/>
              </w:rPr>
              <w:t>may</w:t>
            </w:r>
            <w:r w:rsidR="004A0A0A" w:rsidRPr="007860E4">
              <w:rPr>
                <w:rFonts w:asciiTheme="minorHAnsi" w:hAnsiTheme="minorHAnsi" w:cstheme="minorHAnsi"/>
                <w:bCs/>
                <w:i/>
                <w:iCs/>
                <w:color w:val="000000"/>
                <w:sz w:val="20"/>
                <w:szCs w:val="20"/>
                <w:lang w:val="en-GB" w:eastAsia="es-ES"/>
              </w:rPr>
              <w:t xml:space="preserve"> be estimated through </w:t>
            </w:r>
            <w:r w:rsidR="00F724D0" w:rsidRPr="007860E4">
              <w:rPr>
                <w:rFonts w:asciiTheme="minorHAnsi" w:hAnsiTheme="minorHAnsi" w:cstheme="minorHAnsi"/>
                <w:bCs/>
                <w:i/>
                <w:iCs/>
                <w:color w:val="000000"/>
                <w:sz w:val="20"/>
                <w:szCs w:val="20"/>
                <w:lang w:val="en-GB" w:eastAsia="es-ES"/>
              </w:rPr>
              <w:t>propagation of errors approach</w:t>
            </w:r>
            <w:r w:rsidR="00B561F0" w:rsidRPr="007860E4">
              <w:rPr>
                <w:rFonts w:asciiTheme="minorHAnsi" w:hAnsiTheme="minorHAnsi" w:cstheme="minorHAnsi"/>
                <w:bCs/>
                <w:i/>
                <w:iCs/>
                <w:color w:val="000000"/>
                <w:sz w:val="20"/>
                <w:szCs w:val="20"/>
                <w:lang w:val="en-GB" w:eastAsia="es-ES"/>
              </w:rPr>
              <w:t xml:space="preserve"> using the values of the different reporting periods</w:t>
            </w:r>
            <w:r w:rsidR="00B561F0" w:rsidRPr="006A4936">
              <w:rPr>
                <w:rFonts w:asciiTheme="minorHAnsi" w:hAnsiTheme="minorHAnsi"/>
                <w:i/>
                <w:color w:val="000000"/>
                <w:sz w:val="20"/>
                <w:lang w:val="en-GB"/>
              </w:rPr>
              <w:t>.</w:t>
            </w:r>
          </w:p>
          <w:p w14:paraId="1FC1560D" w14:textId="77777777" w:rsidR="002B5D31" w:rsidRPr="00786BDF" w:rsidRDefault="002B5D31" w:rsidP="002252B8">
            <w:pPr>
              <w:rPr>
                <w:rFonts w:asciiTheme="minorHAnsi" w:hAnsiTheme="minorHAnsi" w:cstheme="minorHAnsi"/>
                <w:bCs/>
                <w:i/>
                <w:iCs/>
                <w:color w:val="000000"/>
                <w:sz w:val="20"/>
                <w:szCs w:val="20"/>
                <w:lang w:eastAsia="es-ES"/>
              </w:rPr>
            </w:pPr>
          </w:p>
          <w:p w14:paraId="546C7E5F"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7, indicators 9.2 and 9.3, and criterion 22 </w:t>
            </w:r>
            <w:r w:rsidRPr="00786BDF">
              <w:rPr>
                <w:rFonts w:asciiTheme="minorHAnsi" w:hAnsiTheme="minorHAnsi" w:cstheme="minorHAnsi"/>
                <w:bCs/>
                <w:i/>
                <w:iCs/>
                <w:color w:val="000000"/>
                <w:sz w:val="20"/>
                <w:szCs w:val="20"/>
                <w:lang w:eastAsia="es-ES"/>
              </w:rPr>
              <w:t>of the Methodological Framework</w:t>
            </w:r>
          </w:p>
        </w:tc>
      </w:tr>
    </w:tbl>
    <w:p w14:paraId="5E55EFC3" w14:textId="77777777" w:rsidR="004E444A" w:rsidRPr="00786BDF" w:rsidRDefault="004E444A" w:rsidP="004E444A">
      <w:pPr>
        <w:pStyle w:val="ListParagraph"/>
        <w:ind w:left="360"/>
        <w:rPr>
          <w:rFonts w:asciiTheme="minorHAnsi" w:hAnsiTheme="minorHAnsi" w:cstheme="minorHAnsi"/>
          <w:bCs/>
          <w:i/>
          <w:iCs/>
          <w:color w:val="000000"/>
          <w:sz w:val="20"/>
          <w:szCs w:val="20"/>
          <w:lang w:eastAsia="es-ES"/>
        </w:rPr>
      </w:pPr>
    </w:p>
    <w:tbl>
      <w:tblPr>
        <w:tblStyle w:val="TableGrid"/>
        <w:tblW w:w="5000" w:type="pct"/>
        <w:tblLayout w:type="fixed"/>
        <w:tblLook w:val="04A0" w:firstRow="1" w:lastRow="0" w:firstColumn="1" w:lastColumn="0" w:noHBand="0" w:noVBand="1"/>
      </w:tblPr>
      <w:tblGrid>
        <w:gridCol w:w="236"/>
        <w:gridCol w:w="3239"/>
        <w:gridCol w:w="1876"/>
        <w:gridCol w:w="1318"/>
        <w:gridCol w:w="15"/>
        <w:gridCol w:w="1318"/>
        <w:gridCol w:w="15"/>
        <w:gridCol w:w="1318"/>
        <w:gridCol w:w="15"/>
      </w:tblGrid>
      <w:tr w:rsidR="001E784E" w:rsidRPr="00786BDF" w14:paraId="5164C15F" w14:textId="77777777" w:rsidTr="001E784E">
        <w:trPr>
          <w:trHeight w:val="293"/>
        </w:trPr>
        <w:tc>
          <w:tcPr>
            <w:tcW w:w="1858" w:type="pct"/>
            <w:gridSpan w:val="2"/>
            <w:vMerge w:val="restart"/>
            <w:shd w:val="clear" w:color="auto" w:fill="BFD495"/>
          </w:tcPr>
          <w:p w14:paraId="1D6BEB1A" w14:textId="77777777" w:rsidR="001E784E" w:rsidRPr="00786BDF" w:rsidRDefault="001E784E">
            <w:pPr>
              <w:rPr>
                <w:rFonts w:asciiTheme="minorHAnsi" w:hAnsiTheme="minorHAnsi" w:cstheme="minorHAnsi"/>
                <w:b/>
                <w:bCs/>
                <w:iCs/>
                <w:color w:val="000000"/>
                <w:sz w:val="20"/>
                <w:szCs w:val="20"/>
                <w:lang w:eastAsia="es-ES"/>
              </w:rPr>
            </w:pPr>
          </w:p>
        </w:tc>
        <w:tc>
          <w:tcPr>
            <w:tcW w:w="1716" w:type="pct"/>
            <w:gridSpan w:val="3"/>
            <w:shd w:val="clear" w:color="auto" w:fill="BFD495"/>
            <w:noWrap/>
          </w:tcPr>
          <w:p w14:paraId="0201EA69" w14:textId="7D219604" w:rsidR="001E784E" w:rsidRDefault="001E784E" w:rsidP="005E5CC7">
            <w:pPr>
              <w:jc w:val="cente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Reporting Period</w:t>
            </w:r>
          </w:p>
        </w:tc>
        <w:tc>
          <w:tcPr>
            <w:tcW w:w="1426" w:type="pct"/>
            <w:gridSpan w:val="4"/>
            <w:shd w:val="clear" w:color="auto" w:fill="BFD495"/>
          </w:tcPr>
          <w:p w14:paraId="40247336" w14:textId="6D236C21" w:rsidR="001E784E" w:rsidRDefault="00D72233" w:rsidP="005E5CC7">
            <w:pPr>
              <w:jc w:val="cente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 xml:space="preserve">Crediting </w:t>
            </w:r>
            <w:r w:rsidR="001E784E">
              <w:rPr>
                <w:rFonts w:asciiTheme="minorHAnsi" w:hAnsiTheme="minorHAnsi" w:cstheme="minorHAnsi"/>
                <w:b/>
                <w:bCs/>
                <w:iCs/>
                <w:color w:val="000000"/>
                <w:sz w:val="20"/>
                <w:szCs w:val="20"/>
                <w:lang w:eastAsia="es-ES"/>
              </w:rPr>
              <w:t xml:space="preserve">Period </w:t>
            </w:r>
          </w:p>
        </w:tc>
      </w:tr>
      <w:tr w:rsidR="001E784E" w:rsidRPr="00786BDF" w14:paraId="7CD139B2" w14:textId="169114A7" w:rsidTr="00372198">
        <w:trPr>
          <w:trHeight w:val="293"/>
        </w:trPr>
        <w:tc>
          <w:tcPr>
            <w:tcW w:w="1858" w:type="pct"/>
            <w:gridSpan w:val="2"/>
            <w:vMerge/>
            <w:shd w:val="clear" w:color="auto" w:fill="BFD495"/>
          </w:tcPr>
          <w:p w14:paraId="06A80D7B" w14:textId="49965373" w:rsidR="001E784E" w:rsidRPr="00786BDF" w:rsidRDefault="001E784E" w:rsidP="001E784E">
            <w:pPr>
              <w:rPr>
                <w:rFonts w:asciiTheme="minorHAnsi" w:hAnsiTheme="minorHAnsi" w:cstheme="minorHAnsi"/>
                <w:b/>
                <w:bCs/>
                <w:iCs/>
                <w:color w:val="000000"/>
                <w:sz w:val="20"/>
                <w:szCs w:val="20"/>
                <w:lang w:eastAsia="es-ES"/>
              </w:rPr>
            </w:pPr>
          </w:p>
        </w:tc>
        <w:tc>
          <w:tcPr>
            <w:tcW w:w="1003" w:type="pct"/>
            <w:shd w:val="clear" w:color="auto" w:fill="BFD495"/>
            <w:noWrap/>
            <w:hideMark/>
          </w:tcPr>
          <w:p w14:paraId="282D666F" w14:textId="212C08BD" w:rsidR="001E784E" w:rsidRPr="00786BDF" w:rsidRDefault="001E784E" w:rsidP="001E784E">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Total Emission Reductions*</w:t>
            </w:r>
          </w:p>
        </w:tc>
        <w:tc>
          <w:tcPr>
            <w:tcW w:w="713" w:type="pct"/>
            <w:gridSpan w:val="2"/>
            <w:shd w:val="clear" w:color="auto" w:fill="BFD495"/>
            <w:noWrap/>
            <w:hideMark/>
          </w:tcPr>
          <w:p w14:paraId="622CF502" w14:textId="6DDBC1C4" w:rsidR="001E784E" w:rsidRPr="00786BDF" w:rsidRDefault="001E784E" w:rsidP="001E784E">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Forest degradation**</w:t>
            </w:r>
          </w:p>
        </w:tc>
        <w:tc>
          <w:tcPr>
            <w:tcW w:w="713" w:type="pct"/>
            <w:gridSpan w:val="2"/>
            <w:shd w:val="clear" w:color="auto" w:fill="BFD495"/>
          </w:tcPr>
          <w:p w14:paraId="56D1F9DF" w14:textId="76B06229" w:rsidR="001E784E" w:rsidRDefault="001E784E" w:rsidP="001E784E">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Total Emission Reductions*</w:t>
            </w:r>
          </w:p>
        </w:tc>
        <w:tc>
          <w:tcPr>
            <w:tcW w:w="713" w:type="pct"/>
            <w:gridSpan w:val="2"/>
            <w:shd w:val="clear" w:color="auto" w:fill="BFD495"/>
          </w:tcPr>
          <w:p w14:paraId="506BCA7C" w14:textId="67B2ABC3" w:rsidR="001E784E" w:rsidRDefault="001E784E" w:rsidP="001E784E">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Forest degradation**</w:t>
            </w:r>
          </w:p>
        </w:tc>
      </w:tr>
      <w:tr w:rsidR="008F18CF" w:rsidRPr="00786BDF" w14:paraId="14793A2A" w14:textId="5455B9DF" w:rsidTr="005E5CC7">
        <w:trPr>
          <w:gridAfter w:val="1"/>
          <w:wAfter w:w="8" w:type="pct"/>
          <w:trHeight w:val="293"/>
        </w:trPr>
        <w:tc>
          <w:tcPr>
            <w:tcW w:w="126" w:type="pct"/>
            <w:shd w:val="clear" w:color="auto" w:fill="BFD495"/>
          </w:tcPr>
          <w:p w14:paraId="019F6A90" w14:textId="77777777" w:rsidR="008F18CF" w:rsidRPr="00786BDF" w:rsidRDefault="008F18CF"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A</w:t>
            </w:r>
          </w:p>
        </w:tc>
        <w:tc>
          <w:tcPr>
            <w:tcW w:w="1732" w:type="pct"/>
            <w:shd w:val="clear" w:color="auto" w:fill="BFD495"/>
            <w:noWrap/>
            <w:hideMark/>
          </w:tcPr>
          <w:p w14:paraId="5BC7C464" w14:textId="77777777" w:rsidR="008F18CF" w:rsidRPr="00786BDF" w:rsidRDefault="008F18CF"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Median</w:t>
            </w:r>
          </w:p>
        </w:tc>
        <w:tc>
          <w:tcPr>
            <w:tcW w:w="1003" w:type="pct"/>
            <w:noWrap/>
          </w:tcPr>
          <w:p w14:paraId="19C6255F" w14:textId="77777777" w:rsidR="008F18CF" w:rsidRPr="00786BDF" w:rsidRDefault="008F18CF" w:rsidP="002252B8">
            <w:pPr>
              <w:rPr>
                <w:rFonts w:asciiTheme="minorHAnsi" w:hAnsiTheme="minorHAnsi" w:cstheme="minorHAnsi"/>
                <w:bCs/>
                <w:iCs/>
                <w:color w:val="000000"/>
                <w:sz w:val="20"/>
                <w:szCs w:val="20"/>
                <w:lang w:eastAsia="es-ES"/>
              </w:rPr>
            </w:pPr>
          </w:p>
        </w:tc>
        <w:tc>
          <w:tcPr>
            <w:tcW w:w="705" w:type="pct"/>
            <w:noWrap/>
          </w:tcPr>
          <w:p w14:paraId="619461CF" w14:textId="77777777" w:rsidR="008F18CF" w:rsidRPr="00786BDF" w:rsidRDefault="008F18CF" w:rsidP="002252B8">
            <w:pPr>
              <w:rPr>
                <w:rFonts w:asciiTheme="minorHAnsi" w:hAnsiTheme="minorHAnsi" w:cstheme="minorHAnsi"/>
                <w:bCs/>
                <w:iCs/>
                <w:color w:val="000000"/>
                <w:sz w:val="20"/>
                <w:szCs w:val="20"/>
                <w:lang w:eastAsia="es-ES"/>
              </w:rPr>
            </w:pPr>
          </w:p>
        </w:tc>
        <w:tc>
          <w:tcPr>
            <w:tcW w:w="713" w:type="pct"/>
            <w:gridSpan w:val="2"/>
          </w:tcPr>
          <w:p w14:paraId="77C88397" w14:textId="77777777" w:rsidR="008F18CF" w:rsidRPr="00786BDF" w:rsidRDefault="008F18CF" w:rsidP="002252B8">
            <w:pPr>
              <w:rPr>
                <w:rFonts w:asciiTheme="minorHAnsi" w:hAnsiTheme="minorHAnsi" w:cstheme="minorHAnsi"/>
                <w:bCs/>
                <w:iCs/>
                <w:color w:val="000000"/>
                <w:sz w:val="20"/>
                <w:szCs w:val="20"/>
                <w:lang w:eastAsia="es-ES"/>
              </w:rPr>
            </w:pPr>
          </w:p>
        </w:tc>
        <w:tc>
          <w:tcPr>
            <w:tcW w:w="713" w:type="pct"/>
            <w:gridSpan w:val="2"/>
          </w:tcPr>
          <w:p w14:paraId="626D210E" w14:textId="77777777" w:rsidR="008F18CF" w:rsidRPr="00786BDF" w:rsidRDefault="008F18CF" w:rsidP="002252B8">
            <w:pPr>
              <w:rPr>
                <w:rFonts w:asciiTheme="minorHAnsi" w:hAnsiTheme="minorHAnsi" w:cstheme="minorHAnsi"/>
                <w:bCs/>
                <w:iCs/>
                <w:color w:val="000000"/>
                <w:sz w:val="20"/>
                <w:szCs w:val="20"/>
                <w:lang w:eastAsia="es-ES"/>
              </w:rPr>
            </w:pPr>
          </w:p>
        </w:tc>
      </w:tr>
      <w:tr w:rsidR="008F18CF" w:rsidRPr="00786BDF" w14:paraId="0B7352A8" w14:textId="09F3DDA6" w:rsidTr="005E5CC7">
        <w:trPr>
          <w:gridAfter w:val="1"/>
          <w:wAfter w:w="8" w:type="pct"/>
          <w:trHeight w:val="293"/>
        </w:trPr>
        <w:tc>
          <w:tcPr>
            <w:tcW w:w="126" w:type="pct"/>
            <w:shd w:val="clear" w:color="auto" w:fill="BFD495"/>
          </w:tcPr>
          <w:p w14:paraId="09B90952" w14:textId="77777777" w:rsidR="008F18CF" w:rsidRPr="00786BDF" w:rsidRDefault="008F18CF"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B</w:t>
            </w:r>
          </w:p>
        </w:tc>
        <w:tc>
          <w:tcPr>
            <w:tcW w:w="1732" w:type="pct"/>
            <w:shd w:val="clear" w:color="auto" w:fill="BFD495"/>
            <w:noWrap/>
            <w:hideMark/>
          </w:tcPr>
          <w:p w14:paraId="1AA73AC6" w14:textId="77777777" w:rsidR="008F18CF" w:rsidRPr="00786BDF" w:rsidRDefault="008F18CF"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 xml:space="preserve">Upper bound 90% CI </w:t>
            </w:r>
            <w:r w:rsidRPr="00786BDF">
              <w:rPr>
                <w:rFonts w:asciiTheme="minorHAnsi" w:hAnsiTheme="minorHAnsi" w:cstheme="minorHAnsi"/>
                <w:bCs/>
                <w:iCs/>
                <w:color w:val="000000"/>
                <w:sz w:val="20"/>
                <w:szCs w:val="20"/>
                <w:lang w:eastAsia="es-ES"/>
              </w:rPr>
              <w:t>(Percentile 0.95)</w:t>
            </w:r>
          </w:p>
        </w:tc>
        <w:tc>
          <w:tcPr>
            <w:tcW w:w="1003" w:type="pct"/>
            <w:noWrap/>
          </w:tcPr>
          <w:p w14:paraId="1C86894F" w14:textId="77777777" w:rsidR="008F18CF" w:rsidRPr="00786BDF" w:rsidRDefault="008F18CF" w:rsidP="002252B8">
            <w:pPr>
              <w:rPr>
                <w:rFonts w:asciiTheme="minorHAnsi" w:hAnsiTheme="minorHAnsi" w:cstheme="minorHAnsi"/>
                <w:bCs/>
                <w:iCs/>
                <w:color w:val="000000"/>
                <w:sz w:val="20"/>
                <w:szCs w:val="20"/>
                <w:lang w:eastAsia="es-ES"/>
              </w:rPr>
            </w:pPr>
          </w:p>
        </w:tc>
        <w:tc>
          <w:tcPr>
            <w:tcW w:w="705" w:type="pct"/>
            <w:noWrap/>
          </w:tcPr>
          <w:p w14:paraId="704E6B32" w14:textId="77777777" w:rsidR="008F18CF" w:rsidRPr="00786BDF" w:rsidRDefault="008F18CF" w:rsidP="002252B8">
            <w:pPr>
              <w:rPr>
                <w:rFonts w:asciiTheme="minorHAnsi" w:hAnsiTheme="minorHAnsi" w:cstheme="minorHAnsi"/>
                <w:bCs/>
                <w:iCs/>
                <w:color w:val="000000"/>
                <w:sz w:val="20"/>
                <w:szCs w:val="20"/>
                <w:lang w:eastAsia="es-ES"/>
              </w:rPr>
            </w:pPr>
          </w:p>
        </w:tc>
        <w:tc>
          <w:tcPr>
            <w:tcW w:w="713" w:type="pct"/>
            <w:gridSpan w:val="2"/>
          </w:tcPr>
          <w:p w14:paraId="6B8AD5A9" w14:textId="77777777" w:rsidR="008F18CF" w:rsidRPr="00786BDF" w:rsidRDefault="008F18CF" w:rsidP="002252B8">
            <w:pPr>
              <w:rPr>
                <w:rFonts w:asciiTheme="minorHAnsi" w:hAnsiTheme="minorHAnsi" w:cstheme="minorHAnsi"/>
                <w:bCs/>
                <w:iCs/>
                <w:color w:val="000000"/>
                <w:sz w:val="20"/>
                <w:szCs w:val="20"/>
                <w:lang w:eastAsia="es-ES"/>
              </w:rPr>
            </w:pPr>
          </w:p>
        </w:tc>
        <w:tc>
          <w:tcPr>
            <w:tcW w:w="713" w:type="pct"/>
            <w:gridSpan w:val="2"/>
          </w:tcPr>
          <w:p w14:paraId="4833A29D" w14:textId="77777777" w:rsidR="008F18CF" w:rsidRPr="00786BDF" w:rsidRDefault="008F18CF" w:rsidP="002252B8">
            <w:pPr>
              <w:rPr>
                <w:rFonts w:asciiTheme="minorHAnsi" w:hAnsiTheme="minorHAnsi" w:cstheme="minorHAnsi"/>
                <w:bCs/>
                <w:iCs/>
                <w:color w:val="000000"/>
                <w:sz w:val="20"/>
                <w:szCs w:val="20"/>
                <w:lang w:eastAsia="es-ES"/>
              </w:rPr>
            </w:pPr>
          </w:p>
        </w:tc>
      </w:tr>
      <w:tr w:rsidR="008F18CF" w:rsidRPr="00786BDF" w14:paraId="127F0D69" w14:textId="011D83F8" w:rsidTr="005E5CC7">
        <w:trPr>
          <w:gridAfter w:val="1"/>
          <w:wAfter w:w="8" w:type="pct"/>
          <w:trHeight w:val="293"/>
        </w:trPr>
        <w:tc>
          <w:tcPr>
            <w:tcW w:w="126" w:type="pct"/>
            <w:shd w:val="clear" w:color="auto" w:fill="BFD495"/>
          </w:tcPr>
          <w:p w14:paraId="6236A350" w14:textId="77777777" w:rsidR="008F18CF" w:rsidRPr="00786BDF" w:rsidRDefault="008F18CF"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C</w:t>
            </w:r>
          </w:p>
        </w:tc>
        <w:tc>
          <w:tcPr>
            <w:tcW w:w="1732" w:type="pct"/>
            <w:shd w:val="clear" w:color="auto" w:fill="BFD495"/>
            <w:noWrap/>
            <w:hideMark/>
          </w:tcPr>
          <w:p w14:paraId="65241B50" w14:textId="77777777" w:rsidR="008F18CF" w:rsidRPr="00786BDF" w:rsidRDefault="008F18CF"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 xml:space="preserve">Lower bound 90% CI </w:t>
            </w:r>
            <w:r w:rsidRPr="00786BDF">
              <w:rPr>
                <w:rFonts w:asciiTheme="minorHAnsi" w:hAnsiTheme="minorHAnsi" w:cstheme="minorHAnsi"/>
                <w:bCs/>
                <w:iCs/>
                <w:color w:val="000000"/>
                <w:sz w:val="20"/>
                <w:szCs w:val="20"/>
                <w:lang w:eastAsia="es-ES"/>
              </w:rPr>
              <w:t>(Percentile 0.05)</w:t>
            </w:r>
          </w:p>
        </w:tc>
        <w:tc>
          <w:tcPr>
            <w:tcW w:w="1003" w:type="pct"/>
            <w:noWrap/>
          </w:tcPr>
          <w:p w14:paraId="3538B171" w14:textId="77777777" w:rsidR="008F18CF" w:rsidRPr="00786BDF" w:rsidRDefault="008F18CF" w:rsidP="002252B8">
            <w:pPr>
              <w:rPr>
                <w:rFonts w:asciiTheme="minorHAnsi" w:hAnsiTheme="minorHAnsi" w:cstheme="minorHAnsi"/>
                <w:bCs/>
                <w:iCs/>
                <w:color w:val="000000"/>
                <w:sz w:val="20"/>
                <w:szCs w:val="20"/>
                <w:lang w:eastAsia="es-ES"/>
              </w:rPr>
            </w:pPr>
          </w:p>
        </w:tc>
        <w:tc>
          <w:tcPr>
            <w:tcW w:w="705" w:type="pct"/>
            <w:noWrap/>
          </w:tcPr>
          <w:p w14:paraId="5AFC0CAC" w14:textId="77777777" w:rsidR="008F18CF" w:rsidRPr="00786BDF" w:rsidRDefault="008F18CF" w:rsidP="002252B8">
            <w:pPr>
              <w:rPr>
                <w:rFonts w:asciiTheme="minorHAnsi" w:hAnsiTheme="minorHAnsi" w:cstheme="minorHAnsi"/>
                <w:bCs/>
                <w:iCs/>
                <w:color w:val="000000"/>
                <w:sz w:val="20"/>
                <w:szCs w:val="20"/>
                <w:lang w:eastAsia="es-ES"/>
              </w:rPr>
            </w:pPr>
          </w:p>
        </w:tc>
        <w:tc>
          <w:tcPr>
            <w:tcW w:w="713" w:type="pct"/>
            <w:gridSpan w:val="2"/>
          </w:tcPr>
          <w:p w14:paraId="645C75FE" w14:textId="77777777" w:rsidR="008F18CF" w:rsidRPr="00786BDF" w:rsidRDefault="008F18CF" w:rsidP="002252B8">
            <w:pPr>
              <w:rPr>
                <w:rFonts w:asciiTheme="minorHAnsi" w:hAnsiTheme="minorHAnsi" w:cstheme="minorHAnsi"/>
                <w:bCs/>
                <w:iCs/>
                <w:color w:val="000000"/>
                <w:sz w:val="20"/>
                <w:szCs w:val="20"/>
                <w:lang w:eastAsia="es-ES"/>
              </w:rPr>
            </w:pPr>
          </w:p>
        </w:tc>
        <w:tc>
          <w:tcPr>
            <w:tcW w:w="713" w:type="pct"/>
            <w:gridSpan w:val="2"/>
          </w:tcPr>
          <w:p w14:paraId="4A277441" w14:textId="77777777" w:rsidR="008F18CF" w:rsidRPr="00786BDF" w:rsidRDefault="008F18CF" w:rsidP="002252B8">
            <w:pPr>
              <w:rPr>
                <w:rFonts w:asciiTheme="minorHAnsi" w:hAnsiTheme="minorHAnsi" w:cstheme="minorHAnsi"/>
                <w:bCs/>
                <w:iCs/>
                <w:color w:val="000000"/>
                <w:sz w:val="20"/>
                <w:szCs w:val="20"/>
                <w:lang w:eastAsia="es-ES"/>
              </w:rPr>
            </w:pPr>
          </w:p>
        </w:tc>
      </w:tr>
      <w:tr w:rsidR="008F18CF" w:rsidRPr="00786BDF" w14:paraId="4CB61883" w14:textId="33FB7D2D" w:rsidTr="005E5CC7">
        <w:trPr>
          <w:gridAfter w:val="1"/>
          <w:wAfter w:w="8" w:type="pct"/>
          <w:trHeight w:val="293"/>
        </w:trPr>
        <w:tc>
          <w:tcPr>
            <w:tcW w:w="126" w:type="pct"/>
            <w:shd w:val="clear" w:color="auto" w:fill="BFD495"/>
          </w:tcPr>
          <w:p w14:paraId="2F323057" w14:textId="77777777" w:rsidR="008F18CF" w:rsidRPr="00786BDF" w:rsidRDefault="008F18CF"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D</w:t>
            </w:r>
          </w:p>
        </w:tc>
        <w:tc>
          <w:tcPr>
            <w:tcW w:w="1732" w:type="pct"/>
            <w:shd w:val="clear" w:color="auto" w:fill="BFD495"/>
            <w:noWrap/>
            <w:hideMark/>
          </w:tcPr>
          <w:p w14:paraId="3375401D" w14:textId="520D21B4" w:rsidR="008F18CF" w:rsidRPr="00786BDF" w:rsidRDefault="008F18CF"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 xml:space="preserve">Half Width Confidence Interval at 90% (B – C </w:t>
            </w:r>
            <w:r w:rsidR="00021647">
              <w:rPr>
                <w:rFonts w:asciiTheme="minorHAnsi" w:hAnsiTheme="minorHAnsi" w:cstheme="minorHAnsi"/>
                <w:b/>
                <w:bCs/>
                <w:iCs/>
                <w:color w:val="000000"/>
                <w:sz w:val="20"/>
                <w:szCs w:val="20"/>
                <w:lang w:eastAsia="es-ES"/>
              </w:rPr>
              <w:t>)</w:t>
            </w:r>
            <w:r w:rsidRPr="00786BDF">
              <w:rPr>
                <w:rFonts w:asciiTheme="minorHAnsi" w:hAnsiTheme="minorHAnsi" w:cstheme="minorHAnsi"/>
                <w:b/>
                <w:bCs/>
                <w:iCs/>
                <w:color w:val="000000"/>
                <w:sz w:val="20"/>
                <w:szCs w:val="20"/>
                <w:lang w:eastAsia="es-ES"/>
              </w:rPr>
              <w:t>/ 2</w:t>
            </w:r>
          </w:p>
        </w:tc>
        <w:tc>
          <w:tcPr>
            <w:tcW w:w="1003" w:type="pct"/>
            <w:noWrap/>
          </w:tcPr>
          <w:p w14:paraId="34296F74" w14:textId="77777777" w:rsidR="008F18CF" w:rsidRPr="00786BDF" w:rsidRDefault="008F18CF" w:rsidP="002252B8">
            <w:pPr>
              <w:rPr>
                <w:rFonts w:asciiTheme="minorHAnsi" w:hAnsiTheme="minorHAnsi" w:cstheme="minorHAnsi"/>
                <w:bCs/>
                <w:iCs/>
                <w:color w:val="000000"/>
                <w:sz w:val="20"/>
                <w:szCs w:val="20"/>
                <w:lang w:eastAsia="es-ES"/>
              </w:rPr>
            </w:pPr>
          </w:p>
        </w:tc>
        <w:tc>
          <w:tcPr>
            <w:tcW w:w="705" w:type="pct"/>
            <w:noWrap/>
          </w:tcPr>
          <w:p w14:paraId="34A58397" w14:textId="77777777" w:rsidR="008F18CF" w:rsidRPr="00786BDF" w:rsidRDefault="008F18CF" w:rsidP="002252B8">
            <w:pPr>
              <w:rPr>
                <w:rFonts w:asciiTheme="minorHAnsi" w:hAnsiTheme="minorHAnsi" w:cstheme="minorHAnsi"/>
                <w:bCs/>
                <w:iCs/>
                <w:color w:val="000000"/>
                <w:sz w:val="20"/>
                <w:szCs w:val="20"/>
                <w:lang w:eastAsia="es-ES"/>
              </w:rPr>
            </w:pPr>
          </w:p>
        </w:tc>
        <w:tc>
          <w:tcPr>
            <w:tcW w:w="713" w:type="pct"/>
            <w:gridSpan w:val="2"/>
          </w:tcPr>
          <w:p w14:paraId="51FDFE6A" w14:textId="77777777" w:rsidR="008F18CF" w:rsidRPr="00786BDF" w:rsidRDefault="008F18CF" w:rsidP="002252B8">
            <w:pPr>
              <w:rPr>
                <w:rFonts w:asciiTheme="minorHAnsi" w:hAnsiTheme="minorHAnsi" w:cstheme="minorHAnsi"/>
                <w:bCs/>
                <w:iCs/>
                <w:color w:val="000000"/>
                <w:sz w:val="20"/>
                <w:szCs w:val="20"/>
                <w:lang w:eastAsia="es-ES"/>
              </w:rPr>
            </w:pPr>
          </w:p>
        </w:tc>
        <w:tc>
          <w:tcPr>
            <w:tcW w:w="713" w:type="pct"/>
            <w:gridSpan w:val="2"/>
          </w:tcPr>
          <w:p w14:paraId="181604E6" w14:textId="77777777" w:rsidR="008F18CF" w:rsidRPr="00786BDF" w:rsidRDefault="008F18CF" w:rsidP="002252B8">
            <w:pPr>
              <w:rPr>
                <w:rFonts w:asciiTheme="minorHAnsi" w:hAnsiTheme="minorHAnsi" w:cstheme="minorHAnsi"/>
                <w:bCs/>
                <w:iCs/>
                <w:color w:val="000000"/>
                <w:sz w:val="20"/>
                <w:szCs w:val="20"/>
                <w:lang w:eastAsia="es-ES"/>
              </w:rPr>
            </w:pPr>
          </w:p>
        </w:tc>
      </w:tr>
      <w:tr w:rsidR="001E784E" w:rsidRPr="00786BDF" w14:paraId="0DF6A37F" w14:textId="0BEE763C" w:rsidTr="005E5CC7">
        <w:trPr>
          <w:gridAfter w:val="1"/>
          <w:wAfter w:w="8" w:type="pct"/>
          <w:trHeight w:val="293"/>
        </w:trPr>
        <w:tc>
          <w:tcPr>
            <w:tcW w:w="126" w:type="pct"/>
            <w:shd w:val="clear" w:color="auto" w:fill="BFD495"/>
          </w:tcPr>
          <w:p w14:paraId="00D73F92" w14:textId="77777777" w:rsidR="001E784E" w:rsidRPr="00786BDF" w:rsidRDefault="001E784E" w:rsidP="001E784E">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E</w:t>
            </w:r>
          </w:p>
        </w:tc>
        <w:tc>
          <w:tcPr>
            <w:tcW w:w="1732" w:type="pct"/>
            <w:shd w:val="clear" w:color="auto" w:fill="BFD495"/>
            <w:noWrap/>
            <w:hideMark/>
          </w:tcPr>
          <w:p w14:paraId="5CAE7FAE" w14:textId="77777777" w:rsidR="001E784E" w:rsidRPr="00786BDF" w:rsidRDefault="001E784E" w:rsidP="001E784E">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Relative margin (D / A)</w:t>
            </w:r>
          </w:p>
        </w:tc>
        <w:tc>
          <w:tcPr>
            <w:tcW w:w="1003" w:type="pct"/>
            <w:noWrap/>
            <w:hideMark/>
          </w:tcPr>
          <w:p w14:paraId="2D652688" w14:textId="77777777" w:rsidR="001E784E" w:rsidRPr="00786BDF" w:rsidRDefault="001E784E" w:rsidP="001E784E">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c>
          <w:tcPr>
            <w:tcW w:w="705" w:type="pct"/>
            <w:noWrap/>
            <w:hideMark/>
          </w:tcPr>
          <w:p w14:paraId="1C83F910" w14:textId="77777777" w:rsidR="001E784E" w:rsidRPr="00786BDF" w:rsidRDefault="001E784E" w:rsidP="001E784E">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c>
          <w:tcPr>
            <w:tcW w:w="713" w:type="pct"/>
            <w:gridSpan w:val="2"/>
          </w:tcPr>
          <w:p w14:paraId="563AA2E7" w14:textId="51FBFBEF" w:rsidR="001E784E" w:rsidRPr="00786BDF" w:rsidRDefault="001E784E" w:rsidP="001E784E">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c>
          <w:tcPr>
            <w:tcW w:w="713" w:type="pct"/>
            <w:gridSpan w:val="2"/>
          </w:tcPr>
          <w:p w14:paraId="22886038" w14:textId="4AFCE414" w:rsidR="001E784E" w:rsidRPr="00786BDF" w:rsidRDefault="001E784E" w:rsidP="001E784E">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r>
      <w:tr w:rsidR="00135F88" w:rsidRPr="00786BDF" w14:paraId="6473FE09" w14:textId="7A24DB85" w:rsidTr="005E5CC7">
        <w:trPr>
          <w:gridAfter w:val="1"/>
          <w:wAfter w:w="8" w:type="pct"/>
          <w:trHeight w:val="293"/>
        </w:trPr>
        <w:tc>
          <w:tcPr>
            <w:tcW w:w="126" w:type="pct"/>
            <w:shd w:val="clear" w:color="auto" w:fill="BFD495"/>
          </w:tcPr>
          <w:p w14:paraId="49EAF9F5" w14:textId="77777777" w:rsidR="00135F88" w:rsidRPr="00786BDF" w:rsidRDefault="00135F88" w:rsidP="00135F8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F</w:t>
            </w:r>
          </w:p>
        </w:tc>
        <w:tc>
          <w:tcPr>
            <w:tcW w:w="1732" w:type="pct"/>
            <w:shd w:val="clear" w:color="auto" w:fill="BFD495"/>
            <w:noWrap/>
            <w:hideMark/>
          </w:tcPr>
          <w:p w14:paraId="5683F608" w14:textId="2206EACA" w:rsidR="00135F88" w:rsidRPr="00786BDF" w:rsidRDefault="00135F88" w:rsidP="00135F8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Uncertainty discount</w:t>
            </w:r>
          </w:p>
        </w:tc>
        <w:tc>
          <w:tcPr>
            <w:tcW w:w="1003" w:type="pct"/>
            <w:noWrap/>
            <w:hideMark/>
          </w:tcPr>
          <w:p w14:paraId="1F827C6E" w14:textId="77777777" w:rsidR="00135F88" w:rsidRPr="00786BDF" w:rsidRDefault="00135F88" w:rsidP="00135F88">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c>
          <w:tcPr>
            <w:tcW w:w="705" w:type="pct"/>
            <w:noWrap/>
            <w:hideMark/>
          </w:tcPr>
          <w:p w14:paraId="6BEC5489" w14:textId="77777777" w:rsidR="00135F88" w:rsidRPr="00786BDF" w:rsidRDefault="00135F88" w:rsidP="00135F88">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c>
          <w:tcPr>
            <w:tcW w:w="713" w:type="pct"/>
            <w:gridSpan w:val="2"/>
            <w:shd w:val="clear" w:color="auto" w:fill="auto"/>
          </w:tcPr>
          <w:p w14:paraId="73067A4B" w14:textId="35F399D0" w:rsidR="00135F88" w:rsidRPr="00786BDF" w:rsidRDefault="00135F88" w:rsidP="00135F88">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c>
          <w:tcPr>
            <w:tcW w:w="713" w:type="pct"/>
            <w:gridSpan w:val="2"/>
            <w:shd w:val="clear" w:color="auto" w:fill="auto"/>
          </w:tcPr>
          <w:p w14:paraId="5A8E8E8C" w14:textId="5D60A38B" w:rsidR="00135F88" w:rsidRPr="00786BDF" w:rsidRDefault="00135F88" w:rsidP="00135F88">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r>
    </w:tbl>
    <w:p w14:paraId="50E57942" w14:textId="7F4DE599" w:rsidR="004E444A" w:rsidRDefault="004E444A" w:rsidP="004E444A">
      <w:pPr>
        <w:rPr>
          <w:rFonts w:asciiTheme="minorHAnsi" w:hAnsiTheme="minorHAnsi" w:cstheme="minorHAnsi"/>
          <w:bCs/>
          <w:iCs/>
          <w:color w:val="000000"/>
          <w:sz w:val="20"/>
          <w:szCs w:val="20"/>
          <w:lang w:eastAsia="es-ES"/>
        </w:rPr>
      </w:pPr>
      <w:r>
        <w:rPr>
          <w:rFonts w:asciiTheme="minorHAnsi" w:hAnsiTheme="minorHAnsi" w:cstheme="minorHAnsi"/>
          <w:bCs/>
          <w:iCs/>
          <w:color w:val="000000"/>
          <w:sz w:val="20"/>
          <w:szCs w:val="20"/>
          <w:lang w:eastAsia="es-ES"/>
        </w:rPr>
        <w:lastRenderedPageBreak/>
        <w:t>*Remove forest degradation</w:t>
      </w:r>
      <w:r w:rsidR="005E7B99">
        <w:rPr>
          <w:rFonts w:asciiTheme="minorHAnsi" w:hAnsiTheme="minorHAnsi" w:cstheme="minorHAnsi"/>
          <w:bCs/>
          <w:iCs/>
          <w:color w:val="000000"/>
          <w:sz w:val="20"/>
          <w:szCs w:val="20"/>
          <w:lang w:eastAsia="es-ES"/>
        </w:rPr>
        <w:t xml:space="preserve"> from the estimate</w:t>
      </w:r>
      <w:r>
        <w:rPr>
          <w:rFonts w:asciiTheme="minorHAnsi" w:hAnsiTheme="minorHAnsi" w:cstheme="minorHAnsi"/>
          <w:bCs/>
          <w:iCs/>
          <w:color w:val="000000"/>
          <w:sz w:val="20"/>
          <w:szCs w:val="20"/>
          <w:lang w:eastAsia="es-ES"/>
        </w:rPr>
        <w:t xml:space="preserve"> if forest degradation has been estimated with proxy data.</w:t>
      </w:r>
      <w:r w:rsidR="005E7B99">
        <w:rPr>
          <w:rFonts w:asciiTheme="minorHAnsi" w:hAnsiTheme="minorHAnsi" w:cstheme="minorHAnsi"/>
          <w:bCs/>
          <w:iCs/>
          <w:color w:val="000000"/>
          <w:sz w:val="20"/>
          <w:szCs w:val="20"/>
          <w:lang w:eastAsia="es-ES"/>
        </w:rPr>
        <w:t xml:space="preserve"> **Remove the column if forest degradation has not been estimated using proxy data.</w:t>
      </w:r>
    </w:p>
    <w:p w14:paraId="0E69B897" w14:textId="77777777" w:rsidR="004E444A" w:rsidRPr="00786BDF" w:rsidRDefault="004E444A" w:rsidP="004E444A">
      <w:pPr>
        <w:rPr>
          <w:rFonts w:asciiTheme="minorHAnsi" w:hAnsiTheme="minorHAnsi" w:cstheme="minorHAnsi"/>
          <w:bCs/>
          <w:iCs/>
          <w:color w:val="000000"/>
          <w:sz w:val="20"/>
          <w:szCs w:val="20"/>
          <w:lang w:eastAsia="es-ES"/>
        </w:rPr>
      </w:pPr>
    </w:p>
    <w:p w14:paraId="08DB23A5" w14:textId="7E6A1AA0" w:rsidR="004E444A" w:rsidRPr="00BF32E4" w:rsidRDefault="004E444A" w:rsidP="00F06E88">
      <w:pPr>
        <w:pStyle w:val="Heading2"/>
        <w:numPr>
          <w:ilvl w:val="1"/>
          <w:numId w:val="23"/>
        </w:numPr>
      </w:pPr>
      <w:bookmarkStart w:id="31" w:name="_Toc172111388"/>
      <w:r w:rsidRPr="00BF32E4">
        <w:t>Sensitivity analysis and identification of areas of improvement of MRV system</w:t>
      </w:r>
      <w:bookmarkEnd w:id="31"/>
    </w:p>
    <w:p w14:paraId="59F3198D" w14:textId="77777777" w:rsidR="004E444A" w:rsidRPr="00786BDF" w:rsidRDefault="004E444A" w:rsidP="004E444A">
      <w:pPr>
        <w:rPr>
          <w:rFonts w:asciiTheme="minorHAnsi" w:eastAsia="Calibri" w:hAnsiTheme="minorHAnsi" w:cstheme="minorHAnsi"/>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6D421A8C" w14:textId="77777777" w:rsidTr="002252B8">
        <w:tc>
          <w:tcPr>
            <w:tcW w:w="9465" w:type="dxa"/>
            <w:shd w:val="clear" w:color="auto" w:fill="BFD495"/>
          </w:tcPr>
          <w:p w14:paraId="61770C47" w14:textId="76D8A91B" w:rsidR="00E229F4" w:rsidRDefault="00E229F4" w:rsidP="00E229F4">
            <w:pPr>
              <w:rPr>
                <w:rFonts w:asciiTheme="minorHAnsi" w:hAnsiTheme="minorHAnsi" w:cstheme="minorHAnsi"/>
                <w:bCs/>
                <w:i/>
                <w:iCs/>
                <w:color w:val="000000"/>
                <w:sz w:val="20"/>
                <w:szCs w:val="20"/>
                <w:lang w:eastAsia="es-ES"/>
              </w:rPr>
            </w:pPr>
            <w:r w:rsidRPr="00E229F4">
              <w:rPr>
                <w:rFonts w:asciiTheme="minorHAnsi" w:hAnsiTheme="minorHAnsi" w:cstheme="minorHAnsi"/>
                <w:bCs/>
                <w:i/>
                <w:iCs/>
                <w:color w:val="000000"/>
                <w:sz w:val="20"/>
                <w:szCs w:val="20"/>
                <w:lang w:eastAsia="es-ES"/>
              </w:rPr>
              <w:t>ER Programs shall</w:t>
            </w:r>
            <w:r w:rsidR="00E72923">
              <w:rPr>
                <w:rFonts w:asciiTheme="minorHAnsi" w:hAnsiTheme="minorHAnsi" w:cstheme="minorHAnsi"/>
                <w:bCs/>
                <w:i/>
                <w:iCs/>
                <w:color w:val="000000"/>
                <w:sz w:val="20"/>
                <w:szCs w:val="20"/>
                <w:lang w:eastAsia="es-ES"/>
              </w:rPr>
              <w:t xml:space="preserve"> follow the guideline on uncertainty analysis of Emission Reductions to</w:t>
            </w:r>
            <w:r w:rsidRPr="00E229F4">
              <w:rPr>
                <w:rFonts w:asciiTheme="minorHAnsi" w:hAnsiTheme="minorHAnsi" w:cstheme="minorHAnsi"/>
                <w:bCs/>
                <w:i/>
                <w:iCs/>
                <w:color w:val="000000"/>
                <w:sz w:val="20"/>
                <w:szCs w:val="20"/>
                <w:lang w:eastAsia="es-ES"/>
              </w:rPr>
              <w:t xml:space="preserve"> carry out a sensitivity analysis to identify the relative contribution of each parameter to the overall uncertainty. </w:t>
            </w:r>
          </w:p>
          <w:p w14:paraId="3093B22C" w14:textId="77777777" w:rsidR="00E229F4" w:rsidRPr="00E229F4" w:rsidRDefault="00E229F4" w:rsidP="00E229F4">
            <w:pPr>
              <w:rPr>
                <w:rFonts w:asciiTheme="minorHAnsi" w:hAnsiTheme="minorHAnsi" w:cstheme="minorHAnsi"/>
                <w:bCs/>
                <w:i/>
                <w:iCs/>
                <w:color w:val="000000"/>
                <w:sz w:val="20"/>
                <w:szCs w:val="20"/>
                <w:lang w:eastAsia="es-ES"/>
              </w:rPr>
            </w:pPr>
          </w:p>
          <w:p w14:paraId="3A944023" w14:textId="37C36BA3" w:rsidR="00354A3F" w:rsidRDefault="00E229F4" w:rsidP="00E229F4">
            <w:pPr>
              <w:rPr>
                <w:rFonts w:asciiTheme="minorHAnsi" w:hAnsiTheme="minorHAnsi" w:cstheme="minorHAnsi"/>
                <w:bCs/>
                <w:i/>
                <w:iCs/>
                <w:color w:val="000000"/>
                <w:sz w:val="20"/>
                <w:szCs w:val="20"/>
                <w:lang w:eastAsia="es-ES"/>
              </w:rPr>
            </w:pPr>
            <w:r w:rsidRPr="00E229F4">
              <w:rPr>
                <w:rFonts w:asciiTheme="minorHAnsi" w:hAnsiTheme="minorHAnsi" w:cstheme="minorHAnsi"/>
                <w:bCs/>
                <w:i/>
                <w:iCs/>
                <w:color w:val="000000"/>
                <w:sz w:val="20"/>
                <w:szCs w:val="20"/>
                <w:lang w:eastAsia="es-ES"/>
              </w:rPr>
              <w:t>ER Programs shall report this transparently and completely so that it provides enough information for improvements in future Monitoring Cycles.</w:t>
            </w:r>
          </w:p>
          <w:p w14:paraId="4E244DF2" w14:textId="77777777" w:rsidR="00E229F4" w:rsidRPr="00786BDF" w:rsidRDefault="00E229F4" w:rsidP="00E229F4">
            <w:pPr>
              <w:rPr>
                <w:rFonts w:asciiTheme="minorHAnsi" w:hAnsiTheme="minorHAnsi" w:cstheme="minorHAnsi"/>
                <w:bCs/>
                <w:i/>
                <w:iCs/>
                <w:color w:val="000000"/>
                <w:sz w:val="20"/>
                <w:szCs w:val="20"/>
                <w:lang w:eastAsia="es-ES"/>
              </w:rPr>
            </w:pPr>
          </w:p>
          <w:p w14:paraId="36581C4A" w14:textId="70DC5BE1"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7 and indicators 9.2 and 9.3 </w:t>
            </w:r>
            <w:r w:rsidRPr="00786BDF">
              <w:rPr>
                <w:rFonts w:asciiTheme="minorHAnsi" w:hAnsiTheme="minorHAnsi" w:cstheme="minorHAnsi"/>
                <w:bCs/>
                <w:i/>
                <w:iCs/>
                <w:color w:val="000000"/>
                <w:sz w:val="20"/>
                <w:szCs w:val="20"/>
                <w:lang w:eastAsia="es-ES"/>
              </w:rPr>
              <w:t>of the Methodological Framework</w:t>
            </w:r>
            <w:r w:rsidR="00E72923">
              <w:rPr>
                <w:rFonts w:asciiTheme="minorHAnsi" w:hAnsiTheme="minorHAnsi" w:cstheme="minorHAnsi"/>
                <w:bCs/>
                <w:i/>
                <w:iCs/>
                <w:color w:val="000000"/>
                <w:sz w:val="20"/>
                <w:szCs w:val="20"/>
                <w:lang w:eastAsia="es-ES"/>
              </w:rPr>
              <w:t xml:space="preserve"> and the </w:t>
            </w:r>
            <w:r w:rsidR="00E72923" w:rsidRPr="00DD4F33">
              <w:rPr>
                <w:rFonts w:asciiTheme="minorHAnsi" w:hAnsiTheme="minorHAnsi" w:cstheme="minorHAnsi"/>
                <w:b/>
                <w:i/>
                <w:iCs/>
                <w:color w:val="000000"/>
                <w:sz w:val="20"/>
                <w:szCs w:val="20"/>
                <w:lang w:eastAsia="es-ES"/>
              </w:rPr>
              <w:t>Guideline on the application of the Methodological Framework Number 4 On Uncertainty Analysis of Emission Reductions</w:t>
            </w:r>
          </w:p>
        </w:tc>
      </w:tr>
    </w:tbl>
    <w:p w14:paraId="1C015AA2" w14:textId="77777777" w:rsidR="004E444A" w:rsidRPr="00786BDF" w:rsidRDefault="004E444A" w:rsidP="004E444A">
      <w:pPr>
        <w:pStyle w:val="ListParagraph"/>
        <w:ind w:left="360"/>
        <w:rPr>
          <w:rFonts w:asciiTheme="minorHAnsi" w:hAnsiTheme="minorHAnsi" w:cstheme="minorHAnsi"/>
          <w:bCs/>
          <w:i/>
          <w:iCs/>
          <w:color w:val="000000"/>
          <w:sz w:val="20"/>
          <w:szCs w:val="20"/>
          <w:lang w:eastAsia="es-ES"/>
        </w:rPr>
      </w:pPr>
    </w:p>
    <w:p w14:paraId="7AFEB05F" w14:textId="77777777" w:rsidR="004E444A" w:rsidRDefault="004E444A" w:rsidP="004E444A">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&gt;&gt;</w:t>
      </w:r>
    </w:p>
    <w:p w14:paraId="17C11D35" w14:textId="77777777" w:rsidR="004E444A" w:rsidRDefault="004E444A" w:rsidP="004E444A">
      <w:pPr>
        <w:rPr>
          <w:rFonts w:asciiTheme="minorHAnsi" w:hAnsiTheme="minorHAnsi" w:cstheme="minorHAnsi"/>
          <w:bCs/>
          <w:iCs/>
          <w:color w:val="000000"/>
          <w:sz w:val="20"/>
          <w:szCs w:val="20"/>
          <w:lang w:eastAsia="es-ES"/>
        </w:rPr>
      </w:pPr>
      <w:r>
        <w:rPr>
          <w:rFonts w:asciiTheme="minorHAnsi" w:hAnsiTheme="minorHAnsi" w:cstheme="minorHAnsi"/>
          <w:bCs/>
          <w:iCs/>
          <w:color w:val="000000"/>
          <w:sz w:val="20"/>
          <w:szCs w:val="20"/>
          <w:lang w:eastAsia="es-ES"/>
        </w:rPr>
        <w:br w:type="page"/>
      </w:r>
    </w:p>
    <w:p w14:paraId="668A34EC" w14:textId="77777777" w:rsidR="004E444A" w:rsidRPr="00786BDF" w:rsidRDefault="004E444A" w:rsidP="00BF32E4">
      <w:pPr>
        <w:pStyle w:val="Heading1"/>
      </w:pPr>
      <w:bookmarkStart w:id="32" w:name="_Toc172111389"/>
      <w:r w:rsidRPr="00786BDF">
        <w:lastRenderedPageBreak/>
        <w:t>Transfer of Title to ERs</w:t>
      </w:r>
      <w:bookmarkEnd w:id="32"/>
    </w:p>
    <w:p w14:paraId="5F1D2430" w14:textId="77777777" w:rsidR="004E444A" w:rsidRPr="00786BDF" w:rsidRDefault="004E444A" w:rsidP="004E444A">
      <w:pPr>
        <w:rPr>
          <w:rFonts w:asciiTheme="minorHAnsi" w:eastAsia="Calibri" w:hAnsiTheme="minorHAnsi" w:cstheme="minorHAnsi"/>
          <w:lang w:eastAsia="nl-NL"/>
        </w:rPr>
      </w:pPr>
    </w:p>
    <w:p w14:paraId="7C023933" w14:textId="50BDB64E" w:rsidR="004E444A" w:rsidRPr="00BF32E4" w:rsidRDefault="004E444A" w:rsidP="00F06E88">
      <w:pPr>
        <w:pStyle w:val="Heading2"/>
        <w:numPr>
          <w:ilvl w:val="1"/>
          <w:numId w:val="23"/>
        </w:numPr>
      </w:pPr>
      <w:bookmarkStart w:id="33" w:name="_Ref501708920"/>
      <w:bookmarkStart w:id="34" w:name="_Toc172111390"/>
      <w:r w:rsidRPr="00BF32E4">
        <w:t>Ability to transfer title</w:t>
      </w:r>
      <w:bookmarkEnd w:id="33"/>
      <w:bookmarkEnd w:id="34"/>
    </w:p>
    <w:p w14:paraId="7C594BB7" w14:textId="77777777" w:rsidR="004E444A" w:rsidRPr="00786BDF" w:rsidRDefault="004E444A" w:rsidP="004E444A">
      <w:pPr>
        <w:rPr>
          <w:rFonts w:asciiTheme="minorHAnsi" w:eastAsia="Calibri" w:hAnsiTheme="minorHAnsi" w:cstheme="minorHAnsi"/>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0D84DB5E" w14:textId="77777777" w:rsidTr="002252B8">
        <w:tc>
          <w:tcPr>
            <w:tcW w:w="9691" w:type="dxa"/>
            <w:shd w:val="clear" w:color="auto" w:fill="BFD495"/>
          </w:tcPr>
          <w:p w14:paraId="08BAA4CB" w14:textId="1907BA03"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Describe the arrangement in place to demonstrate the Program Entity’s ability to transfer title to ERs.</w:t>
            </w:r>
          </w:p>
          <w:p w14:paraId="7B50B637" w14:textId="77777777" w:rsidR="004E444A" w:rsidRPr="00786BDF" w:rsidRDefault="004E444A" w:rsidP="002252B8">
            <w:pPr>
              <w:rPr>
                <w:rFonts w:asciiTheme="minorHAnsi" w:hAnsiTheme="minorHAnsi" w:cstheme="minorHAnsi"/>
                <w:bCs/>
                <w:i/>
                <w:iCs/>
                <w:color w:val="000000"/>
                <w:sz w:val="20"/>
                <w:szCs w:val="20"/>
                <w:lang w:eastAsia="es-ES"/>
              </w:rPr>
            </w:pPr>
          </w:p>
          <w:p w14:paraId="626B5E34" w14:textId="5877B93D"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If the ability to transfer Title to ERs is unclear or contested during the Reporting Period:</w:t>
            </w:r>
          </w:p>
          <w:p w14:paraId="4C09E567" w14:textId="77777777" w:rsidR="004E444A" w:rsidRPr="00786BDF" w:rsidRDefault="004E444A" w:rsidP="00BF32E4">
            <w:pPr>
              <w:pStyle w:val="ListParagraph"/>
              <w:numPr>
                <w:ilvl w:val="0"/>
                <w:numId w:val="6"/>
              </w:num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identify the Contesting Party;</w:t>
            </w:r>
          </w:p>
          <w:p w14:paraId="32B28B91" w14:textId="77777777" w:rsidR="004E444A" w:rsidRPr="00786BDF" w:rsidRDefault="004E444A" w:rsidP="00BF32E4">
            <w:pPr>
              <w:pStyle w:val="ListParagraph"/>
              <w:numPr>
                <w:ilvl w:val="0"/>
                <w:numId w:val="6"/>
              </w:num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describe </w:t>
            </w:r>
            <w:r w:rsidRPr="00786BDF">
              <w:rPr>
                <w:rFonts w:asciiTheme="minorHAnsi" w:hAnsiTheme="minorHAnsi" w:cstheme="minorHAnsi"/>
                <w:i/>
                <w:sz w:val="20"/>
                <w:szCs w:val="20"/>
              </w:rPr>
              <w:t>the nature of the challenge;</w:t>
            </w:r>
          </w:p>
          <w:p w14:paraId="06A109C7" w14:textId="77777777" w:rsidR="004E444A" w:rsidRPr="00786BDF" w:rsidRDefault="004E444A" w:rsidP="00BF32E4">
            <w:pPr>
              <w:pStyle w:val="ListParagraph"/>
              <w:numPr>
                <w:ilvl w:val="0"/>
                <w:numId w:val="6"/>
              </w:num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detail the area in the ER Program Accounting Area that is affected by such challenge</w:t>
            </w:r>
            <w:r w:rsidRPr="00786BDF">
              <w:rPr>
                <w:rFonts w:asciiTheme="minorHAnsi" w:hAnsiTheme="minorHAnsi" w:cstheme="minorHAnsi"/>
                <w:i/>
                <w:sz w:val="20"/>
                <w:szCs w:val="20"/>
              </w:rPr>
              <w:t xml:space="preserve">, and </w:t>
            </w:r>
          </w:p>
          <w:p w14:paraId="6B00D16F" w14:textId="040A4330" w:rsidR="004E444A" w:rsidRDefault="004E444A" w:rsidP="00BF32E4">
            <w:pPr>
              <w:pStyle w:val="ListParagraph"/>
              <w:numPr>
                <w:ilvl w:val="0"/>
                <w:numId w:val="6"/>
              </w:num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describe </w:t>
            </w:r>
            <w:r w:rsidRPr="00786BDF">
              <w:rPr>
                <w:rFonts w:asciiTheme="minorHAnsi" w:hAnsiTheme="minorHAnsi" w:cstheme="minorHAnsi"/>
                <w:bCs/>
                <w:i/>
                <w:sz w:val="20"/>
                <w:szCs w:val="20"/>
              </w:rPr>
              <w:t xml:space="preserve">how and to which extent the Program Entity resolved such inability or Title Contest </w:t>
            </w:r>
            <w:r w:rsidRPr="00786BDF">
              <w:rPr>
                <w:rFonts w:asciiTheme="minorHAnsi" w:hAnsiTheme="minorHAnsi" w:cstheme="minorHAnsi"/>
                <w:i/>
                <w:sz w:val="20"/>
                <w:szCs w:val="20"/>
              </w:rPr>
              <w:t>during the Reporting Period</w:t>
            </w:r>
            <w:r w:rsidRPr="00786BDF">
              <w:rPr>
                <w:rFonts w:asciiTheme="minorHAnsi" w:hAnsiTheme="minorHAnsi" w:cstheme="minorHAnsi"/>
                <w:bCs/>
                <w:i/>
                <w:iCs/>
                <w:color w:val="000000"/>
                <w:sz w:val="20"/>
                <w:szCs w:val="20"/>
                <w:lang w:eastAsia="es-ES"/>
              </w:rPr>
              <w:t xml:space="preserve">. </w:t>
            </w:r>
          </w:p>
          <w:p w14:paraId="4E1AB08E" w14:textId="0D74F4A2" w:rsidR="005A04CC" w:rsidRPr="00786BDF" w:rsidRDefault="00F92C9E" w:rsidP="00BF32E4">
            <w:pPr>
              <w:pStyle w:val="ListParagraph"/>
              <w:numPr>
                <w:ilvl w:val="0"/>
                <w:numId w:val="6"/>
              </w:num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If applicable, a</w:t>
            </w:r>
            <w:r w:rsidR="005A04CC">
              <w:rPr>
                <w:rFonts w:asciiTheme="minorHAnsi" w:hAnsiTheme="minorHAnsi" w:cstheme="minorHAnsi"/>
                <w:bCs/>
                <w:i/>
                <w:iCs/>
                <w:color w:val="000000"/>
                <w:sz w:val="20"/>
                <w:szCs w:val="20"/>
                <w:lang w:eastAsia="es-ES"/>
              </w:rPr>
              <w:t xml:space="preserve">dd </w:t>
            </w:r>
            <w:r w:rsidR="00BD7535">
              <w:rPr>
                <w:rFonts w:asciiTheme="minorHAnsi" w:hAnsiTheme="minorHAnsi" w:cstheme="minorHAnsi"/>
                <w:bCs/>
                <w:i/>
                <w:iCs/>
                <w:color w:val="000000"/>
                <w:sz w:val="20"/>
                <w:szCs w:val="20"/>
                <w:lang w:eastAsia="es-ES"/>
              </w:rPr>
              <w:t>a</w:t>
            </w:r>
            <w:r w:rsidR="005A04CC">
              <w:rPr>
                <w:rFonts w:asciiTheme="minorHAnsi" w:hAnsiTheme="minorHAnsi" w:cstheme="minorHAnsi"/>
                <w:bCs/>
                <w:i/>
                <w:iCs/>
                <w:color w:val="000000"/>
                <w:sz w:val="20"/>
                <w:szCs w:val="20"/>
                <w:lang w:eastAsia="es-ES"/>
              </w:rPr>
              <w:t xml:space="preserve"> statement indicating if the</w:t>
            </w:r>
            <w:r w:rsidR="00837D9B">
              <w:rPr>
                <w:rFonts w:asciiTheme="minorHAnsi" w:hAnsiTheme="minorHAnsi" w:cstheme="minorHAnsi"/>
                <w:bCs/>
                <w:i/>
                <w:iCs/>
                <w:color w:val="000000"/>
                <w:sz w:val="20"/>
                <w:szCs w:val="20"/>
                <w:lang w:eastAsia="es-ES"/>
              </w:rPr>
              <w:t xml:space="preserve"> Program </w:t>
            </w:r>
            <w:r w:rsidR="00A8767A">
              <w:rPr>
                <w:rFonts w:asciiTheme="minorHAnsi" w:hAnsiTheme="minorHAnsi" w:cstheme="minorHAnsi"/>
                <w:bCs/>
                <w:i/>
                <w:iCs/>
                <w:color w:val="000000"/>
                <w:sz w:val="20"/>
                <w:szCs w:val="20"/>
                <w:lang w:eastAsia="es-ES"/>
              </w:rPr>
              <w:t xml:space="preserve">Entity has intentions of increasing </w:t>
            </w:r>
            <w:r>
              <w:rPr>
                <w:rFonts w:asciiTheme="minorHAnsi" w:hAnsiTheme="minorHAnsi" w:cstheme="minorHAnsi"/>
                <w:bCs/>
                <w:i/>
                <w:iCs/>
                <w:color w:val="000000"/>
                <w:sz w:val="20"/>
                <w:szCs w:val="20"/>
                <w:lang w:eastAsia="es-ES"/>
              </w:rPr>
              <w:t xml:space="preserve">the ability </w:t>
            </w:r>
            <w:r w:rsidR="00BD7535">
              <w:rPr>
                <w:rFonts w:asciiTheme="minorHAnsi" w:hAnsiTheme="minorHAnsi" w:cstheme="minorHAnsi"/>
                <w:bCs/>
                <w:i/>
                <w:iCs/>
                <w:color w:val="000000"/>
                <w:sz w:val="20"/>
                <w:szCs w:val="20"/>
                <w:lang w:eastAsia="es-ES"/>
              </w:rPr>
              <w:t xml:space="preserve">to </w:t>
            </w:r>
            <w:r w:rsidR="008476E1">
              <w:rPr>
                <w:rFonts w:asciiTheme="minorHAnsi" w:hAnsiTheme="minorHAnsi" w:cstheme="minorHAnsi"/>
                <w:bCs/>
                <w:i/>
                <w:iCs/>
                <w:color w:val="000000"/>
                <w:sz w:val="20"/>
                <w:szCs w:val="20"/>
                <w:lang w:eastAsia="es-ES"/>
              </w:rPr>
              <w:t xml:space="preserve">transfer </w:t>
            </w:r>
            <w:r w:rsidR="008403A7">
              <w:rPr>
                <w:rFonts w:asciiTheme="minorHAnsi" w:hAnsiTheme="minorHAnsi" w:cstheme="minorHAnsi"/>
                <w:bCs/>
                <w:i/>
                <w:iCs/>
                <w:color w:val="000000"/>
                <w:sz w:val="20"/>
                <w:szCs w:val="20"/>
                <w:lang w:eastAsia="es-ES"/>
              </w:rPr>
              <w:t xml:space="preserve">the </w:t>
            </w:r>
            <w:r w:rsidR="008476E1">
              <w:rPr>
                <w:rFonts w:asciiTheme="minorHAnsi" w:hAnsiTheme="minorHAnsi" w:cstheme="minorHAnsi"/>
                <w:bCs/>
                <w:i/>
                <w:iCs/>
                <w:color w:val="000000"/>
                <w:sz w:val="20"/>
                <w:szCs w:val="20"/>
                <w:lang w:eastAsia="es-ES"/>
              </w:rPr>
              <w:t>title</w:t>
            </w:r>
            <w:r w:rsidR="00BD7535">
              <w:rPr>
                <w:rFonts w:asciiTheme="minorHAnsi" w:hAnsiTheme="minorHAnsi" w:cstheme="minorHAnsi"/>
                <w:bCs/>
                <w:i/>
                <w:iCs/>
                <w:color w:val="000000"/>
                <w:sz w:val="20"/>
                <w:szCs w:val="20"/>
                <w:lang w:eastAsia="es-ES"/>
              </w:rPr>
              <w:t xml:space="preserve"> over ERs covered in this monitoring report</w:t>
            </w:r>
            <w:r w:rsidR="008403A7">
              <w:rPr>
                <w:rFonts w:asciiTheme="minorHAnsi" w:hAnsiTheme="minorHAnsi" w:cstheme="minorHAnsi"/>
                <w:bCs/>
                <w:i/>
                <w:iCs/>
                <w:color w:val="000000"/>
                <w:sz w:val="20"/>
                <w:szCs w:val="20"/>
                <w:lang w:eastAsia="es-ES"/>
              </w:rPr>
              <w:t>,</w:t>
            </w:r>
            <w:r w:rsidR="00FF6EAA">
              <w:rPr>
                <w:rFonts w:asciiTheme="minorHAnsi" w:hAnsiTheme="minorHAnsi" w:cstheme="minorHAnsi"/>
                <w:bCs/>
                <w:i/>
                <w:iCs/>
                <w:color w:val="000000"/>
                <w:sz w:val="20"/>
                <w:szCs w:val="20"/>
                <w:lang w:eastAsia="es-ES"/>
              </w:rPr>
              <w:t xml:space="preserve"> and indicate a proposed date for </w:t>
            </w:r>
            <w:r w:rsidR="00224EAB">
              <w:rPr>
                <w:rFonts w:asciiTheme="minorHAnsi" w:hAnsiTheme="minorHAnsi" w:cstheme="minorHAnsi"/>
                <w:bCs/>
                <w:i/>
                <w:iCs/>
                <w:color w:val="000000"/>
                <w:sz w:val="20"/>
                <w:szCs w:val="20"/>
                <w:lang w:eastAsia="es-ES"/>
              </w:rPr>
              <w:t>requesting</w:t>
            </w:r>
            <w:r w:rsidR="008403A7">
              <w:rPr>
                <w:rFonts w:asciiTheme="minorHAnsi" w:hAnsiTheme="minorHAnsi" w:cstheme="minorHAnsi"/>
                <w:bCs/>
                <w:i/>
                <w:iCs/>
                <w:color w:val="000000"/>
                <w:sz w:val="20"/>
                <w:szCs w:val="20"/>
                <w:lang w:eastAsia="es-ES"/>
              </w:rPr>
              <w:t xml:space="preserve"> </w:t>
            </w:r>
            <w:r w:rsidR="00CB0BE9">
              <w:rPr>
                <w:rFonts w:asciiTheme="minorHAnsi" w:hAnsiTheme="minorHAnsi" w:cstheme="minorHAnsi"/>
                <w:bCs/>
                <w:i/>
                <w:iCs/>
                <w:color w:val="000000"/>
                <w:sz w:val="20"/>
                <w:szCs w:val="20"/>
                <w:lang w:eastAsia="es-ES"/>
              </w:rPr>
              <w:t>s</w:t>
            </w:r>
            <w:r w:rsidR="008403A7">
              <w:rPr>
                <w:rFonts w:asciiTheme="minorHAnsi" w:hAnsiTheme="minorHAnsi" w:cstheme="minorHAnsi"/>
                <w:bCs/>
                <w:i/>
                <w:iCs/>
                <w:color w:val="000000"/>
                <w:sz w:val="20"/>
                <w:szCs w:val="20"/>
                <w:lang w:eastAsia="es-ES"/>
              </w:rPr>
              <w:t>uch increase</w:t>
            </w:r>
            <w:r w:rsidR="00BD7535">
              <w:rPr>
                <w:rFonts w:asciiTheme="minorHAnsi" w:hAnsiTheme="minorHAnsi" w:cstheme="minorHAnsi"/>
                <w:bCs/>
                <w:i/>
                <w:iCs/>
                <w:color w:val="000000"/>
                <w:sz w:val="20"/>
                <w:szCs w:val="20"/>
                <w:lang w:eastAsia="es-ES"/>
              </w:rPr>
              <w:t>.</w:t>
            </w:r>
          </w:p>
          <w:p w14:paraId="196F8DBB" w14:textId="77777777" w:rsidR="004E444A" w:rsidRPr="00786BDF" w:rsidRDefault="004E444A" w:rsidP="002252B8">
            <w:pPr>
              <w:pStyle w:val="ListParagraph"/>
              <w:rPr>
                <w:rFonts w:asciiTheme="minorHAnsi" w:hAnsiTheme="minorHAnsi" w:cstheme="minorHAnsi"/>
                <w:bCs/>
                <w:i/>
                <w:iCs/>
                <w:color w:val="000000"/>
                <w:sz w:val="20"/>
                <w:szCs w:val="20"/>
                <w:lang w:eastAsia="es-ES"/>
              </w:rPr>
            </w:pPr>
          </w:p>
          <w:p w14:paraId="679D02E4"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28, indicator 28.3 and criterion 36, indicator 36.2 and indicator 36.3 </w:t>
            </w:r>
            <w:r w:rsidRPr="00786BDF">
              <w:rPr>
                <w:rFonts w:asciiTheme="minorHAnsi" w:hAnsiTheme="minorHAnsi" w:cstheme="minorHAnsi"/>
                <w:bCs/>
                <w:i/>
                <w:iCs/>
                <w:color w:val="000000"/>
                <w:sz w:val="20"/>
                <w:szCs w:val="20"/>
                <w:lang w:eastAsia="es-ES"/>
              </w:rPr>
              <w:t>of the Methodological Framework</w:t>
            </w:r>
          </w:p>
        </w:tc>
      </w:tr>
    </w:tbl>
    <w:p w14:paraId="3CE06643" w14:textId="77777777" w:rsidR="004E444A" w:rsidRDefault="004E444A" w:rsidP="004E444A">
      <w:pPr>
        <w:rPr>
          <w:rFonts w:asciiTheme="minorHAnsi" w:hAnsiTheme="minorHAnsi" w:cstheme="minorHAnsi"/>
          <w:bCs/>
          <w:iCs/>
          <w:color w:val="000000"/>
          <w:sz w:val="20"/>
          <w:szCs w:val="20"/>
          <w:lang w:eastAsia="es-ES"/>
        </w:rPr>
      </w:pPr>
    </w:p>
    <w:p w14:paraId="07BFEC43" w14:textId="77777777" w:rsidR="004E444A" w:rsidRPr="00786BDF" w:rsidRDefault="004E444A" w:rsidP="004E444A">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&gt;&gt;</w:t>
      </w:r>
    </w:p>
    <w:p w14:paraId="68D78A99" w14:textId="77777777" w:rsidR="004E444A" w:rsidRPr="00786BDF" w:rsidRDefault="004E444A" w:rsidP="004E444A">
      <w:pPr>
        <w:rPr>
          <w:rFonts w:asciiTheme="minorHAnsi" w:hAnsiTheme="minorHAnsi" w:cstheme="minorHAnsi"/>
          <w:bCs/>
          <w:iCs/>
          <w:color w:val="000000"/>
          <w:sz w:val="20"/>
          <w:szCs w:val="20"/>
          <w:lang w:eastAsia="es-ES"/>
        </w:rPr>
      </w:pPr>
    </w:p>
    <w:p w14:paraId="2FECFBA1" w14:textId="18C03CBD" w:rsidR="004E444A" w:rsidRPr="00786BDF" w:rsidRDefault="004E444A" w:rsidP="00F06E88">
      <w:pPr>
        <w:pStyle w:val="Heading2"/>
        <w:numPr>
          <w:ilvl w:val="1"/>
          <w:numId w:val="23"/>
        </w:numPr>
      </w:pPr>
      <w:bookmarkStart w:id="35" w:name="_Toc172111391"/>
      <w:r w:rsidRPr="00786BDF">
        <w:t>Implementation and operation of Program and Projects Data Management System</w:t>
      </w:r>
      <w:bookmarkEnd w:id="35"/>
      <w:r w:rsidRPr="00786BDF">
        <w:t xml:space="preserve">  </w:t>
      </w:r>
    </w:p>
    <w:p w14:paraId="317E267B" w14:textId="77777777" w:rsidR="004E444A" w:rsidRPr="00786BDF" w:rsidRDefault="004E444A" w:rsidP="004E444A">
      <w:pPr>
        <w:rPr>
          <w:rFonts w:asciiTheme="minorHAnsi" w:hAnsiTheme="minorHAnsi" w:cstheme="minorHAnsi"/>
          <w:bCs/>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0394E068" w14:textId="77777777" w:rsidTr="002252B8">
        <w:tc>
          <w:tcPr>
            <w:tcW w:w="9696" w:type="dxa"/>
            <w:shd w:val="clear" w:color="auto" w:fill="BFD495"/>
          </w:tcPr>
          <w:p w14:paraId="4F97121A" w14:textId="21E6F042"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Please describe the design and operation by the ER Program and/or the host country of an appropriate arrangement to avoid having multiple claims to an ER Title. Discuss the design and provide evidence of the implementation and operation of a Program and Projects Data Management System in accordance with the requirements of the Methodological Framework. If applicable, highlight any changes compared to what was anticipated in the ER-PD and explain why these changes were made.</w:t>
            </w:r>
          </w:p>
          <w:p w14:paraId="719E4BFB" w14:textId="77777777" w:rsidR="004E444A" w:rsidRPr="00786BDF" w:rsidRDefault="004E444A" w:rsidP="002252B8">
            <w:pPr>
              <w:ind w:left="360"/>
              <w:rPr>
                <w:rFonts w:asciiTheme="minorHAnsi" w:hAnsiTheme="minorHAnsi" w:cstheme="minorHAnsi"/>
                <w:bCs/>
                <w:i/>
                <w:iCs/>
                <w:color w:val="000000"/>
                <w:sz w:val="20"/>
                <w:szCs w:val="20"/>
                <w:lang w:eastAsia="es-ES"/>
              </w:rPr>
            </w:pPr>
          </w:p>
          <w:p w14:paraId="60D5C289"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37 </w:t>
            </w:r>
            <w:r w:rsidRPr="00786BDF">
              <w:rPr>
                <w:rFonts w:asciiTheme="minorHAnsi" w:hAnsiTheme="minorHAnsi" w:cstheme="minorHAnsi"/>
                <w:bCs/>
                <w:i/>
                <w:iCs/>
                <w:color w:val="000000"/>
                <w:sz w:val="20"/>
                <w:szCs w:val="20"/>
                <w:lang w:eastAsia="es-ES"/>
              </w:rPr>
              <w:t>of the Methodological Framework</w:t>
            </w:r>
          </w:p>
        </w:tc>
      </w:tr>
    </w:tbl>
    <w:p w14:paraId="0171B912" w14:textId="77777777" w:rsidR="004E444A" w:rsidRPr="00786BDF" w:rsidRDefault="004E444A" w:rsidP="004E444A">
      <w:pPr>
        <w:rPr>
          <w:rFonts w:asciiTheme="minorHAnsi" w:eastAsia="Calibri" w:hAnsiTheme="minorHAnsi" w:cstheme="minorHAnsi"/>
        </w:rPr>
      </w:pPr>
    </w:p>
    <w:p w14:paraId="02D59F5D" w14:textId="77777777" w:rsidR="004E444A" w:rsidRPr="00786BDF" w:rsidRDefault="004E444A" w:rsidP="004E444A">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&gt;&gt;</w:t>
      </w:r>
    </w:p>
    <w:p w14:paraId="584F72A0" w14:textId="77777777" w:rsidR="004E444A" w:rsidRPr="00786BDF" w:rsidRDefault="004E444A" w:rsidP="004E444A">
      <w:pPr>
        <w:rPr>
          <w:rFonts w:asciiTheme="minorHAnsi" w:eastAsia="Calibri" w:hAnsiTheme="minorHAnsi" w:cstheme="minorHAnsi"/>
          <w:sz w:val="20"/>
          <w:szCs w:val="20"/>
        </w:rPr>
      </w:pPr>
    </w:p>
    <w:p w14:paraId="7AED402B" w14:textId="339BE666" w:rsidR="004E444A" w:rsidRPr="00786BDF" w:rsidRDefault="004E444A" w:rsidP="00F06E88">
      <w:pPr>
        <w:pStyle w:val="Heading2"/>
        <w:numPr>
          <w:ilvl w:val="1"/>
          <w:numId w:val="23"/>
        </w:numPr>
      </w:pPr>
      <w:bookmarkStart w:id="36" w:name="_Toc172111392"/>
      <w:r w:rsidRPr="00786BDF">
        <w:t>Implementation and operation of ER transaction registry</w:t>
      </w:r>
      <w:bookmarkEnd w:id="36"/>
      <w:r w:rsidRPr="00786BDF">
        <w:t xml:space="preserve">  </w:t>
      </w:r>
    </w:p>
    <w:p w14:paraId="7AC3B39E" w14:textId="77777777" w:rsidR="004E444A" w:rsidRPr="00786BDF" w:rsidRDefault="004E444A" w:rsidP="002252B8">
      <w:pPr>
        <w:rPr>
          <w:rFonts w:asciiTheme="minorHAnsi" w:hAnsiTheme="minorHAnsi" w:cstheme="minorHAnsi"/>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132B4BE9" w14:textId="77777777" w:rsidTr="002252B8">
        <w:tc>
          <w:tcPr>
            <w:tcW w:w="9350" w:type="dxa"/>
            <w:shd w:val="clear" w:color="auto" w:fill="BFD495"/>
          </w:tcPr>
          <w:p w14:paraId="40CEBA4C" w14:textId="7EE2A966" w:rsidR="004E444A"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Please describe the design and implementation by the host country of an appropriate arrangement to ensure that any ERs from REDD+ activities under the ER Program are not generated more than once; and that any ERs from REDD+ activities under the ER Program sold and transferred to the Carbon Fund are not used again by any entity for sale, public relations, compliance or any other purpose. Discuss the design and provide evidence of the implementation and operation of an ER transaction registry in accordance with the requirements of the Methodological Framework. If applicable, highlight any changes compared to what was anticipated in the ER-PD and explain why these changes were made.</w:t>
            </w:r>
          </w:p>
          <w:p w14:paraId="68903CAE" w14:textId="77777777" w:rsidR="0033164F" w:rsidRDefault="0033164F" w:rsidP="002252B8">
            <w:pPr>
              <w:rPr>
                <w:rFonts w:asciiTheme="minorHAnsi" w:hAnsiTheme="minorHAnsi" w:cstheme="minorHAnsi"/>
                <w:bCs/>
                <w:i/>
                <w:iCs/>
                <w:color w:val="000000"/>
                <w:sz w:val="20"/>
                <w:szCs w:val="20"/>
                <w:lang w:eastAsia="es-ES"/>
              </w:rPr>
            </w:pPr>
          </w:p>
          <w:p w14:paraId="792A440D" w14:textId="58899FCB" w:rsidR="0033164F" w:rsidRDefault="0033164F" w:rsidP="002252B8">
            <w:pPr>
              <w:rPr>
                <w:rFonts w:asciiTheme="minorHAnsi" w:hAnsiTheme="minorHAnsi" w:cstheme="minorHAnsi"/>
                <w:bCs/>
                <w:i/>
                <w:iCs/>
                <w:color w:val="000000"/>
                <w:sz w:val="20"/>
                <w:szCs w:val="20"/>
                <w:lang w:eastAsia="es-ES"/>
              </w:rPr>
            </w:pPr>
            <w:r w:rsidRPr="0033164F">
              <w:rPr>
                <w:rFonts w:asciiTheme="minorHAnsi" w:hAnsiTheme="minorHAnsi" w:cstheme="minorHAnsi"/>
                <w:bCs/>
                <w:i/>
                <w:iCs/>
                <w:color w:val="000000"/>
                <w:sz w:val="20"/>
                <w:szCs w:val="20"/>
                <w:lang w:eastAsia="es-ES"/>
              </w:rPr>
              <w:t>Beyond the use and operation of the WB Emission Reduction Transaction Registry (CATS – Carbon Assets Tracking System) to issue and transfer the ER units generated under the current Program, discuss, if that’s the case, the design and provide evidence of the implementation and operation of a national ER transaction registry</w:t>
            </w:r>
          </w:p>
          <w:p w14:paraId="7463CAD1" w14:textId="77777777" w:rsidR="0033164F" w:rsidRPr="00786BDF" w:rsidRDefault="0033164F" w:rsidP="002252B8">
            <w:pPr>
              <w:rPr>
                <w:rFonts w:asciiTheme="minorHAnsi" w:hAnsiTheme="minorHAnsi" w:cstheme="minorHAnsi"/>
                <w:bCs/>
                <w:i/>
                <w:iCs/>
                <w:color w:val="000000"/>
                <w:sz w:val="20"/>
                <w:szCs w:val="20"/>
                <w:lang w:eastAsia="es-ES"/>
              </w:rPr>
            </w:pPr>
          </w:p>
          <w:p w14:paraId="55CDBFDD" w14:textId="77777777" w:rsidR="004E444A" w:rsidRPr="00786BDF" w:rsidRDefault="004E444A" w:rsidP="002252B8">
            <w:pPr>
              <w:ind w:left="360"/>
              <w:rPr>
                <w:rFonts w:asciiTheme="minorHAnsi" w:hAnsiTheme="minorHAnsi" w:cstheme="minorHAnsi"/>
                <w:bCs/>
                <w:i/>
                <w:iCs/>
                <w:color w:val="000000"/>
                <w:sz w:val="20"/>
                <w:szCs w:val="20"/>
                <w:lang w:eastAsia="es-ES"/>
              </w:rPr>
            </w:pPr>
          </w:p>
          <w:p w14:paraId="51465B59"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38 </w:t>
            </w:r>
            <w:r w:rsidRPr="00786BDF">
              <w:rPr>
                <w:rFonts w:asciiTheme="minorHAnsi" w:hAnsiTheme="minorHAnsi" w:cstheme="minorHAnsi"/>
                <w:bCs/>
                <w:i/>
                <w:iCs/>
                <w:color w:val="000000"/>
                <w:sz w:val="20"/>
                <w:szCs w:val="20"/>
                <w:lang w:eastAsia="es-ES"/>
              </w:rPr>
              <w:t>of the Methodological Framework</w:t>
            </w:r>
          </w:p>
        </w:tc>
      </w:tr>
    </w:tbl>
    <w:p w14:paraId="7F0BF6AB" w14:textId="77777777" w:rsidR="004E444A" w:rsidRPr="00786BDF" w:rsidRDefault="004E444A" w:rsidP="004E444A">
      <w:pPr>
        <w:rPr>
          <w:rFonts w:asciiTheme="minorHAnsi" w:eastAsia="Calibri" w:hAnsiTheme="minorHAnsi" w:cstheme="minorHAnsi"/>
        </w:rPr>
      </w:pPr>
    </w:p>
    <w:p w14:paraId="0902F3D6" w14:textId="54394BCF" w:rsidR="004E444A" w:rsidRDefault="004E444A" w:rsidP="004E444A">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&gt;&gt;</w:t>
      </w:r>
    </w:p>
    <w:p w14:paraId="351E1F17" w14:textId="77777777" w:rsidR="0097533C" w:rsidRPr="00786BDF" w:rsidRDefault="0097533C" w:rsidP="004E444A">
      <w:pPr>
        <w:rPr>
          <w:rFonts w:asciiTheme="minorHAnsi" w:hAnsiTheme="minorHAnsi" w:cstheme="minorHAnsi"/>
          <w:bCs/>
          <w:iCs/>
          <w:color w:val="000000"/>
          <w:sz w:val="20"/>
          <w:szCs w:val="20"/>
          <w:lang w:eastAsia="es-ES"/>
        </w:rPr>
      </w:pPr>
    </w:p>
    <w:p w14:paraId="51511A01" w14:textId="77777777" w:rsidR="004E444A" w:rsidRPr="00786BDF" w:rsidRDefault="004E444A" w:rsidP="004E444A">
      <w:pPr>
        <w:rPr>
          <w:rFonts w:asciiTheme="minorHAnsi" w:hAnsiTheme="minorHAnsi" w:cstheme="minorHAnsi"/>
          <w:bCs/>
          <w:iCs/>
          <w:color w:val="000000"/>
          <w:sz w:val="20"/>
          <w:szCs w:val="20"/>
          <w:lang w:eastAsia="es-ES"/>
        </w:rPr>
      </w:pPr>
    </w:p>
    <w:p w14:paraId="2F5F7A39" w14:textId="32C424C2" w:rsidR="004E444A" w:rsidRPr="00786BDF" w:rsidRDefault="004E444A" w:rsidP="00F06E88">
      <w:pPr>
        <w:pStyle w:val="Heading2"/>
        <w:numPr>
          <w:ilvl w:val="1"/>
          <w:numId w:val="23"/>
        </w:numPr>
      </w:pPr>
      <w:bookmarkStart w:id="37" w:name="_Ref501709052"/>
      <w:bookmarkStart w:id="38" w:name="_Toc172111393"/>
      <w:r w:rsidRPr="00786BDF">
        <w:t>ERs transferred to other entities or other schemes</w:t>
      </w:r>
      <w:bookmarkEnd w:id="37"/>
      <w:bookmarkEnd w:id="38"/>
    </w:p>
    <w:p w14:paraId="7CE098B9" w14:textId="77777777" w:rsidR="004E444A" w:rsidRPr="00786BDF" w:rsidRDefault="004E444A" w:rsidP="002252B8">
      <w:pPr>
        <w:rPr>
          <w:rFonts w:asciiTheme="minorHAnsi" w:hAnsiTheme="minorHAnsi" w:cstheme="minorHAnsi"/>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66ACD622" w14:textId="77777777" w:rsidTr="002252B8">
        <w:tc>
          <w:tcPr>
            <w:tcW w:w="9691" w:type="dxa"/>
            <w:shd w:val="clear" w:color="auto" w:fill="BFD495"/>
          </w:tcPr>
          <w:p w14:paraId="4F4FDE01" w14:textId="77777777" w:rsidR="004E444A"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Please identify the quantity and use of any ERs from the ER Program sold, assigned or otherwise used by any other entity for sale, public relations, compliance or any other purpose including ERs that have been set-aside to meet Reversal management requirements under other GHG accounting schemes. </w:t>
            </w:r>
          </w:p>
          <w:p w14:paraId="4432AE31" w14:textId="77777777" w:rsidR="009B1FDA" w:rsidRDefault="009B1FDA" w:rsidP="002252B8">
            <w:pPr>
              <w:rPr>
                <w:rFonts w:asciiTheme="minorHAnsi" w:hAnsiTheme="minorHAnsi" w:cstheme="minorHAnsi"/>
                <w:bCs/>
                <w:i/>
                <w:iCs/>
                <w:color w:val="000000"/>
                <w:sz w:val="20"/>
                <w:szCs w:val="20"/>
                <w:lang w:eastAsia="es-ES"/>
              </w:rPr>
            </w:pPr>
          </w:p>
          <w:p w14:paraId="3655AF08" w14:textId="5AD9A3F2" w:rsidR="009B1FDA" w:rsidRDefault="009B1FDA" w:rsidP="002252B8">
            <w:p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In the case the REDD Country is planning to se</w:t>
            </w:r>
            <w:r w:rsidR="00A07F78">
              <w:rPr>
                <w:rFonts w:asciiTheme="minorHAnsi" w:hAnsiTheme="minorHAnsi" w:cstheme="minorHAnsi"/>
                <w:bCs/>
                <w:i/>
                <w:iCs/>
                <w:color w:val="000000"/>
                <w:sz w:val="20"/>
                <w:szCs w:val="20"/>
                <w:lang w:eastAsia="es-ES"/>
              </w:rPr>
              <w:t>parately account</w:t>
            </w:r>
            <w:r>
              <w:rPr>
                <w:rFonts w:asciiTheme="minorHAnsi" w:hAnsiTheme="minorHAnsi" w:cstheme="minorHAnsi"/>
                <w:bCs/>
                <w:i/>
                <w:iCs/>
                <w:color w:val="000000"/>
                <w:sz w:val="20"/>
                <w:szCs w:val="20"/>
                <w:lang w:eastAsia="es-ES"/>
              </w:rPr>
              <w:t xml:space="preserve"> Emission Reductions from the ER Program under a different </w:t>
            </w:r>
            <w:r w:rsidR="00A12C8E">
              <w:rPr>
                <w:rFonts w:asciiTheme="minorHAnsi" w:hAnsiTheme="minorHAnsi" w:cstheme="minorHAnsi"/>
                <w:bCs/>
                <w:i/>
                <w:iCs/>
                <w:color w:val="000000"/>
                <w:sz w:val="20"/>
                <w:szCs w:val="20"/>
                <w:lang w:eastAsia="es-ES"/>
              </w:rPr>
              <w:t xml:space="preserve">GHG Program or </w:t>
            </w:r>
            <w:r>
              <w:rPr>
                <w:rFonts w:asciiTheme="minorHAnsi" w:hAnsiTheme="minorHAnsi" w:cstheme="minorHAnsi"/>
                <w:bCs/>
                <w:i/>
                <w:iCs/>
                <w:color w:val="000000"/>
                <w:sz w:val="20"/>
                <w:szCs w:val="20"/>
                <w:lang w:eastAsia="es-ES"/>
              </w:rPr>
              <w:t xml:space="preserve">Standard, resulting in a percentage of units generated </w:t>
            </w:r>
            <w:r w:rsidR="00C11496">
              <w:rPr>
                <w:rFonts w:asciiTheme="minorHAnsi" w:hAnsiTheme="minorHAnsi" w:cstheme="minorHAnsi"/>
                <w:bCs/>
                <w:i/>
                <w:iCs/>
                <w:color w:val="000000"/>
                <w:sz w:val="20"/>
                <w:szCs w:val="20"/>
                <w:lang w:eastAsia="es-ES"/>
              </w:rPr>
              <w:t>in the applicable Reporting Period not being issued as FCPF ERs, th</w:t>
            </w:r>
            <w:r w:rsidR="00D56EF5">
              <w:rPr>
                <w:rFonts w:asciiTheme="minorHAnsi" w:hAnsiTheme="minorHAnsi" w:cstheme="minorHAnsi"/>
                <w:bCs/>
                <w:i/>
                <w:iCs/>
                <w:color w:val="000000"/>
                <w:sz w:val="20"/>
                <w:szCs w:val="20"/>
                <w:lang w:eastAsia="es-ES"/>
              </w:rPr>
              <w:t xml:space="preserve">is shall be described </w:t>
            </w:r>
            <w:r w:rsidR="00120038">
              <w:rPr>
                <w:rFonts w:asciiTheme="minorHAnsi" w:hAnsiTheme="minorHAnsi" w:cstheme="minorHAnsi"/>
                <w:bCs/>
                <w:i/>
                <w:iCs/>
                <w:color w:val="000000"/>
                <w:sz w:val="20"/>
                <w:szCs w:val="20"/>
                <w:lang w:eastAsia="es-ES"/>
              </w:rPr>
              <w:t xml:space="preserve">in this section </w:t>
            </w:r>
            <w:r w:rsidR="00D56EF5">
              <w:rPr>
                <w:rFonts w:asciiTheme="minorHAnsi" w:hAnsiTheme="minorHAnsi" w:cstheme="minorHAnsi"/>
                <w:bCs/>
                <w:i/>
                <w:iCs/>
                <w:color w:val="000000"/>
                <w:sz w:val="20"/>
                <w:szCs w:val="20"/>
                <w:lang w:eastAsia="es-ES"/>
              </w:rPr>
              <w:t xml:space="preserve">so that the FMT ensures that no FCPF ERs are generated to avoid double counting or claiming. The REDD Country shall provide enough information </w:t>
            </w:r>
            <w:r w:rsidR="00B43CBD">
              <w:rPr>
                <w:rFonts w:asciiTheme="minorHAnsi" w:hAnsiTheme="minorHAnsi" w:cstheme="minorHAnsi"/>
                <w:bCs/>
                <w:i/>
                <w:iCs/>
                <w:color w:val="000000"/>
                <w:sz w:val="20"/>
                <w:szCs w:val="20"/>
                <w:lang w:eastAsia="es-ES"/>
              </w:rPr>
              <w:t xml:space="preserve">regarding the other </w:t>
            </w:r>
            <w:r w:rsidR="00C24866">
              <w:rPr>
                <w:rFonts w:asciiTheme="minorHAnsi" w:hAnsiTheme="minorHAnsi" w:cstheme="minorHAnsi"/>
                <w:bCs/>
                <w:i/>
                <w:iCs/>
                <w:color w:val="000000"/>
                <w:sz w:val="20"/>
                <w:szCs w:val="20"/>
                <w:lang w:eastAsia="es-ES"/>
              </w:rPr>
              <w:t xml:space="preserve">GHG </w:t>
            </w:r>
            <w:r w:rsidR="00B43CBD">
              <w:rPr>
                <w:rFonts w:asciiTheme="minorHAnsi" w:hAnsiTheme="minorHAnsi" w:cstheme="minorHAnsi"/>
                <w:bCs/>
                <w:i/>
                <w:iCs/>
                <w:color w:val="000000"/>
                <w:sz w:val="20"/>
                <w:szCs w:val="20"/>
                <w:lang w:eastAsia="es-ES"/>
              </w:rPr>
              <w:t>program:</w:t>
            </w:r>
          </w:p>
          <w:p w14:paraId="5AD501D2" w14:textId="49A9E74C" w:rsidR="00B43CBD" w:rsidRDefault="00B43CBD" w:rsidP="00F06E88">
            <w:pPr>
              <w:pStyle w:val="ListParagraph"/>
              <w:numPr>
                <w:ilvl w:val="0"/>
                <w:numId w:val="27"/>
              </w:num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Name of the GHG Program</w:t>
            </w:r>
          </w:p>
          <w:p w14:paraId="47519025" w14:textId="40DC13F0" w:rsidR="00B43CBD" w:rsidRDefault="00B43CBD" w:rsidP="00F06E88">
            <w:pPr>
              <w:pStyle w:val="ListParagraph"/>
              <w:numPr>
                <w:ilvl w:val="0"/>
                <w:numId w:val="27"/>
              </w:num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Status of registration and validation</w:t>
            </w:r>
            <w:r w:rsidR="002558F0">
              <w:rPr>
                <w:rFonts w:asciiTheme="minorHAnsi" w:hAnsiTheme="minorHAnsi" w:cstheme="minorHAnsi"/>
                <w:bCs/>
                <w:i/>
                <w:iCs/>
                <w:color w:val="000000"/>
                <w:sz w:val="20"/>
                <w:szCs w:val="20"/>
                <w:lang w:eastAsia="es-ES"/>
              </w:rPr>
              <w:t xml:space="preserve"> under the GHG Program</w:t>
            </w:r>
          </w:p>
          <w:p w14:paraId="5AE73284" w14:textId="68CB9590" w:rsidR="00B43CBD" w:rsidRDefault="00B43CBD" w:rsidP="00F06E88">
            <w:pPr>
              <w:pStyle w:val="ListParagraph"/>
              <w:numPr>
                <w:ilvl w:val="0"/>
                <w:numId w:val="27"/>
              </w:num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Vintages that will be affected</w:t>
            </w:r>
          </w:p>
          <w:p w14:paraId="56621311" w14:textId="4775FB5E" w:rsidR="00B43CBD" w:rsidRDefault="00B43CBD" w:rsidP="00F06E88">
            <w:pPr>
              <w:pStyle w:val="ListParagraph"/>
              <w:numPr>
                <w:ilvl w:val="0"/>
                <w:numId w:val="27"/>
              </w:num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Reference level</w:t>
            </w:r>
            <w:r w:rsidR="00A93622">
              <w:rPr>
                <w:rFonts w:asciiTheme="minorHAnsi" w:hAnsiTheme="minorHAnsi" w:cstheme="minorHAnsi"/>
                <w:bCs/>
                <w:i/>
                <w:iCs/>
                <w:color w:val="000000"/>
                <w:sz w:val="20"/>
                <w:szCs w:val="20"/>
                <w:lang w:eastAsia="es-ES"/>
              </w:rPr>
              <w:t xml:space="preserve"> </w:t>
            </w:r>
            <w:r>
              <w:rPr>
                <w:rFonts w:asciiTheme="minorHAnsi" w:hAnsiTheme="minorHAnsi" w:cstheme="minorHAnsi"/>
                <w:bCs/>
                <w:i/>
                <w:iCs/>
                <w:color w:val="000000"/>
                <w:sz w:val="20"/>
                <w:szCs w:val="20"/>
                <w:lang w:eastAsia="es-ES"/>
              </w:rPr>
              <w:t>used under the alternative GHG Program or Standard</w:t>
            </w:r>
          </w:p>
          <w:p w14:paraId="5E653CE3" w14:textId="493AAD86" w:rsidR="000A546E" w:rsidRDefault="000A546E" w:rsidP="00F06E88">
            <w:pPr>
              <w:pStyle w:val="ListParagraph"/>
              <w:numPr>
                <w:ilvl w:val="0"/>
                <w:numId w:val="27"/>
              </w:num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Amount of Emission Reductions that are planned to be generated under the alternative GHG Program or Standard</w:t>
            </w:r>
          </w:p>
          <w:p w14:paraId="21666961" w14:textId="77777777" w:rsidR="000A546E" w:rsidRDefault="000A546E" w:rsidP="000A546E">
            <w:pPr>
              <w:rPr>
                <w:rFonts w:asciiTheme="minorHAnsi" w:hAnsiTheme="minorHAnsi" w:cstheme="minorHAnsi"/>
                <w:bCs/>
                <w:i/>
                <w:iCs/>
                <w:color w:val="000000"/>
                <w:sz w:val="20"/>
                <w:szCs w:val="20"/>
                <w:lang w:eastAsia="es-ES"/>
              </w:rPr>
            </w:pPr>
          </w:p>
          <w:p w14:paraId="053F77B0" w14:textId="143921FD" w:rsidR="00460EEE" w:rsidRDefault="00460EEE" w:rsidP="00460EEE">
            <w:p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 xml:space="preserve">If the REDD Country does not provide this information, the FMT will assume that there are no plans to use the units generated under other Programs and will request the Transaction registry administrator to issue all net ERs as FCPF ERs. If the REDD Country has an accurate estimation of the Emission Reductions that would be generated under the other GHG Program (as credits or buffer units) and that would not be sold as FCPF ERs (considering the ERPA conditions) it shall consider under Section 8 that these units as ERs transferred to other entities or other schemes so that the FCPF non-permanence buffer would not apply to these units. </w:t>
            </w:r>
          </w:p>
          <w:p w14:paraId="46049C50" w14:textId="77777777" w:rsidR="004E444A" w:rsidRPr="00786BDF" w:rsidRDefault="004E444A" w:rsidP="002252B8">
            <w:pPr>
              <w:rPr>
                <w:rFonts w:asciiTheme="minorHAnsi" w:hAnsiTheme="minorHAnsi" w:cstheme="minorHAnsi"/>
                <w:bCs/>
                <w:i/>
                <w:iCs/>
                <w:color w:val="000000"/>
                <w:sz w:val="20"/>
                <w:szCs w:val="20"/>
                <w:lang w:eastAsia="es-ES"/>
              </w:rPr>
            </w:pPr>
          </w:p>
          <w:p w14:paraId="39ED7BA2"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 Refer to </w:t>
            </w:r>
            <w:r w:rsidRPr="00786BDF">
              <w:rPr>
                <w:rFonts w:asciiTheme="minorHAnsi" w:hAnsiTheme="minorHAnsi" w:cstheme="minorHAnsi"/>
                <w:b/>
                <w:bCs/>
                <w:i/>
                <w:iCs/>
                <w:color w:val="000000"/>
                <w:sz w:val="20"/>
                <w:szCs w:val="20"/>
                <w:lang w:eastAsia="es-ES"/>
              </w:rPr>
              <w:t>Criterion 23</w:t>
            </w:r>
            <w:r w:rsidRPr="00786BDF">
              <w:rPr>
                <w:rFonts w:asciiTheme="minorHAnsi" w:hAnsiTheme="minorHAnsi" w:cstheme="minorHAnsi"/>
                <w:bCs/>
                <w:i/>
                <w:iCs/>
                <w:color w:val="000000"/>
                <w:sz w:val="20"/>
                <w:szCs w:val="20"/>
                <w:lang w:eastAsia="es-ES"/>
              </w:rPr>
              <w:t xml:space="preserve"> and </w:t>
            </w:r>
            <w:r w:rsidRPr="00786BDF">
              <w:rPr>
                <w:rFonts w:asciiTheme="minorHAnsi" w:hAnsiTheme="minorHAnsi" w:cstheme="minorHAnsi"/>
                <w:b/>
                <w:bCs/>
                <w:i/>
                <w:iCs/>
                <w:color w:val="000000"/>
                <w:sz w:val="20"/>
                <w:szCs w:val="20"/>
                <w:lang w:eastAsia="es-ES"/>
              </w:rPr>
              <w:t xml:space="preserve">Criterion 38 </w:t>
            </w:r>
            <w:r w:rsidRPr="00786BDF">
              <w:rPr>
                <w:rFonts w:asciiTheme="minorHAnsi" w:hAnsiTheme="minorHAnsi" w:cstheme="minorHAnsi"/>
                <w:bCs/>
                <w:i/>
                <w:iCs/>
                <w:color w:val="000000"/>
                <w:sz w:val="20"/>
                <w:szCs w:val="20"/>
                <w:lang w:eastAsia="es-ES"/>
              </w:rPr>
              <w:t>of the Methodological Framework</w:t>
            </w:r>
          </w:p>
        </w:tc>
      </w:tr>
    </w:tbl>
    <w:p w14:paraId="653BB4AA" w14:textId="77777777" w:rsidR="00A06BF5" w:rsidRDefault="00A06BF5" w:rsidP="00BF32E4">
      <w:pPr>
        <w:rPr>
          <w:rFonts w:asciiTheme="minorHAnsi" w:hAnsiTheme="minorHAnsi" w:cstheme="minorHAnsi"/>
        </w:rPr>
      </w:pPr>
    </w:p>
    <w:p w14:paraId="0F9FBFDB" w14:textId="6ED99C68" w:rsidR="004E444A" w:rsidRPr="00786BDF" w:rsidRDefault="004E444A" w:rsidP="00BF32E4">
      <w:pPr>
        <w:pStyle w:val="Heading1"/>
      </w:pPr>
      <w:bookmarkStart w:id="39" w:name="_Toc172111394"/>
      <w:r w:rsidRPr="00786BDF">
        <w:t>Reversals</w:t>
      </w:r>
      <w:bookmarkEnd w:id="39"/>
    </w:p>
    <w:p w14:paraId="7E8FDE71" w14:textId="77777777" w:rsidR="004E444A" w:rsidRPr="00786BDF" w:rsidRDefault="004E444A" w:rsidP="004E444A">
      <w:pPr>
        <w:rPr>
          <w:rFonts w:asciiTheme="minorHAnsi" w:hAnsiTheme="minorHAnsi" w:cstheme="minorHAnsi"/>
        </w:rPr>
      </w:pPr>
    </w:p>
    <w:p w14:paraId="7055837E" w14:textId="45F406BA" w:rsidR="004E444A" w:rsidRPr="00786BDF" w:rsidRDefault="004E444A" w:rsidP="00F06E88">
      <w:pPr>
        <w:pStyle w:val="Heading2"/>
        <w:numPr>
          <w:ilvl w:val="1"/>
          <w:numId w:val="23"/>
        </w:numPr>
      </w:pPr>
      <w:bookmarkStart w:id="40" w:name="_Toc172111395"/>
      <w:r w:rsidRPr="00786BDF">
        <w:t>Occurrence of major events or changes in ER Program circumstances that might have led to the Reversals during the Reporting Period compared to the previous Reporting Period(s)</w:t>
      </w:r>
      <w:bookmarkEnd w:id="40"/>
    </w:p>
    <w:p w14:paraId="1BA26F16" w14:textId="77777777" w:rsidR="004E444A" w:rsidRPr="00786BDF" w:rsidRDefault="004E444A" w:rsidP="004E444A">
      <w:pPr>
        <w:rPr>
          <w:rFonts w:asciiTheme="minorHAnsi" w:eastAsia="Calibri" w:hAnsiTheme="minorHAnsi" w:cstheme="minorHAnsi"/>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4E444A" w:rsidRPr="00786BDF" w14:paraId="4491272E" w14:textId="77777777" w:rsidTr="002252B8">
        <w:tc>
          <w:tcPr>
            <w:tcW w:w="9350" w:type="dxa"/>
            <w:shd w:val="clear" w:color="auto" w:fill="BFD495"/>
          </w:tcPr>
          <w:p w14:paraId="418C71A3" w14:textId="7471E853"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Please identify the major events or changes in ER Program circumstances during the Reporting Period that might have led to a Reversal or impact the risk of Reversals. Indicate if these events have previously been reported to the Trustee. Highlight any non-human induced Force</w:t>
            </w:r>
            <w:r w:rsidRPr="00786BDF">
              <w:rPr>
                <w:rFonts w:asciiTheme="minorHAnsi" w:hAnsiTheme="minorHAnsi" w:cstheme="minorHAnsi"/>
              </w:rPr>
              <w:t xml:space="preserve"> </w:t>
            </w:r>
            <w:r w:rsidRPr="00786BDF">
              <w:rPr>
                <w:rFonts w:asciiTheme="minorHAnsi" w:hAnsiTheme="minorHAnsi" w:cstheme="minorHAnsi"/>
                <w:bCs/>
                <w:i/>
                <w:iCs/>
                <w:color w:val="000000"/>
                <w:sz w:val="20"/>
                <w:szCs w:val="20"/>
                <w:lang w:eastAsia="es-ES"/>
              </w:rPr>
              <w:t xml:space="preserve">Majeure event, impacting at least 25% of the ER Program Accounting Area. </w:t>
            </w:r>
          </w:p>
          <w:p w14:paraId="43F06177" w14:textId="77777777" w:rsidR="004E444A" w:rsidRPr="00786BDF" w:rsidRDefault="004E444A" w:rsidP="002252B8">
            <w:pPr>
              <w:rPr>
                <w:rFonts w:asciiTheme="minorHAnsi" w:hAnsiTheme="minorHAnsi" w:cstheme="minorHAnsi"/>
                <w:bCs/>
                <w:i/>
                <w:iCs/>
                <w:color w:val="000000"/>
                <w:sz w:val="20"/>
                <w:szCs w:val="20"/>
                <w:lang w:eastAsia="es-ES"/>
              </w:rPr>
            </w:pPr>
          </w:p>
          <w:p w14:paraId="77D7F79B" w14:textId="698F58FA"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Please confirm if any Reversals have occurred during the Reporting Period. </w:t>
            </w:r>
          </w:p>
          <w:p w14:paraId="3342EC4C" w14:textId="77777777" w:rsidR="004E444A" w:rsidRPr="00786BDF" w:rsidRDefault="004E444A" w:rsidP="002252B8">
            <w:pPr>
              <w:rPr>
                <w:rFonts w:asciiTheme="minorHAnsi" w:hAnsiTheme="minorHAnsi" w:cstheme="minorHAnsi"/>
                <w:bCs/>
                <w:i/>
                <w:iCs/>
                <w:color w:val="000000"/>
                <w:sz w:val="20"/>
                <w:szCs w:val="20"/>
                <w:lang w:eastAsia="es-ES"/>
              </w:rPr>
            </w:pPr>
          </w:p>
          <w:p w14:paraId="296FE42C"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indicator 21.1 </w:t>
            </w:r>
            <w:r w:rsidRPr="00786BDF">
              <w:rPr>
                <w:rFonts w:asciiTheme="minorHAnsi" w:hAnsiTheme="minorHAnsi" w:cstheme="minorHAnsi"/>
                <w:bCs/>
                <w:i/>
                <w:iCs/>
                <w:color w:val="000000"/>
                <w:sz w:val="20"/>
                <w:szCs w:val="20"/>
                <w:lang w:eastAsia="es-ES"/>
              </w:rPr>
              <w:t>of the Methodological Framework</w:t>
            </w:r>
          </w:p>
        </w:tc>
      </w:tr>
    </w:tbl>
    <w:p w14:paraId="0F98D639" w14:textId="77777777" w:rsidR="004E444A" w:rsidRPr="00786BDF" w:rsidRDefault="004E444A" w:rsidP="004E444A">
      <w:pPr>
        <w:rPr>
          <w:rFonts w:asciiTheme="minorHAnsi" w:hAnsiTheme="minorHAnsi" w:cstheme="minorHAnsi"/>
          <w:bCs/>
          <w:i/>
          <w:iCs/>
          <w:color w:val="000000"/>
          <w:sz w:val="20"/>
          <w:szCs w:val="20"/>
          <w:lang w:eastAsia="es-ES"/>
        </w:rPr>
      </w:pPr>
    </w:p>
    <w:p w14:paraId="755EF942" w14:textId="77777777" w:rsidR="004E444A" w:rsidRPr="00786BDF" w:rsidRDefault="004E444A" w:rsidP="004E444A">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&gt;&gt;</w:t>
      </w:r>
    </w:p>
    <w:p w14:paraId="578D4DCA" w14:textId="77777777" w:rsidR="004E444A" w:rsidRPr="00786BDF" w:rsidRDefault="004E444A" w:rsidP="004E444A">
      <w:pPr>
        <w:rPr>
          <w:rFonts w:asciiTheme="minorHAnsi" w:eastAsia="Calibri" w:hAnsiTheme="minorHAnsi" w:cstheme="minorHAnsi"/>
          <w:sz w:val="20"/>
          <w:szCs w:val="20"/>
        </w:rPr>
      </w:pPr>
    </w:p>
    <w:p w14:paraId="62EE1F1D" w14:textId="4CC39807" w:rsidR="004E444A" w:rsidRPr="00786BDF" w:rsidRDefault="004E444A" w:rsidP="00F06E88">
      <w:pPr>
        <w:pStyle w:val="Heading2"/>
        <w:numPr>
          <w:ilvl w:val="1"/>
          <w:numId w:val="23"/>
        </w:numPr>
      </w:pPr>
      <w:bookmarkStart w:id="41" w:name="_Toc172111396"/>
      <w:r w:rsidRPr="00786BDF">
        <w:t>Quantification of Reversals during the Reporting Period</w:t>
      </w:r>
      <w:bookmarkEnd w:id="41"/>
    </w:p>
    <w:p w14:paraId="642C887B" w14:textId="77777777" w:rsidR="004E444A" w:rsidRPr="00786BDF" w:rsidRDefault="004E444A" w:rsidP="004E444A">
      <w:pPr>
        <w:rPr>
          <w:rFonts w:asciiTheme="minorHAnsi" w:eastAsia="Calibri" w:hAnsiTheme="minorHAnsi" w:cstheme="minorHAnsi"/>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4E444A" w:rsidRPr="00786BDF" w14:paraId="4210492B" w14:textId="77777777" w:rsidTr="002252B8">
        <w:tc>
          <w:tcPr>
            <w:tcW w:w="9465" w:type="dxa"/>
            <w:shd w:val="clear" w:color="auto" w:fill="BFD495"/>
          </w:tcPr>
          <w:p w14:paraId="1B7CB492" w14:textId="3B5570AC"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Using the table below, please confirm and quantify any Reversals of ERs that might have occurred during the Reporting Period. </w:t>
            </w:r>
          </w:p>
          <w:p w14:paraId="1A280F5F" w14:textId="77777777" w:rsidR="004E444A" w:rsidRPr="00786BDF" w:rsidRDefault="004E444A" w:rsidP="002252B8">
            <w:pPr>
              <w:rPr>
                <w:rFonts w:asciiTheme="minorHAnsi" w:hAnsiTheme="minorHAnsi" w:cstheme="minorHAnsi"/>
                <w:bCs/>
                <w:i/>
                <w:iCs/>
                <w:color w:val="000000"/>
                <w:sz w:val="20"/>
                <w:szCs w:val="20"/>
                <w:lang w:eastAsia="es-ES"/>
              </w:rPr>
            </w:pPr>
          </w:p>
          <w:p w14:paraId="0DE26A2F" w14:textId="19C176C2"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indicator 19.1 </w:t>
            </w:r>
            <w:r w:rsidRPr="00786BDF">
              <w:rPr>
                <w:rFonts w:asciiTheme="minorHAnsi" w:hAnsiTheme="minorHAnsi" w:cstheme="minorHAnsi"/>
                <w:bCs/>
                <w:i/>
                <w:iCs/>
                <w:color w:val="000000"/>
                <w:sz w:val="20"/>
                <w:szCs w:val="20"/>
                <w:lang w:eastAsia="es-ES"/>
              </w:rPr>
              <w:t>of the Methodological Framework and the FCPF ER Program Buffer Guidelines</w:t>
            </w:r>
            <w:r w:rsidR="006E339F">
              <w:rPr>
                <w:rFonts w:asciiTheme="minorHAnsi" w:hAnsiTheme="minorHAnsi" w:cstheme="minorHAnsi"/>
                <w:bCs/>
                <w:i/>
                <w:iCs/>
                <w:color w:val="000000"/>
                <w:sz w:val="20"/>
                <w:szCs w:val="20"/>
                <w:lang w:eastAsia="es-ES"/>
              </w:rPr>
              <w:t>.</w:t>
            </w:r>
          </w:p>
        </w:tc>
      </w:tr>
    </w:tbl>
    <w:p w14:paraId="05D3C407" w14:textId="77777777" w:rsidR="004E444A" w:rsidRPr="00786BDF" w:rsidRDefault="004E444A" w:rsidP="004E444A">
      <w:pPr>
        <w:rPr>
          <w:rFonts w:asciiTheme="minorHAnsi" w:hAnsiTheme="minorHAnsi" w:cstheme="minorHAnsi"/>
          <w:bCs/>
          <w:i/>
          <w:iCs/>
          <w:color w:val="000000"/>
          <w:sz w:val="20"/>
          <w:szCs w:val="20"/>
          <w:lang w:eastAsia="es-ES"/>
        </w:rPr>
      </w:pPr>
    </w:p>
    <w:tbl>
      <w:tblPr>
        <w:tblStyle w:val="TableGrid"/>
        <w:tblW w:w="9368" w:type="dxa"/>
        <w:tblBorders>
          <w:insideH w:val="none" w:sz="0" w:space="0" w:color="auto"/>
          <w:insideV w:val="none" w:sz="0" w:space="0" w:color="auto"/>
        </w:tblBorders>
        <w:tblLook w:val="04A0" w:firstRow="1" w:lastRow="0" w:firstColumn="1" w:lastColumn="0" w:noHBand="0" w:noVBand="1"/>
      </w:tblPr>
      <w:tblGrid>
        <w:gridCol w:w="1260"/>
        <w:gridCol w:w="3029"/>
        <w:gridCol w:w="1765"/>
        <w:gridCol w:w="1472"/>
        <w:gridCol w:w="1506"/>
        <w:gridCol w:w="336"/>
      </w:tblGrid>
      <w:tr w:rsidR="004E444A" w:rsidRPr="00786BDF" w14:paraId="267A8FDA" w14:textId="77777777" w:rsidTr="001961BB">
        <w:trPr>
          <w:trHeight w:val="132"/>
        </w:trPr>
        <w:tc>
          <w:tcPr>
            <w:tcW w:w="1260" w:type="dxa"/>
            <w:shd w:val="clear" w:color="auto" w:fill="BFD495"/>
          </w:tcPr>
          <w:p w14:paraId="2813E602" w14:textId="77777777" w:rsidR="004E444A" w:rsidRPr="00786BDF" w:rsidRDefault="004E444A" w:rsidP="002252B8">
            <w:pPr>
              <w:rPr>
                <w:rFonts w:asciiTheme="minorHAnsi" w:hAnsiTheme="minorHAnsi" w:cstheme="minorHAnsi"/>
                <w:b/>
                <w:bCs/>
                <w:iCs/>
                <w:color w:val="000000"/>
                <w:sz w:val="20"/>
                <w:szCs w:val="20"/>
                <w:lang w:eastAsia="es-ES"/>
              </w:rPr>
            </w:pPr>
          </w:p>
        </w:tc>
        <w:tc>
          <w:tcPr>
            <w:tcW w:w="3029" w:type="dxa"/>
            <w:shd w:val="clear" w:color="auto" w:fill="BFD495"/>
          </w:tcPr>
          <w:p w14:paraId="1E6BADAD" w14:textId="77777777" w:rsidR="004E444A" w:rsidRPr="00786BDF" w:rsidRDefault="004E444A" w:rsidP="002252B8">
            <w:pPr>
              <w:rPr>
                <w:rFonts w:asciiTheme="minorHAnsi" w:hAnsiTheme="minorHAnsi" w:cstheme="minorHAnsi"/>
                <w:b/>
                <w:bCs/>
                <w:iCs/>
                <w:color w:val="000000"/>
                <w:sz w:val="20"/>
                <w:szCs w:val="20"/>
                <w:lang w:eastAsia="es-ES"/>
              </w:rPr>
            </w:pPr>
          </w:p>
        </w:tc>
        <w:tc>
          <w:tcPr>
            <w:tcW w:w="1765" w:type="dxa"/>
            <w:shd w:val="clear" w:color="auto" w:fill="BFD495"/>
          </w:tcPr>
          <w:p w14:paraId="23F27C3F" w14:textId="77777777" w:rsidR="004E444A" w:rsidRPr="00786BDF" w:rsidRDefault="004E444A" w:rsidP="002252B8">
            <w:pPr>
              <w:rPr>
                <w:rFonts w:asciiTheme="minorHAnsi" w:hAnsiTheme="minorHAnsi" w:cstheme="minorHAnsi"/>
                <w:bCs/>
                <w:i/>
                <w:iCs/>
                <w:color w:val="000000"/>
                <w:sz w:val="20"/>
                <w:szCs w:val="20"/>
                <w:lang w:eastAsia="es-ES"/>
              </w:rPr>
            </w:pPr>
          </w:p>
        </w:tc>
        <w:tc>
          <w:tcPr>
            <w:tcW w:w="1472" w:type="dxa"/>
            <w:tcBorders>
              <w:bottom w:val="nil"/>
              <w:right w:val="nil"/>
            </w:tcBorders>
            <w:shd w:val="clear" w:color="auto" w:fill="BFD495"/>
          </w:tcPr>
          <w:p w14:paraId="289551C8" w14:textId="77777777" w:rsidR="004E444A" w:rsidRPr="00786BDF" w:rsidRDefault="004E444A" w:rsidP="002252B8">
            <w:pPr>
              <w:rPr>
                <w:rFonts w:asciiTheme="minorHAnsi" w:hAnsiTheme="minorHAnsi" w:cstheme="minorHAnsi"/>
                <w:b/>
                <w:bCs/>
                <w:iCs/>
                <w:color w:val="000000"/>
                <w:sz w:val="20"/>
                <w:szCs w:val="20"/>
                <w:lang w:eastAsia="es-ES"/>
              </w:rPr>
            </w:pPr>
          </w:p>
        </w:tc>
        <w:tc>
          <w:tcPr>
            <w:tcW w:w="1506" w:type="dxa"/>
            <w:tcBorders>
              <w:top w:val="single" w:sz="2" w:space="0" w:color="000000"/>
              <w:left w:val="nil"/>
              <w:bottom w:val="nil"/>
              <w:right w:val="nil"/>
            </w:tcBorders>
            <w:shd w:val="clear" w:color="auto" w:fill="BFD495"/>
          </w:tcPr>
          <w:p w14:paraId="036F37C8" w14:textId="77777777" w:rsidR="004E444A" w:rsidRPr="00786BDF" w:rsidRDefault="004E444A" w:rsidP="002252B8">
            <w:pPr>
              <w:rPr>
                <w:rFonts w:asciiTheme="minorHAnsi" w:hAnsiTheme="minorHAnsi" w:cstheme="minorHAnsi"/>
                <w:b/>
                <w:bCs/>
                <w:iCs/>
                <w:color w:val="000000"/>
                <w:sz w:val="20"/>
                <w:szCs w:val="20"/>
                <w:lang w:eastAsia="es-ES"/>
              </w:rPr>
            </w:pPr>
          </w:p>
        </w:tc>
        <w:tc>
          <w:tcPr>
            <w:tcW w:w="336" w:type="dxa"/>
            <w:tcBorders>
              <w:top w:val="single" w:sz="2" w:space="0" w:color="000000"/>
              <w:left w:val="nil"/>
              <w:bottom w:val="nil"/>
              <w:right w:val="single" w:sz="2" w:space="0" w:color="000000"/>
            </w:tcBorders>
            <w:shd w:val="clear" w:color="auto" w:fill="BFD495"/>
          </w:tcPr>
          <w:p w14:paraId="5CBBAA21" w14:textId="77777777" w:rsidR="004E444A" w:rsidRPr="00786BDF" w:rsidRDefault="004E444A" w:rsidP="002252B8">
            <w:pPr>
              <w:rPr>
                <w:rFonts w:asciiTheme="minorHAnsi" w:hAnsiTheme="minorHAnsi" w:cstheme="minorHAnsi"/>
                <w:b/>
                <w:bCs/>
                <w:iCs/>
                <w:color w:val="000000"/>
                <w:sz w:val="20"/>
                <w:szCs w:val="20"/>
                <w:lang w:eastAsia="es-ES"/>
              </w:rPr>
            </w:pPr>
          </w:p>
        </w:tc>
      </w:tr>
      <w:tr w:rsidR="004E444A" w:rsidRPr="00786BDF" w14:paraId="1C6978B9" w14:textId="77777777" w:rsidTr="001961BB">
        <w:tc>
          <w:tcPr>
            <w:tcW w:w="1260" w:type="dxa"/>
            <w:shd w:val="clear" w:color="auto" w:fill="BFD495"/>
          </w:tcPr>
          <w:p w14:paraId="46ED6C32"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A.</w:t>
            </w:r>
          </w:p>
        </w:tc>
        <w:tc>
          <w:tcPr>
            <w:tcW w:w="3029" w:type="dxa"/>
            <w:shd w:val="clear" w:color="auto" w:fill="BFD495"/>
          </w:tcPr>
          <w:p w14:paraId="1D5C9761" w14:textId="2B033CA9"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ER Program Reference level for this Reporting Period (tCO</w:t>
            </w:r>
            <w:r w:rsidRPr="00786BDF">
              <w:rPr>
                <w:rFonts w:asciiTheme="minorHAnsi" w:hAnsiTheme="minorHAnsi" w:cstheme="minorHAnsi"/>
                <w:b/>
                <w:bCs/>
                <w:iCs/>
                <w:color w:val="000000"/>
                <w:sz w:val="20"/>
                <w:szCs w:val="20"/>
                <w:vertAlign w:val="subscript"/>
                <w:lang w:eastAsia="es-ES"/>
              </w:rPr>
              <w:t>2</w:t>
            </w:r>
            <w:r w:rsidRPr="00786BDF">
              <w:rPr>
                <w:rFonts w:asciiTheme="minorHAnsi" w:hAnsiTheme="minorHAnsi" w:cstheme="minorHAnsi"/>
                <w:b/>
                <w:bCs/>
                <w:iCs/>
                <w:color w:val="000000"/>
                <w:sz w:val="20"/>
                <w:szCs w:val="20"/>
                <w:lang w:eastAsia="es-ES"/>
              </w:rPr>
              <w:t>-e)</w:t>
            </w:r>
          </w:p>
        </w:tc>
        <w:tc>
          <w:tcPr>
            <w:tcW w:w="1765" w:type="dxa"/>
            <w:shd w:val="clear" w:color="auto" w:fill="BFD495"/>
          </w:tcPr>
          <w:p w14:paraId="04281638" w14:textId="6846F50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from section </w:t>
            </w:r>
            <w:r w:rsidRPr="00786BDF">
              <w:rPr>
                <w:rFonts w:asciiTheme="minorHAnsi" w:hAnsiTheme="minorHAnsi" w:cstheme="minorHAnsi"/>
                <w:bCs/>
                <w:i/>
                <w:iCs/>
                <w:color w:val="000000"/>
                <w:sz w:val="20"/>
                <w:szCs w:val="20"/>
                <w:lang w:eastAsia="es-ES"/>
              </w:rPr>
              <w:fldChar w:fldCharType="begin"/>
            </w:r>
            <w:r w:rsidRPr="00786BDF">
              <w:rPr>
                <w:rFonts w:asciiTheme="minorHAnsi" w:hAnsiTheme="minorHAnsi" w:cstheme="minorHAnsi"/>
                <w:bCs/>
                <w:i/>
                <w:iCs/>
                <w:color w:val="000000"/>
                <w:sz w:val="20"/>
                <w:szCs w:val="20"/>
                <w:lang w:eastAsia="es-ES"/>
              </w:rPr>
              <w:instrText xml:space="preserve"> REF _Ref501705390 \r \h  \* MERGEFORMAT </w:instrText>
            </w:r>
            <w:r w:rsidRPr="00786BDF">
              <w:rPr>
                <w:rFonts w:asciiTheme="minorHAnsi" w:hAnsiTheme="minorHAnsi" w:cstheme="minorHAnsi"/>
                <w:bCs/>
                <w:i/>
                <w:iCs/>
                <w:color w:val="000000"/>
                <w:sz w:val="20"/>
                <w:szCs w:val="20"/>
                <w:lang w:eastAsia="es-ES"/>
              </w:rPr>
            </w:r>
            <w:r w:rsidRPr="00786BDF">
              <w:rPr>
                <w:rFonts w:asciiTheme="minorHAnsi" w:hAnsiTheme="minorHAnsi" w:cstheme="minorHAnsi"/>
                <w:bCs/>
                <w:i/>
                <w:iCs/>
                <w:color w:val="000000"/>
                <w:sz w:val="20"/>
                <w:szCs w:val="20"/>
                <w:lang w:eastAsia="es-ES"/>
              </w:rPr>
              <w:fldChar w:fldCharType="separate"/>
            </w:r>
            <w:r w:rsidR="00484371">
              <w:rPr>
                <w:rFonts w:asciiTheme="minorHAnsi" w:hAnsiTheme="minorHAnsi" w:cstheme="minorHAnsi"/>
                <w:bCs/>
                <w:i/>
                <w:iCs/>
                <w:color w:val="000000"/>
                <w:sz w:val="20"/>
                <w:szCs w:val="20"/>
                <w:lang w:eastAsia="es-ES"/>
              </w:rPr>
              <w:t>4.1</w:t>
            </w:r>
            <w:r w:rsidRPr="00786BDF">
              <w:rPr>
                <w:rFonts w:asciiTheme="minorHAnsi" w:hAnsiTheme="minorHAnsi" w:cstheme="minorHAnsi"/>
                <w:bCs/>
                <w:i/>
                <w:iCs/>
                <w:color w:val="000000"/>
                <w:sz w:val="20"/>
                <w:szCs w:val="20"/>
                <w:lang w:eastAsia="es-ES"/>
              </w:rPr>
              <w:fldChar w:fldCharType="end"/>
            </w:r>
          </w:p>
        </w:tc>
        <w:tc>
          <w:tcPr>
            <w:tcW w:w="1472" w:type="dxa"/>
            <w:tcBorders>
              <w:bottom w:val="nil"/>
              <w:right w:val="nil"/>
            </w:tcBorders>
            <w:shd w:val="clear" w:color="auto" w:fill="BFD495"/>
          </w:tcPr>
          <w:p w14:paraId="10E91BBE" w14:textId="77777777" w:rsidR="004E444A" w:rsidRPr="00786BDF" w:rsidRDefault="004E444A" w:rsidP="002252B8">
            <w:pPr>
              <w:rPr>
                <w:rFonts w:asciiTheme="minorHAnsi" w:hAnsiTheme="minorHAnsi" w:cstheme="minorHAnsi"/>
                <w:b/>
                <w:bCs/>
                <w:iCs/>
                <w:color w:val="000000"/>
                <w:sz w:val="20"/>
                <w:szCs w:val="20"/>
                <w:lang w:eastAsia="es-ES"/>
              </w:rPr>
            </w:pPr>
          </w:p>
        </w:tc>
        <w:tc>
          <w:tcPr>
            <w:tcW w:w="1506" w:type="dxa"/>
            <w:tcBorders>
              <w:top w:val="nil"/>
              <w:left w:val="nil"/>
              <w:bottom w:val="nil"/>
              <w:right w:val="nil"/>
            </w:tcBorders>
            <w:shd w:val="clear" w:color="auto" w:fill="auto"/>
          </w:tcPr>
          <w:p w14:paraId="59DA00BE" w14:textId="77777777" w:rsidR="004E444A" w:rsidRPr="00786BDF" w:rsidRDefault="004E444A" w:rsidP="002252B8">
            <w:pPr>
              <w:rPr>
                <w:rFonts w:asciiTheme="minorHAnsi" w:hAnsiTheme="minorHAnsi" w:cstheme="minorHAnsi"/>
                <w:b/>
                <w:bCs/>
                <w:iCs/>
                <w:color w:val="000000"/>
                <w:sz w:val="20"/>
                <w:szCs w:val="20"/>
                <w:lang w:eastAsia="es-ES"/>
              </w:rPr>
            </w:pPr>
          </w:p>
        </w:tc>
        <w:tc>
          <w:tcPr>
            <w:tcW w:w="336" w:type="dxa"/>
            <w:tcBorders>
              <w:top w:val="nil"/>
              <w:left w:val="nil"/>
              <w:bottom w:val="nil"/>
              <w:right w:val="single" w:sz="2" w:space="0" w:color="000000"/>
            </w:tcBorders>
            <w:shd w:val="clear" w:color="auto" w:fill="BFD495"/>
          </w:tcPr>
          <w:p w14:paraId="1B5B661F" w14:textId="77777777" w:rsidR="004E444A" w:rsidRPr="00786BDF" w:rsidRDefault="004E444A" w:rsidP="002252B8">
            <w:pPr>
              <w:rPr>
                <w:rFonts w:asciiTheme="minorHAnsi" w:hAnsiTheme="minorHAnsi" w:cstheme="minorHAnsi"/>
                <w:b/>
                <w:bCs/>
                <w:iCs/>
                <w:color w:val="000000"/>
                <w:sz w:val="20"/>
                <w:szCs w:val="20"/>
                <w:lang w:eastAsia="es-ES"/>
              </w:rPr>
            </w:pPr>
          </w:p>
        </w:tc>
      </w:tr>
      <w:tr w:rsidR="004E444A" w:rsidRPr="00786BDF" w14:paraId="377C0B75" w14:textId="77777777" w:rsidTr="001961BB">
        <w:tc>
          <w:tcPr>
            <w:tcW w:w="1260" w:type="dxa"/>
            <w:shd w:val="clear" w:color="auto" w:fill="BFD495"/>
          </w:tcPr>
          <w:p w14:paraId="1549134C" w14:textId="77777777" w:rsidR="004E444A" w:rsidRPr="00786BDF" w:rsidRDefault="004E444A" w:rsidP="002252B8">
            <w:pPr>
              <w:rPr>
                <w:rFonts w:asciiTheme="minorHAnsi" w:hAnsiTheme="minorHAnsi" w:cstheme="minorHAnsi"/>
                <w:b/>
                <w:bCs/>
                <w:iCs/>
                <w:color w:val="000000"/>
                <w:sz w:val="20"/>
                <w:szCs w:val="20"/>
                <w:lang w:eastAsia="es-ES"/>
              </w:rPr>
            </w:pPr>
          </w:p>
        </w:tc>
        <w:tc>
          <w:tcPr>
            <w:tcW w:w="3029" w:type="dxa"/>
            <w:shd w:val="clear" w:color="auto" w:fill="BFD495"/>
          </w:tcPr>
          <w:p w14:paraId="2F760607" w14:textId="77777777" w:rsidR="004E444A" w:rsidRPr="00786BDF" w:rsidRDefault="004E444A" w:rsidP="002252B8">
            <w:pPr>
              <w:rPr>
                <w:rFonts w:asciiTheme="minorHAnsi" w:hAnsiTheme="minorHAnsi" w:cstheme="minorHAnsi"/>
                <w:bCs/>
                <w:iCs/>
                <w:color w:val="000000"/>
                <w:sz w:val="20"/>
                <w:szCs w:val="20"/>
                <w:lang w:eastAsia="es-ES"/>
              </w:rPr>
            </w:pPr>
          </w:p>
        </w:tc>
        <w:tc>
          <w:tcPr>
            <w:tcW w:w="1765" w:type="dxa"/>
            <w:tcBorders>
              <w:right w:val="nil"/>
            </w:tcBorders>
            <w:shd w:val="clear" w:color="auto" w:fill="BFD495"/>
          </w:tcPr>
          <w:p w14:paraId="5DD215F4" w14:textId="77777777" w:rsidR="004E444A" w:rsidRPr="00786BDF" w:rsidRDefault="004E444A" w:rsidP="002252B8">
            <w:pPr>
              <w:rPr>
                <w:rFonts w:asciiTheme="minorHAnsi" w:hAnsiTheme="minorHAnsi" w:cstheme="minorHAnsi"/>
                <w:bCs/>
                <w:i/>
                <w:iCs/>
                <w:color w:val="000000"/>
                <w:sz w:val="20"/>
                <w:szCs w:val="20"/>
                <w:lang w:eastAsia="es-ES"/>
              </w:rPr>
            </w:pPr>
          </w:p>
        </w:tc>
        <w:tc>
          <w:tcPr>
            <w:tcW w:w="1472" w:type="dxa"/>
            <w:tcBorders>
              <w:top w:val="nil"/>
              <w:left w:val="nil"/>
              <w:bottom w:val="nil"/>
              <w:right w:val="nil"/>
            </w:tcBorders>
            <w:shd w:val="clear" w:color="auto" w:fill="BFD495"/>
          </w:tcPr>
          <w:p w14:paraId="5FA1228E" w14:textId="77777777" w:rsidR="004E444A" w:rsidRPr="00786BDF" w:rsidRDefault="004E444A" w:rsidP="002252B8">
            <w:pPr>
              <w:rPr>
                <w:rFonts w:asciiTheme="minorHAnsi" w:hAnsiTheme="minorHAnsi" w:cstheme="minorHAnsi"/>
                <w:bCs/>
                <w:iCs/>
                <w:color w:val="000000"/>
                <w:sz w:val="20"/>
                <w:szCs w:val="20"/>
                <w:lang w:eastAsia="es-ES"/>
              </w:rPr>
            </w:pPr>
          </w:p>
        </w:tc>
        <w:tc>
          <w:tcPr>
            <w:tcW w:w="1506" w:type="dxa"/>
            <w:tcBorders>
              <w:top w:val="nil"/>
              <w:left w:val="nil"/>
              <w:bottom w:val="nil"/>
            </w:tcBorders>
            <w:shd w:val="clear" w:color="auto" w:fill="BFD495"/>
          </w:tcPr>
          <w:p w14:paraId="43B79786" w14:textId="77777777" w:rsidR="004E444A" w:rsidRPr="00786BDF" w:rsidRDefault="004E444A" w:rsidP="002252B8">
            <w:pPr>
              <w:rPr>
                <w:rFonts w:asciiTheme="minorHAnsi" w:hAnsiTheme="minorHAnsi" w:cstheme="minorHAnsi"/>
                <w:bCs/>
                <w:iCs/>
                <w:color w:val="000000"/>
                <w:sz w:val="20"/>
                <w:szCs w:val="20"/>
                <w:lang w:eastAsia="es-ES"/>
              </w:rPr>
            </w:pPr>
          </w:p>
        </w:tc>
        <w:tc>
          <w:tcPr>
            <w:tcW w:w="336" w:type="dxa"/>
            <w:tcBorders>
              <w:top w:val="nil"/>
              <w:left w:val="nil"/>
              <w:bottom w:val="nil"/>
            </w:tcBorders>
            <w:shd w:val="clear" w:color="auto" w:fill="BFD495"/>
          </w:tcPr>
          <w:p w14:paraId="753CC5C5"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5B65D72D" w14:textId="77777777" w:rsidTr="009C5423">
        <w:trPr>
          <w:trHeight w:val="1116"/>
        </w:trPr>
        <w:tc>
          <w:tcPr>
            <w:tcW w:w="1260" w:type="dxa"/>
            <w:shd w:val="clear" w:color="auto" w:fill="BFD495"/>
          </w:tcPr>
          <w:p w14:paraId="2CD048C5"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B.</w:t>
            </w:r>
          </w:p>
        </w:tc>
        <w:tc>
          <w:tcPr>
            <w:tcW w:w="3029" w:type="dxa"/>
            <w:shd w:val="clear" w:color="auto" w:fill="BFD495"/>
          </w:tcPr>
          <w:p w14:paraId="4D84690F" w14:textId="363ADC76"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ER Program Reference level for all previous Reporting Periods in the ERPA (tCO2-e).</w:t>
            </w:r>
          </w:p>
        </w:tc>
        <w:tc>
          <w:tcPr>
            <w:tcW w:w="1765" w:type="dxa"/>
            <w:shd w:val="clear" w:color="auto" w:fill="BFD495"/>
          </w:tcPr>
          <w:p w14:paraId="6BBF46D4" w14:textId="4B65F979" w:rsidR="004E444A" w:rsidRPr="00786BDF" w:rsidRDefault="004E444A" w:rsidP="002252B8">
            <w:pPr>
              <w:rPr>
                <w:rFonts w:asciiTheme="minorHAnsi" w:hAnsiTheme="minorHAnsi" w:cstheme="minorHAnsi"/>
                <w:bCs/>
                <w:iCs/>
                <w:color w:val="000000"/>
                <w:sz w:val="20"/>
                <w:szCs w:val="20"/>
                <w:lang w:eastAsia="es-ES"/>
              </w:rPr>
            </w:pPr>
            <w:r w:rsidRPr="00786BDF">
              <w:rPr>
                <w:rFonts w:asciiTheme="minorHAnsi" w:hAnsiTheme="minorHAnsi" w:cstheme="minorHAnsi"/>
                <w:bCs/>
                <w:i/>
                <w:iCs/>
                <w:color w:val="000000"/>
                <w:sz w:val="20"/>
                <w:szCs w:val="20"/>
                <w:lang w:eastAsia="es-ES"/>
              </w:rPr>
              <w:t xml:space="preserve">from </w:t>
            </w:r>
            <w:r w:rsidR="0026239E">
              <w:rPr>
                <w:rFonts w:asciiTheme="minorHAnsi" w:hAnsiTheme="minorHAnsi" w:cstheme="minorHAnsi"/>
                <w:bCs/>
                <w:i/>
                <w:iCs/>
                <w:color w:val="000000"/>
                <w:sz w:val="20"/>
                <w:szCs w:val="20"/>
                <w:lang w:eastAsia="es-ES"/>
              </w:rPr>
              <w:t xml:space="preserve">section 4.1 of </w:t>
            </w:r>
            <w:r w:rsidRPr="00786BDF">
              <w:rPr>
                <w:rFonts w:asciiTheme="minorHAnsi" w:hAnsiTheme="minorHAnsi" w:cstheme="minorHAnsi"/>
                <w:bCs/>
                <w:i/>
                <w:iCs/>
                <w:color w:val="000000"/>
                <w:sz w:val="20"/>
                <w:szCs w:val="20"/>
                <w:lang w:eastAsia="es-ES"/>
              </w:rPr>
              <w:t>previous ER Monitoring Reports</w:t>
            </w:r>
          </w:p>
        </w:tc>
        <w:tc>
          <w:tcPr>
            <w:tcW w:w="1472" w:type="dxa"/>
            <w:tcBorders>
              <w:top w:val="nil"/>
              <w:bottom w:val="nil"/>
              <w:right w:val="nil"/>
            </w:tcBorders>
            <w:shd w:val="clear" w:color="auto" w:fill="BFD495"/>
          </w:tcPr>
          <w:p w14:paraId="240D1FD0" w14:textId="77777777" w:rsidR="004E444A" w:rsidRPr="00786BDF" w:rsidRDefault="004E444A" w:rsidP="002252B8">
            <w:pPr>
              <w:rPr>
                <w:rFonts w:asciiTheme="minorHAnsi" w:hAnsiTheme="minorHAnsi" w:cstheme="minorHAnsi"/>
                <w:bCs/>
                <w:iCs/>
                <w:color w:val="000000"/>
                <w:sz w:val="20"/>
                <w:szCs w:val="20"/>
                <w:lang w:eastAsia="es-ES"/>
              </w:rPr>
            </w:pPr>
          </w:p>
        </w:tc>
        <w:tc>
          <w:tcPr>
            <w:tcW w:w="1506" w:type="dxa"/>
            <w:tcBorders>
              <w:top w:val="nil"/>
              <w:left w:val="nil"/>
              <w:bottom w:val="nil"/>
              <w:right w:val="nil"/>
            </w:tcBorders>
            <w:shd w:val="clear" w:color="auto" w:fill="FFFFFF" w:themeFill="background1"/>
          </w:tcPr>
          <w:p w14:paraId="268A3E83" w14:textId="77777777" w:rsidR="004E444A" w:rsidRPr="00786BDF" w:rsidRDefault="004E444A" w:rsidP="002252B8">
            <w:pPr>
              <w:rPr>
                <w:rFonts w:asciiTheme="minorHAnsi" w:hAnsiTheme="minorHAnsi" w:cstheme="minorHAnsi"/>
                <w:bCs/>
                <w:iCs/>
                <w:color w:val="000000"/>
                <w:sz w:val="20"/>
                <w:szCs w:val="20"/>
                <w:lang w:eastAsia="es-ES"/>
              </w:rPr>
            </w:pPr>
          </w:p>
        </w:tc>
        <w:tc>
          <w:tcPr>
            <w:tcW w:w="336" w:type="dxa"/>
            <w:tcBorders>
              <w:top w:val="nil"/>
              <w:left w:val="nil"/>
              <w:bottom w:val="nil"/>
              <w:right w:val="single" w:sz="2" w:space="0" w:color="000000"/>
            </w:tcBorders>
            <w:shd w:val="clear" w:color="auto" w:fill="BFD495"/>
            <w:vAlign w:val="bottom"/>
          </w:tcPr>
          <w:p w14:paraId="208CFA2A" w14:textId="77777777" w:rsidR="004E444A" w:rsidRPr="00786BDF" w:rsidRDefault="004E444A" w:rsidP="002252B8">
            <w:pPr>
              <w:rPr>
                <w:rFonts w:asciiTheme="minorHAnsi" w:hAnsiTheme="minorHAnsi" w:cstheme="minorHAnsi"/>
                <w:b/>
                <w:bCs/>
                <w:iCs/>
                <w:color w:val="000000"/>
                <w:lang w:eastAsia="es-ES"/>
              </w:rPr>
            </w:pPr>
            <w:r w:rsidRPr="00786BDF">
              <w:rPr>
                <w:rFonts w:asciiTheme="minorHAnsi" w:hAnsiTheme="minorHAnsi" w:cstheme="minorHAnsi"/>
                <w:b/>
                <w:bCs/>
                <w:iCs/>
                <w:color w:val="000000"/>
                <w:lang w:eastAsia="es-ES"/>
              </w:rPr>
              <w:t>+</w:t>
            </w:r>
          </w:p>
        </w:tc>
      </w:tr>
      <w:tr w:rsidR="004E444A" w:rsidRPr="00786BDF" w14:paraId="7C993F95" w14:textId="77777777" w:rsidTr="001961BB">
        <w:tc>
          <w:tcPr>
            <w:tcW w:w="1260" w:type="dxa"/>
            <w:shd w:val="clear" w:color="auto" w:fill="BFD495"/>
          </w:tcPr>
          <w:p w14:paraId="6CFCC2D8" w14:textId="77777777" w:rsidR="004E444A" w:rsidRPr="00786BDF" w:rsidRDefault="004E444A" w:rsidP="002252B8">
            <w:pPr>
              <w:rPr>
                <w:rFonts w:asciiTheme="minorHAnsi" w:hAnsiTheme="minorHAnsi" w:cstheme="minorHAnsi"/>
                <w:b/>
                <w:bCs/>
                <w:iCs/>
                <w:color w:val="000000"/>
                <w:sz w:val="20"/>
                <w:szCs w:val="20"/>
                <w:lang w:eastAsia="es-ES"/>
              </w:rPr>
            </w:pPr>
          </w:p>
        </w:tc>
        <w:tc>
          <w:tcPr>
            <w:tcW w:w="3029" w:type="dxa"/>
            <w:shd w:val="clear" w:color="auto" w:fill="BFD495"/>
          </w:tcPr>
          <w:p w14:paraId="37CBCF15" w14:textId="77777777" w:rsidR="004E444A" w:rsidRPr="00786BDF" w:rsidRDefault="004E444A" w:rsidP="002252B8">
            <w:pPr>
              <w:rPr>
                <w:rFonts w:asciiTheme="minorHAnsi" w:hAnsiTheme="minorHAnsi" w:cstheme="minorHAnsi"/>
                <w:b/>
                <w:bCs/>
                <w:iCs/>
                <w:color w:val="000000"/>
                <w:sz w:val="20"/>
                <w:szCs w:val="20"/>
                <w:lang w:eastAsia="es-ES"/>
              </w:rPr>
            </w:pPr>
          </w:p>
        </w:tc>
        <w:tc>
          <w:tcPr>
            <w:tcW w:w="1765" w:type="dxa"/>
            <w:shd w:val="clear" w:color="auto" w:fill="BFD495"/>
          </w:tcPr>
          <w:p w14:paraId="20D420C9" w14:textId="77777777" w:rsidR="004E444A" w:rsidRPr="00786BDF" w:rsidRDefault="004E444A" w:rsidP="002252B8">
            <w:pPr>
              <w:rPr>
                <w:rFonts w:asciiTheme="minorHAnsi" w:hAnsiTheme="minorHAnsi" w:cstheme="minorHAnsi"/>
                <w:bCs/>
                <w:iCs/>
                <w:color w:val="000000"/>
                <w:sz w:val="20"/>
                <w:szCs w:val="20"/>
                <w:lang w:eastAsia="es-ES"/>
              </w:rPr>
            </w:pPr>
          </w:p>
        </w:tc>
        <w:tc>
          <w:tcPr>
            <w:tcW w:w="1472" w:type="dxa"/>
            <w:shd w:val="clear" w:color="auto" w:fill="BFD495"/>
          </w:tcPr>
          <w:p w14:paraId="04FA95CA" w14:textId="77777777" w:rsidR="004E444A" w:rsidRPr="00786BDF" w:rsidRDefault="004E444A" w:rsidP="002252B8">
            <w:pPr>
              <w:rPr>
                <w:rFonts w:asciiTheme="minorHAnsi" w:hAnsiTheme="minorHAnsi" w:cstheme="minorHAnsi"/>
                <w:bCs/>
                <w:iCs/>
                <w:color w:val="000000"/>
                <w:sz w:val="20"/>
                <w:szCs w:val="20"/>
                <w:lang w:eastAsia="es-ES"/>
              </w:rPr>
            </w:pPr>
          </w:p>
        </w:tc>
        <w:tc>
          <w:tcPr>
            <w:tcW w:w="1506" w:type="dxa"/>
            <w:tcBorders>
              <w:top w:val="single" w:sz="2" w:space="0" w:color="000000"/>
              <w:bottom w:val="nil"/>
            </w:tcBorders>
            <w:shd w:val="clear" w:color="auto" w:fill="BFD495"/>
          </w:tcPr>
          <w:p w14:paraId="1C5126E6" w14:textId="77777777" w:rsidR="004E444A" w:rsidRPr="00786BDF" w:rsidRDefault="004E444A" w:rsidP="002252B8">
            <w:pPr>
              <w:rPr>
                <w:rFonts w:asciiTheme="minorHAnsi" w:hAnsiTheme="minorHAnsi" w:cstheme="minorHAnsi"/>
                <w:bCs/>
                <w:iCs/>
                <w:color w:val="000000"/>
                <w:sz w:val="20"/>
                <w:szCs w:val="20"/>
                <w:lang w:eastAsia="es-ES"/>
              </w:rPr>
            </w:pPr>
          </w:p>
        </w:tc>
        <w:tc>
          <w:tcPr>
            <w:tcW w:w="336" w:type="dxa"/>
            <w:tcBorders>
              <w:top w:val="nil"/>
            </w:tcBorders>
            <w:shd w:val="clear" w:color="auto" w:fill="BFD495"/>
          </w:tcPr>
          <w:p w14:paraId="704E0817"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496692F4" w14:textId="77777777" w:rsidTr="001961BB">
        <w:tc>
          <w:tcPr>
            <w:tcW w:w="1260" w:type="dxa"/>
            <w:shd w:val="clear" w:color="auto" w:fill="BFD495"/>
          </w:tcPr>
          <w:p w14:paraId="1E292041"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C.</w:t>
            </w:r>
          </w:p>
        </w:tc>
        <w:tc>
          <w:tcPr>
            <w:tcW w:w="3029" w:type="dxa"/>
            <w:shd w:val="clear" w:color="auto" w:fill="BFD495"/>
          </w:tcPr>
          <w:p w14:paraId="2AC73176"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Cumulative Reference Level Emissions for all Reporting Periods [A + B]</w:t>
            </w:r>
          </w:p>
        </w:tc>
        <w:tc>
          <w:tcPr>
            <w:tcW w:w="1765" w:type="dxa"/>
            <w:shd w:val="clear" w:color="auto" w:fill="BFD495"/>
          </w:tcPr>
          <w:p w14:paraId="36C13929" w14:textId="77777777" w:rsidR="004E444A" w:rsidRPr="00786BDF" w:rsidRDefault="004E444A" w:rsidP="002252B8">
            <w:pPr>
              <w:rPr>
                <w:rFonts w:asciiTheme="minorHAnsi" w:hAnsiTheme="minorHAnsi" w:cstheme="minorHAnsi"/>
                <w:bCs/>
                <w:iCs/>
                <w:color w:val="000000"/>
                <w:sz w:val="20"/>
                <w:szCs w:val="20"/>
                <w:lang w:eastAsia="es-ES"/>
              </w:rPr>
            </w:pPr>
          </w:p>
        </w:tc>
        <w:tc>
          <w:tcPr>
            <w:tcW w:w="1472" w:type="dxa"/>
            <w:shd w:val="clear" w:color="auto" w:fill="BFD495"/>
          </w:tcPr>
          <w:p w14:paraId="2DBAA3B3" w14:textId="77777777" w:rsidR="004E444A" w:rsidRPr="00786BDF" w:rsidRDefault="004E444A" w:rsidP="002252B8">
            <w:pPr>
              <w:rPr>
                <w:rFonts w:asciiTheme="minorHAnsi" w:hAnsiTheme="minorHAnsi" w:cstheme="minorHAnsi"/>
                <w:bCs/>
                <w:iCs/>
                <w:color w:val="000000"/>
                <w:sz w:val="20"/>
                <w:szCs w:val="20"/>
                <w:lang w:eastAsia="es-ES"/>
              </w:rPr>
            </w:pPr>
          </w:p>
        </w:tc>
        <w:tc>
          <w:tcPr>
            <w:tcW w:w="1506" w:type="dxa"/>
            <w:tcBorders>
              <w:top w:val="nil"/>
              <w:bottom w:val="nil"/>
            </w:tcBorders>
            <w:shd w:val="clear" w:color="auto" w:fill="FFFFFF" w:themeFill="background1"/>
          </w:tcPr>
          <w:p w14:paraId="6C26E0A4" w14:textId="77777777" w:rsidR="004E444A" w:rsidRPr="00786BDF" w:rsidRDefault="004E444A" w:rsidP="002252B8">
            <w:pPr>
              <w:rPr>
                <w:rFonts w:asciiTheme="minorHAnsi" w:hAnsiTheme="minorHAnsi" w:cstheme="minorHAnsi"/>
                <w:bCs/>
                <w:iCs/>
                <w:color w:val="000000"/>
                <w:sz w:val="20"/>
                <w:szCs w:val="20"/>
                <w:lang w:eastAsia="es-ES"/>
              </w:rPr>
            </w:pPr>
          </w:p>
        </w:tc>
        <w:tc>
          <w:tcPr>
            <w:tcW w:w="336" w:type="dxa"/>
            <w:tcBorders>
              <w:top w:val="nil"/>
            </w:tcBorders>
            <w:shd w:val="clear" w:color="auto" w:fill="BFD495"/>
          </w:tcPr>
          <w:p w14:paraId="2A84F2E2"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7F3973CA" w14:textId="77777777" w:rsidTr="001961BB">
        <w:tc>
          <w:tcPr>
            <w:tcW w:w="1260" w:type="dxa"/>
            <w:shd w:val="clear" w:color="auto" w:fill="BFD495"/>
          </w:tcPr>
          <w:p w14:paraId="7F208616" w14:textId="77777777" w:rsidR="004E444A" w:rsidRPr="00786BDF" w:rsidRDefault="004E444A" w:rsidP="002252B8">
            <w:pPr>
              <w:rPr>
                <w:rFonts w:asciiTheme="minorHAnsi" w:hAnsiTheme="minorHAnsi" w:cstheme="minorHAnsi"/>
                <w:b/>
                <w:bCs/>
                <w:iCs/>
                <w:color w:val="000000"/>
                <w:sz w:val="20"/>
                <w:szCs w:val="20"/>
                <w:lang w:eastAsia="es-ES"/>
              </w:rPr>
            </w:pPr>
          </w:p>
        </w:tc>
        <w:tc>
          <w:tcPr>
            <w:tcW w:w="3029" w:type="dxa"/>
            <w:shd w:val="clear" w:color="auto" w:fill="BFD495"/>
          </w:tcPr>
          <w:p w14:paraId="1DC4E5F7" w14:textId="77777777" w:rsidR="004E444A" w:rsidRPr="00786BDF" w:rsidRDefault="004E444A" w:rsidP="002252B8">
            <w:pPr>
              <w:rPr>
                <w:rFonts w:asciiTheme="minorHAnsi" w:hAnsiTheme="minorHAnsi" w:cstheme="minorHAnsi"/>
                <w:b/>
                <w:bCs/>
                <w:iCs/>
                <w:color w:val="000000"/>
                <w:sz w:val="20"/>
                <w:szCs w:val="20"/>
                <w:lang w:eastAsia="es-ES"/>
              </w:rPr>
            </w:pPr>
          </w:p>
        </w:tc>
        <w:tc>
          <w:tcPr>
            <w:tcW w:w="1765" w:type="dxa"/>
            <w:shd w:val="clear" w:color="auto" w:fill="BFD495"/>
          </w:tcPr>
          <w:p w14:paraId="25B704D5" w14:textId="77777777" w:rsidR="004E444A" w:rsidRPr="00786BDF" w:rsidRDefault="004E444A" w:rsidP="002252B8">
            <w:pPr>
              <w:rPr>
                <w:rFonts w:asciiTheme="minorHAnsi" w:hAnsiTheme="minorHAnsi" w:cstheme="minorHAnsi"/>
                <w:bCs/>
                <w:i/>
                <w:iCs/>
                <w:color w:val="000000"/>
                <w:sz w:val="20"/>
                <w:szCs w:val="20"/>
                <w:lang w:eastAsia="es-ES"/>
              </w:rPr>
            </w:pPr>
          </w:p>
        </w:tc>
        <w:tc>
          <w:tcPr>
            <w:tcW w:w="1472" w:type="dxa"/>
            <w:shd w:val="clear" w:color="auto" w:fill="BFD495"/>
          </w:tcPr>
          <w:p w14:paraId="79411985" w14:textId="77777777" w:rsidR="004E444A" w:rsidRPr="00786BDF" w:rsidRDefault="004E444A" w:rsidP="002252B8">
            <w:pPr>
              <w:rPr>
                <w:rFonts w:asciiTheme="minorHAnsi" w:hAnsiTheme="minorHAnsi" w:cstheme="minorHAnsi"/>
                <w:bCs/>
                <w:iCs/>
                <w:color w:val="000000"/>
                <w:sz w:val="20"/>
                <w:szCs w:val="20"/>
                <w:lang w:eastAsia="es-ES"/>
              </w:rPr>
            </w:pPr>
          </w:p>
        </w:tc>
        <w:tc>
          <w:tcPr>
            <w:tcW w:w="1506" w:type="dxa"/>
            <w:tcBorders>
              <w:top w:val="nil"/>
              <w:bottom w:val="nil"/>
            </w:tcBorders>
            <w:shd w:val="clear" w:color="auto" w:fill="BFD495"/>
          </w:tcPr>
          <w:p w14:paraId="517D01B8" w14:textId="77777777" w:rsidR="004E444A" w:rsidRPr="00786BDF" w:rsidRDefault="004E444A" w:rsidP="002252B8">
            <w:pPr>
              <w:rPr>
                <w:rFonts w:asciiTheme="minorHAnsi" w:hAnsiTheme="minorHAnsi" w:cstheme="minorHAnsi"/>
                <w:bCs/>
                <w:iCs/>
                <w:color w:val="000000"/>
                <w:sz w:val="20"/>
                <w:szCs w:val="20"/>
                <w:lang w:eastAsia="es-ES"/>
              </w:rPr>
            </w:pPr>
          </w:p>
        </w:tc>
        <w:tc>
          <w:tcPr>
            <w:tcW w:w="336" w:type="dxa"/>
            <w:shd w:val="clear" w:color="auto" w:fill="BFD495"/>
          </w:tcPr>
          <w:p w14:paraId="43B7DA2B"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556B0DC0" w14:textId="77777777" w:rsidTr="001961BB">
        <w:tc>
          <w:tcPr>
            <w:tcW w:w="1260" w:type="dxa"/>
            <w:shd w:val="clear" w:color="auto" w:fill="BFD495"/>
          </w:tcPr>
          <w:p w14:paraId="5A1C1A39"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D.</w:t>
            </w:r>
          </w:p>
        </w:tc>
        <w:tc>
          <w:tcPr>
            <w:tcW w:w="3029" w:type="dxa"/>
            <w:shd w:val="clear" w:color="auto" w:fill="BFD495"/>
          </w:tcPr>
          <w:p w14:paraId="0326D0B5" w14:textId="2A48B2F8"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Estimation of emissions by sources and removals by sinks for this Reporting Period (tCO</w:t>
            </w:r>
            <w:r w:rsidRPr="00786BDF">
              <w:rPr>
                <w:rFonts w:asciiTheme="minorHAnsi" w:hAnsiTheme="minorHAnsi" w:cstheme="minorHAnsi"/>
                <w:b/>
                <w:bCs/>
                <w:iCs/>
                <w:color w:val="000000"/>
                <w:sz w:val="20"/>
                <w:szCs w:val="20"/>
                <w:vertAlign w:val="subscript"/>
                <w:lang w:eastAsia="es-ES"/>
              </w:rPr>
              <w:t>2</w:t>
            </w:r>
            <w:r w:rsidRPr="00786BDF">
              <w:rPr>
                <w:rFonts w:asciiTheme="minorHAnsi" w:hAnsiTheme="minorHAnsi" w:cstheme="minorHAnsi"/>
                <w:b/>
                <w:bCs/>
                <w:iCs/>
                <w:color w:val="000000"/>
                <w:sz w:val="20"/>
                <w:szCs w:val="20"/>
                <w:lang w:eastAsia="es-ES"/>
              </w:rPr>
              <w:t>-e)</w:t>
            </w:r>
          </w:p>
        </w:tc>
        <w:tc>
          <w:tcPr>
            <w:tcW w:w="1765" w:type="dxa"/>
            <w:shd w:val="clear" w:color="auto" w:fill="BFD495"/>
          </w:tcPr>
          <w:p w14:paraId="0321549F" w14:textId="12416E75" w:rsidR="004E444A" w:rsidRPr="00786BDF" w:rsidRDefault="004E444A" w:rsidP="002252B8">
            <w:pPr>
              <w:rPr>
                <w:rFonts w:asciiTheme="minorHAnsi" w:hAnsiTheme="minorHAnsi" w:cstheme="minorHAnsi"/>
                <w:bCs/>
                <w:iCs/>
                <w:color w:val="000000"/>
                <w:sz w:val="20"/>
                <w:szCs w:val="20"/>
                <w:lang w:eastAsia="es-ES"/>
              </w:rPr>
            </w:pPr>
            <w:r w:rsidRPr="00786BDF">
              <w:rPr>
                <w:rFonts w:asciiTheme="minorHAnsi" w:hAnsiTheme="minorHAnsi" w:cstheme="minorHAnsi"/>
                <w:bCs/>
                <w:i/>
                <w:iCs/>
                <w:color w:val="000000"/>
                <w:sz w:val="20"/>
                <w:szCs w:val="20"/>
                <w:lang w:eastAsia="es-ES"/>
              </w:rPr>
              <w:t xml:space="preserve">from section </w:t>
            </w:r>
            <w:r w:rsidRPr="00786BDF">
              <w:rPr>
                <w:rFonts w:asciiTheme="minorHAnsi" w:hAnsiTheme="minorHAnsi" w:cstheme="minorHAnsi"/>
                <w:bCs/>
                <w:i/>
                <w:iCs/>
                <w:color w:val="000000"/>
                <w:sz w:val="20"/>
                <w:szCs w:val="20"/>
                <w:lang w:eastAsia="es-ES"/>
              </w:rPr>
              <w:fldChar w:fldCharType="begin"/>
            </w:r>
            <w:r w:rsidRPr="00786BDF">
              <w:rPr>
                <w:rFonts w:asciiTheme="minorHAnsi" w:hAnsiTheme="minorHAnsi" w:cstheme="minorHAnsi"/>
                <w:bCs/>
                <w:i/>
                <w:iCs/>
                <w:color w:val="000000"/>
                <w:sz w:val="20"/>
                <w:szCs w:val="20"/>
                <w:lang w:eastAsia="es-ES"/>
              </w:rPr>
              <w:instrText xml:space="preserve"> REF _Ref501705806 \r \h </w:instrText>
            </w:r>
            <w:r>
              <w:rPr>
                <w:rFonts w:asciiTheme="minorHAnsi" w:hAnsiTheme="minorHAnsi" w:cstheme="minorHAnsi"/>
                <w:bCs/>
                <w:i/>
                <w:iCs/>
                <w:color w:val="000000"/>
                <w:sz w:val="20"/>
                <w:szCs w:val="20"/>
                <w:lang w:eastAsia="es-ES"/>
              </w:rPr>
              <w:instrText xml:space="preserve"> \* MERGEFORMAT </w:instrText>
            </w:r>
            <w:r w:rsidRPr="00786BDF">
              <w:rPr>
                <w:rFonts w:asciiTheme="minorHAnsi" w:hAnsiTheme="minorHAnsi" w:cstheme="minorHAnsi"/>
                <w:bCs/>
                <w:i/>
                <w:iCs/>
                <w:color w:val="000000"/>
                <w:sz w:val="20"/>
                <w:szCs w:val="20"/>
                <w:lang w:eastAsia="es-ES"/>
              </w:rPr>
            </w:r>
            <w:r w:rsidRPr="00786BDF">
              <w:rPr>
                <w:rFonts w:asciiTheme="minorHAnsi" w:hAnsiTheme="minorHAnsi" w:cstheme="minorHAnsi"/>
                <w:bCs/>
                <w:i/>
                <w:iCs/>
                <w:color w:val="000000"/>
                <w:sz w:val="20"/>
                <w:szCs w:val="20"/>
                <w:lang w:eastAsia="es-ES"/>
              </w:rPr>
              <w:fldChar w:fldCharType="separate"/>
            </w:r>
            <w:r w:rsidR="00484371">
              <w:rPr>
                <w:rFonts w:asciiTheme="minorHAnsi" w:hAnsiTheme="minorHAnsi" w:cstheme="minorHAnsi"/>
                <w:bCs/>
                <w:i/>
                <w:iCs/>
                <w:color w:val="000000"/>
                <w:sz w:val="20"/>
                <w:szCs w:val="20"/>
                <w:lang w:eastAsia="es-ES"/>
              </w:rPr>
              <w:t>4.2</w:t>
            </w:r>
            <w:r w:rsidRPr="00786BDF">
              <w:rPr>
                <w:rFonts w:asciiTheme="minorHAnsi" w:hAnsiTheme="minorHAnsi" w:cstheme="minorHAnsi"/>
                <w:bCs/>
                <w:i/>
                <w:iCs/>
                <w:color w:val="000000"/>
                <w:sz w:val="20"/>
                <w:szCs w:val="20"/>
                <w:lang w:eastAsia="es-ES"/>
              </w:rPr>
              <w:fldChar w:fldCharType="end"/>
            </w:r>
          </w:p>
        </w:tc>
        <w:tc>
          <w:tcPr>
            <w:tcW w:w="1472" w:type="dxa"/>
            <w:shd w:val="clear" w:color="auto" w:fill="BFD495"/>
          </w:tcPr>
          <w:p w14:paraId="30B81954" w14:textId="77777777" w:rsidR="004E444A" w:rsidRPr="00786BDF" w:rsidRDefault="004E444A" w:rsidP="002252B8">
            <w:pPr>
              <w:rPr>
                <w:rFonts w:asciiTheme="minorHAnsi" w:hAnsiTheme="minorHAnsi" w:cstheme="minorHAnsi"/>
                <w:bCs/>
                <w:iCs/>
                <w:color w:val="000000"/>
                <w:sz w:val="20"/>
                <w:szCs w:val="20"/>
                <w:lang w:eastAsia="es-ES"/>
              </w:rPr>
            </w:pPr>
          </w:p>
        </w:tc>
        <w:tc>
          <w:tcPr>
            <w:tcW w:w="1506" w:type="dxa"/>
            <w:tcBorders>
              <w:bottom w:val="nil"/>
            </w:tcBorders>
            <w:shd w:val="clear" w:color="auto" w:fill="auto"/>
          </w:tcPr>
          <w:p w14:paraId="21B07385" w14:textId="77777777" w:rsidR="004E444A" w:rsidRPr="00786BDF" w:rsidRDefault="004E444A" w:rsidP="002252B8">
            <w:pPr>
              <w:rPr>
                <w:rFonts w:asciiTheme="minorHAnsi" w:hAnsiTheme="minorHAnsi" w:cstheme="minorHAnsi"/>
                <w:bCs/>
                <w:iCs/>
                <w:color w:val="000000"/>
                <w:sz w:val="20"/>
                <w:szCs w:val="20"/>
                <w:lang w:eastAsia="es-ES"/>
              </w:rPr>
            </w:pPr>
          </w:p>
        </w:tc>
        <w:tc>
          <w:tcPr>
            <w:tcW w:w="336" w:type="dxa"/>
            <w:shd w:val="clear" w:color="auto" w:fill="BFD495"/>
          </w:tcPr>
          <w:p w14:paraId="094C7682"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3417D980" w14:textId="77777777" w:rsidTr="009C5423">
        <w:trPr>
          <w:trHeight w:val="297"/>
        </w:trPr>
        <w:tc>
          <w:tcPr>
            <w:tcW w:w="1260" w:type="dxa"/>
            <w:shd w:val="clear" w:color="auto" w:fill="BFD495"/>
          </w:tcPr>
          <w:p w14:paraId="06FB6541" w14:textId="77777777" w:rsidR="004E444A" w:rsidRPr="00786BDF" w:rsidRDefault="004E444A" w:rsidP="002252B8">
            <w:pPr>
              <w:rPr>
                <w:rFonts w:asciiTheme="minorHAnsi" w:hAnsiTheme="minorHAnsi" w:cstheme="minorHAnsi"/>
                <w:b/>
                <w:bCs/>
                <w:iCs/>
                <w:color w:val="000000"/>
                <w:sz w:val="20"/>
                <w:szCs w:val="20"/>
                <w:lang w:eastAsia="es-ES"/>
              </w:rPr>
            </w:pPr>
          </w:p>
        </w:tc>
        <w:tc>
          <w:tcPr>
            <w:tcW w:w="3029" w:type="dxa"/>
            <w:shd w:val="clear" w:color="auto" w:fill="BFD495"/>
          </w:tcPr>
          <w:p w14:paraId="756834AB" w14:textId="77777777" w:rsidR="004E444A" w:rsidRPr="00786BDF" w:rsidRDefault="004E444A" w:rsidP="002252B8">
            <w:pPr>
              <w:rPr>
                <w:rFonts w:asciiTheme="minorHAnsi" w:hAnsiTheme="minorHAnsi" w:cstheme="minorHAnsi"/>
                <w:b/>
                <w:bCs/>
                <w:iCs/>
                <w:color w:val="000000"/>
                <w:sz w:val="20"/>
                <w:szCs w:val="20"/>
                <w:lang w:eastAsia="es-ES"/>
              </w:rPr>
            </w:pPr>
          </w:p>
        </w:tc>
        <w:tc>
          <w:tcPr>
            <w:tcW w:w="1765" w:type="dxa"/>
            <w:shd w:val="clear" w:color="auto" w:fill="BFD495"/>
          </w:tcPr>
          <w:p w14:paraId="39B97DF5" w14:textId="77777777" w:rsidR="004E444A" w:rsidRPr="00786BDF" w:rsidRDefault="004E444A" w:rsidP="002252B8">
            <w:pPr>
              <w:rPr>
                <w:rFonts w:asciiTheme="minorHAnsi" w:hAnsiTheme="minorHAnsi" w:cstheme="minorHAnsi"/>
                <w:bCs/>
                <w:iCs/>
                <w:color w:val="000000"/>
                <w:sz w:val="20"/>
                <w:szCs w:val="20"/>
                <w:lang w:eastAsia="es-ES"/>
              </w:rPr>
            </w:pPr>
          </w:p>
        </w:tc>
        <w:tc>
          <w:tcPr>
            <w:tcW w:w="1472" w:type="dxa"/>
            <w:shd w:val="clear" w:color="auto" w:fill="BFD495"/>
          </w:tcPr>
          <w:p w14:paraId="1C21E0F8" w14:textId="77777777" w:rsidR="004E444A" w:rsidRPr="00786BDF" w:rsidRDefault="004E444A" w:rsidP="002252B8">
            <w:pPr>
              <w:rPr>
                <w:rFonts w:asciiTheme="minorHAnsi" w:hAnsiTheme="minorHAnsi" w:cstheme="minorHAnsi"/>
                <w:bCs/>
                <w:iCs/>
                <w:color w:val="000000"/>
                <w:sz w:val="20"/>
                <w:szCs w:val="20"/>
                <w:lang w:eastAsia="es-ES"/>
              </w:rPr>
            </w:pPr>
          </w:p>
        </w:tc>
        <w:tc>
          <w:tcPr>
            <w:tcW w:w="1506" w:type="dxa"/>
            <w:tcBorders>
              <w:top w:val="nil"/>
              <w:bottom w:val="nil"/>
            </w:tcBorders>
            <w:shd w:val="clear" w:color="auto" w:fill="BFD495"/>
          </w:tcPr>
          <w:p w14:paraId="5AC05013" w14:textId="77777777" w:rsidR="004E444A" w:rsidRPr="00786BDF" w:rsidRDefault="004E444A" w:rsidP="002252B8">
            <w:pPr>
              <w:rPr>
                <w:rFonts w:asciiTheme="minorHAnsi" w:hAnsiTheme="minorHAnsi" w:cstheme="minorHAnsi"/>
                <w:bCs/>
                <w:iCs/>
                <w:color w:val="000000"/>
                <w:sz w:val="20"/>
                <w:szCs w:val="20"/>
                <w:lang w:eastAsia="es-ES"/>
              </w:rPr>
            </w:pPr>
          </w:p>
        </w:tc>
        <w:tc>
          <w:tcPr>
            <w:tcW w:w="336" w:type="dxa"/>
            <w:shd w:val="clear" w:color="auto" w:fill="BFD495"/>
            <w:vAlign w:val="bottom"/>
          </w:tcPr>
          <w:p w14:paraId="1ECCDBC5" w14:textId="77777777" w:rsidR="004E444A" w:rsidRPr="00786BDF" w:rsidRDefault="004E444A" w:rsidP="002252B8">
            <w:pPr>
              <w:rPr>
                <w:rFonts w:asciiTheme="minorHAnsi" w:hAnsiTheme="minorHAnsi" w:cstheme="minorHAnsi"/>
                <w:b/>
                <w:bCs/>
                <w:iCs/>
                <w:color w:val="000000"/>
                <w:lang w:eastAsia="es-ES"/>
              </w:rPr>
            </w:pPr>
          </w:p>
        </w:tc>
      </w:tr>
      <w:tr w:rsidR="004E444A" w:rsidRPr="00786BDF" w14:paraId="10635E65" w14:textId="77777777" w:rsidTr="009C5423">
        <w:trPr>
          <w:trHeight w:val="1071"/>
        </w:trPr>
        <w:tc>
          <w:tcPr>
            <w:tcW w:w="1260" w:type="dxa"/>
            <w:shd w:val="clear" w:color="auto" w:fill="BFD495"/>
          </w:tcPr>
          <w:p w14:paraId="11FFE18A"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E.</w:t>
            </w:r>
          </w:p>
        </w:tc>
        <w:tc>
          <w:tcPr>
            <w:tcW w:w="3029" w:type="dxa"/>
            <w:shd w:val="clear" w:color="auto" w:fill="BFD495"/>
          </w:tcPr>
          <w:p w14:paraId="207C1D0A" w14:textId="4206ABE9"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Estimation of emissions by sources and removals by sinks for all previous Reporting Periods in the ERPA (tCO</w:t>
            </w:r>
            <w:r w:rsidRPr="00786BDF">
              <w:rPr>
                <w:rFonts w:asciiTheme="minorHAnsi" w:hAnsiTheme="minorHAnsi" w:cstheme="minorHAnsi"/>
                <w:b/>
                <w:bCs/>
                <w:iCs/>
                <w:color w:val="000000"/>
                <w:sz w:val="20"/>
                <w:szCs w:val="20"/>
                <w:vertAlign w:val="subscript"/>
                <w:lang w:eastAsia="es-ES"/>
              </w:rPr>
              <w:t>2</w:t>
            </w:r>
            <w:r w:rsidRPr="00786BDF">
              <w:rPr>
                <w:rFonts w:asciiTheme="minorHAnsi" w:hAnsiTheme="minorHAnsi" w:cstheme="minorHAnsi"/>
                <w:b/>
                <w:bCs/>
                <w:iCs/>
                <w:color w:val="000000"/>
                <w:sz w:val="20"/>
                <w:szCs w:val="20"/>
                <w:lang w:eastAsia="es-ES"/>
              </w:rPr>
              <w:t>-e)</w:t>
            </w:r>
          </w:p>
        </w:tc>
        <w:tc>
          <w:tcPr>
            <w:tcW w:w="1765" w:type="dxa"/>
            <w:shd w:val="clear" w:color="auto" w:fill="BFD495"/>
          </w:tcPr>
          <w:p w14:paraId="5472BB0F" w14:textId="4734AB6D" w:rsidR="004E444A" w:rsidRPr="00786BDF" w:rsidRDefault="0026239E" w:rsidP="002252B8">
            <w:pPr>
              <w:rPr>
                <w:rFonts w:asciiTheme="minorHAnsi" w:hAnsiTheme="minorHAnsi" w:cstheme="minorHAnsi"/>
                <w:bCs/>
                <w:iCs/>
                <w:color w:val="000000"/>
                <w:sz w:val="20"/>
                <w:szCs w:val="20"/>
                <w:lang w:eastAsia="es-ES"/>
              </w:rPr>
            </w:pPr>
            <w:r w:rsidRPr="00786BDF">
              <w:rPr>
                <w:rFonts w:asciiTheme="minorHAnsi" w:hAnsiTheme="minorHAnsi" w:cstheme="minorHAnsi"/>
                <w:bCs/>
                <w:i/>
                <w:iCs/>
                <w:color w:val="000000"/>
                <w:sz w:val="20"/>
                <w:szCs w:val="20"/>
                <w:lang w:eastAsia="es-ES"/>
              </w:rPr>
              <w:t>F</w:t>
            </w:r>
            <w:r w:rsidR="004E444A" w:rsidRPr="00786BDF">
              <w:rPr>
                <w:rFonts w:asciiTheme="minorHAnsi" w:hAnsiTheme="minorHAnsi" w:cstheme="minorHAnsi"/>
                <w:bCs/>
                <w:i/>
                <w:iCs/>
                <w:color w:val="000000"/>
                <w:sz w:val="20"/>
                <w:szCs w:val="20"/>
                <w:lang w:eastAsia="es-ES"/>
              </w:rPr>
              <w:t>rom</w:t>
            </w:r>
            <w:r>
              <w:rPr>
                <w:rFonts w:asciiTheme="minorHAnsi" w:hAnsiTheme="minorHAnsi" w:cstheme="minorHAnsi"/>
                <w:bCs/>
                <w:i/>
                <w:iCs/>
                <w:color w:val="000000"/>
                <w:sz w:val="20"/>
                <w:szCs w:val="20"/>
                <w:lang w:eastAsia="es-ES"/>
              </w:rPr>
              <w:t xml:space="preserve"> section 4.2 of</w:t>
            </w:r>
            <w:r w:rsidR="004E444A" w:rsidRPr="00786BDF">
              <w:rPr>
                <w:rFonts w:asciiTheme="minorHAnsi" w:hAnsiTheme="minorHAnsi" w:cstheme="minorHAnsi"/>
                <w:bCs/>
                <w:i/>
                <w:iCs/>
                <w:color w:val="000000"/>
                <w:sz w:val="20"/>
                <w:szCs w:val="20"/>
                <w:lang w:eastAsia="es-ES"/>
              </w:rPr>
              <w:t xml:space="preserve"> previous ER Monitoring Reports</w:t>
            </w:r>
          </w:p>
        </w:tc>
        <w:tc>
          <w:tcPr>
            <w:tcW w:w="1472" w:type="dxa"/>
            <w:shd w:val="clear" w:color="auto" w:fill="BFD495"/>
          </w:tcPr>
          <w:p w14:paraId="507F11A7" w14:textId="77777777" w:rsidR="004E444A" w:rsidRPr="00786BDF" w:rsidRDefault="004E444A" w:rsidP="002252B8">
            <w:pPr>
              <w:rPr>
                <w:rFonts w:asciiTheme="minorHAnsi" w:hAnsiTheme="minorHAnsi" w:cstheme="minorHAnsi"/>
                <w:bCs/>
                <w:iCs/>
                <w:color w:val="000000"/>
                <w:sz w:val="20"/>
                <w:szCs w:val="20"/>
                <w:lang w:eastAsia="es-ES"/>
              </w:rPr>
            </w:pPr>
          </w:p>
        </w:tc>
        <w:tc>
          <w:tcPr>
            <w:tcW w:w="1506" w:type="dxa"/>
            <w:tcBorders>
              <w:top w:val="nil"/>
              <w:bottom w:val="nil"/>
            </w:tcBorders>
            <w:shd w:val="clear" w:color="auto" w:fill="FFFFFF" w:themeFill="background1"/>
          </w:tcPr>
          <w:p w14:paraId="35D52064" w14:textId="77777777" w:rsidR="004E444A" w:rsidRPr="00786BDF" w:rsidRDefault="004E444A" w:rsidP="002252B8">
            <w:pPr>
              <w:rPr>
                <w:rFonts w:asciiTheme="minorHAnsi" w:hAnsiTheme="minorHAnsi" w:cstheme="minorHAnsi"/>
                <w:bCs/>
                <w:iCs/>
                <w:color w:val="000000"/>
                <w:sz w:val="20"/>
                <w:szCs w:val="20"/>
                <w:lang w:eastAsia="es-ES"/>
              </w:rPr>
            </w:pPr>
          </w:p>
        </w:tc>
        <w:tc>
          <w:tcPr>
            <w:tcW w:w="336" w:type="dxa"/>
            <w:shd w:val="clear" w:color="auto" w:fill="BFD495"/>
            <w:vAlign w:val="bottom"/>
          </w:tcPr>
          <w:p w14:paraId="4C48654F" w14:textId="77777777" w:rsidR="004E444A" w:rsidRPr="00786BDF" w:rsidRDefault="004E444A" w:rsidP="002252B8">
            <w:pPr>
              <w:rPr>
                <w:rFonts w:asciiTheme="minorHAnsi" w:hAnsiTheme="minorHAnsi" w:cstheme="minorHAnsi"/>
                <w:b/>
                <w:bCs/>
                <w:iCs/>
                <w:color w:val="000000"/>
                <w:lang w:eastAsia="es-ES"/>
              </w:rPr>
            </w:pPr>
          </w:p>
        </w:tc>
      </w:tr>
      <w:tr w:rsidR="004E444A" w:rsidRPr="00786BDF" w14:paraId="7237056F" w14:textId="77777777" w:rsidTr="009C5423">
        <w:trPr>
          <w:trHeight w:val="369"/>
        </w:trPr>
        <w:tc>
          <w:tcPr>
            <w:tcW w:w="1260" w:type="dxa"/>
            <w:shd w:val="clear" w:color="auto" w:fill="BFD495"/>
          </w:tcPr>
          <w:p w14:paraId="4F29023C" w14:textId="77777777" w:rsidR="004E444A" w:rsidRPr="00786BDF" w:rsidRDefault="004E444A" w:rsidP="002252B8">
            <w:pPr>
              <w:rPr>
                <w:rFonts w:asciiTheme="minorHAnsi" w:hAnsiTheme="minorHAnsi" w:cstheme="minorHAnsi"/>
                <w:b/>
                <w:bCs/>
                <w:iCs/>
                <w:color w:val="000000"/>
                <w:sz w:val="20"/>
                <w:szCs w:val="20"/>
                <w:lang w:eastAsia="es-ES"/>
              </w:rPr>
            </w:pPr>
          </w:p>
        </w:tc>
        <w:tc>
          <w:tcPr>
            <w:tcW w:w="3029" w:type="dxa"/>
            <w:shd w:val="clear" w:color="auto" w:fill="BFD495"/>
          </w:tcPr>
          <w:p w14:paraId="7347A4D1" w14:textId="77777777" w:rsidR="004E444A" w:rsidRPr="00786BDF" w:rsidRDefault="004E444A" w:rsidP="002252B8">
            <w:pPr>
              <w:rPr>
                <w:rFonts w:asciiTheme="minorHAnsi" w:hAnsiTheme="minorHAnsi" w:cstheme="minorHAnsi"/>
                <w:b/>
                <w:bCs/>
                <w:iCs/>
                <w:color w:val="000000"/>
                <w:sz w:val="20"/>
                <w:szCs w:val="20"/>
                <w:lang w:eastAsia="es-ES"/>
              </w:rPr>
            </w:pPr>
          </w:p>
        </w:tc>
        <w:tc>
          <w:tcPr>
            <w:tcW w:w="1765" w:type="dxa"/>
            <w:shd w:val="clear" w:color="auto" w:fill="BFD495"/>
          </w:tcPr>
          <w:p w14:paraId="1E8ACAC8" w14:textId="77777777" w:rsidR="004E444A" w:rsidRPr="00786BDF" w:rsidRDefault="004E444A" w:rsidP="002252B8">
            <w:pPr>
              <w:rPr>
                <w:rFonts w:asciiTheme="minorHAnsi" w:hAnsiTheme="minorHAnsi" w:cstheme="minorHAnsi"/>
                <w:bCs/>
                <w:iCs/>
                <w:color w:val="000000"/>
                <w:sz w:val="20"/>
                <w:szCs w:val="20"/>
                <w:lang w:eastAsia="es-ES"/>
              </w:rPr>
            </w:pPr>
          </w:p>
        </w:tc>
        <w:tc>
          <w:tcPr>
            <w:tcW w:w="1472" w:type="dxa"/>
            <w:shd w:val="clear" w:color="auto" w:fill="BFD495"/>
          </w:tcPr>
          <w:p w14:paraId="4D922103" w14:textId="77777777" w:rsidR="004E444A" w:rsidRPr="00786BDF" w:rsidRDefault="004E444A" w:rsidP="002252B8">
            <w:pPr>
              <w:rPr>
                <w:rFonts w:asciiTheme="minorHAnsi" w:hAnsiTheme="minorHAnsi" w:cstheme="minorHAnsi"/>
                <w:bCs/>
                <w:iCs/>
                <w:color w:val="000000"/>
                <w:sz w:val="20"/>
                <w:szCs w:val="20"/>
                <w:lang w:eastAsia="es-ES"/>
              </w:rPr>
            </w:pPr>
          </w:p>
        </w:tc>
        <w:tc>
          <w:tcPr>
            <w:tcW w:w="1506" w:type="dxa"/>
            <w:tcBorders>
              <w:top w:val="nil"/>
              <w:bottom w:val="nil"/>
            </w:tcBorders>
            <w:shd w:val="clear" w:color="auto" w:fill="BFD495"/>
          </w:tcPr>
          <w:p w14:paraId="7A095F6E" w14:textId="77777777" w:rsidR="004E444A" w:rsidRPr="00786BDF" w:rsidRDefault="004E444A" w:rsidP="002252B8">
            <w:pPr>
              <w:rPr>
                <w:rFonts w:asciiTheme="minorHAnsi" w:hAnsiTheme="minorHAnsi" w:cstheme="minorHAnsi"/>
                <w:bCs/>
                <w:iCs/>
                <w:color w:val="000000"/>
                <w:sz w:val="20"/>
                <w:szCs w:val="20"/>
                <w:lang w:eastAsia="es-ES"/>
              </w:rPr>
            </w:pPr>
          </w:p>
        </w:tc>
        <w:tc>
          <w:tcPr>
            <w:tcW w:w="336" w:type="dxa"/>
            <w:shd w:val="clear" w:color="auto" w:fill="BFD495"/>
            <w:vAlign w:val="bottom"/>
          </w:tcPr>
          <w:p w14:paraId="549EFC04" w14:textId="77777777" w:rsidR="004E444A" w:rsidRPr="00786BDF" w:rsidRDefault="004E444A" w:rsidP="002252B8">
            <w:pPr>
              <w:rPr>
                <w:rFonts w:asciiTheme="minorHAnsi" w:hAnsiTheme="minorHAnsi" w:cstheme="minorHAnsi"/>
                <w:b/>
                <w:bCs/>
                <w:iCs/>
                <w:color w:val="000000"/>
                <w:lang w:eastAsia="es-ES"/>
              </w:rPr>
            </w:pPr>
          </w:p>
        </w:tc>
      </w:tr>
      <w:tr w:rsidR="004E444A" w:rsidRPr="00786BDF" w14:paraId="64C0A740" w14:textId="77777777" w:rsidTr="001961BB">
        <w:tc>
          <w:tcPr>
            <w:tcW w:w="1260" w:type="dxa"/>
            <w:shd w:val="clear" w:color="auto" w:fill="BFD495"/>
          </w:tcPr>
          <w:p w14:paraId="43D86750"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F.</w:t>
            </w:r>
          </w:p>
        </w:tc>
        <w:tc>
          <w:tcPr>
            <w:tcW w:w="3029" w:type="dxa"/>
            <w:shd w:val="clear" w:color="auto" w:fill="BFD495"/>
          </w:tcPr>
          <w:p w14:paraId="600048CB" w14:textId="05C78285"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 xml:space="preserve">Cumulative emissions by sources and removals by sinks including the current reporting period (as an aggregate accumulated since </w:t>
            </w:r>
            <w:r w:rsidR="00746328">
              <w:rPr>
                <w:rFonts w:asciiTheme="minorHAnsi" w:hAnsiTheme="minorHAnsi" w:cstheme="minorHAnsi"/>
                <w:b/>
                <w:bCs/>
                <w:iCs/>
                <w:color w:val="000000"/>
                <w:sz w:val="20"/>
                <w:szCs w:val="20"/>
                <w:lang w:eastAsia="es-ES"/>
              </w:rPr>
              <w:t>the Crediting Period Start Date</w:t>
            </w:r>
            <w:r w:rsidRPr="00786BDF">
              <w:rPr>
                <w:rFonts w:asciiTheme="minorHAnsi" w:hAnsiTheme="minorHAnsi" w:cstheme="minorHAnsi"/>
                <w:b/>
                <w:bCs/>
                <w:iCs/>
                <w:color w:val="000000"/>
                <w:sz w:val="20"/>
                <w:szCs w:val="20"/>
                <w:lang w:eastAsia="es-ES"/>
              </w:rPr>
              <w:t>) [D + E]</w:t>
            </w:r>
          </w:p>
        </w:tc>
        <w:tc>
          <w:tcPr>
            <w:tcW w:w="1765" w:type="dxa"/>
            <w:shd w:val="clear" w:color="auto" w:fill="BFD495"/>
          </w:tcPr>
          <w:p w14:paraId="05F580B2" w14:textId="77777777" w:rsidR="004E444A" w:rsidRPr="00786BDF" w:rsidRDefault="004E444A" w:rsidP="002252B8">
            <w:pPr>
              <w:rPr>
                <w:rFonts w:asciiTheme="minorHAnsi" w:hAnsiTheme="minorHAnsi" w:cstheme="minorHAnsi"/>
                <w:bCs/>
                <w:iCs/>
                <w:color w:val="000000"/>
                <w:sz w:val="20"/>
                <w:szCs w:val="20"/>
                <w:lang w:eastAsia="es-ES"/>
              </w:rPr>
            </w:pPr>
          </w:p>
        </w:tc>
        <w:tc>
          <w:tcPr>
            <w:tcW w:w="1472" w:type="dxa"/>
            <w:shd w:val="clear" w:color="auto" w:fill="BFD495"/>
          </w:tcPr>
          <w:p w14:paraId="3656E430" w14:textId="77777777" w:rsidR="004E444A" w:rsidRPr="00786BDF" w:rsidRDefault="004E444A" w:rsidP="002252B8">
            <w:pPr>
              <w:rPr>
                <w:rFonts w:asciiTheme="minorHAnsi" w:hAnsiTheme="minorHAnsi" w:cstheme="minorHAnsi"/>
                <w:bCs/>
                <w:iCs/>
                <w:color w:val="000000"/>
                <w:sz w:val="20"/>
                <w:szCs w:val="20"/>
                <w:lang w:eastAsia="es-ES"/>
              </w:rPr>
            </w:pPr>
          </w:p>
        </w:tc>
        <w:tc>
          <w:tcPr>
            <w:tcW w:w="1506" w:type="dxa"/>
            <w:tcBorders>
              <w:top w:val="nil"/>
              <w:bottom w:val="nil"/>
            </w:tcBorders>
            <w:shd w:val="clear" w:color="auto" w:fill="FFFFFF" w:themeFill="background1"/>
          </w:tcPr>
          <w:p w14:paraId="3E7CCFC4" w14:textId="77777777" w:rsidR="004E444A" w:rsidRPr="00786BDF" w:rsidRDefault="004E444A" w:rsidP="002252B8">
            <w:pPr>
              <w:rPr>
                <w:rFonts w:asciiTheme="minorHAnsi" w:hAnsiTheme="minorHAnsi" w:cstheme="minorHAnsi"/>
                <w:bCs/>
                <w:iCs/>
                <w:color w:val="000000"/>
                <w:sz w:val="20"/>
                <w:szCs w:val="20"/>
                <w:lang w:eastAsia="es-ES"/>
              </w:rPr>
            </w:pPr>
          </w:p>
        </w:tc>
        <w:tc>
          <w:tcPr>
            <w:tcW w:w="336" w:type="dxa"/>
            <w:shd w:val="clear" w:color="auto" w:fill="BFD495"/>
            <w:vAlign w:val="bottom"/>
          </w:tcPr>
          <w:p w14:paraId="553B733C" w14:textId="77777777" w:rsidR="004E444A" w:rsidRPr="00786BDF" w:rsidRDefault="004E444A" w:rsidP="002252B8">
            <w:pPr>
              <w:rPr>
                <w:rFonts w:asciiTheme="minorHAnsi" w:hAnsiTheme="minorHAnsi" w:cstheme="minorHAnsi"/>
                <w:bCs/>
                <w:iCs/>
                <w:color w:val="000000"/>
                <w:sz w:val="20"/>
                <w:szCs w:val="20"/>
                <w:lang w:eastAsia="es-ES"/>
              </w:rPr>
            </w:pPr>
            <w:r w:rsidRPr="00786BDF">
              <w:rPr>
                <w:rFonts w:asciiTheme="minorHAnsi" w:hAnsiTheme="minorHAnsi" w:cstheme="minorHAnsi"/>
                <w:b/>
                <w:bCs/>
                <w:iCs/>
                <w:color w:val="000000"/>
                <w:lang w:eastAsia="es-ES"/>
              </w:rPr>
              <w:t>_</w:t>
            </w:r>
          </w:p>
        </w:tc>
      </w:tr>
      <w:tr w:rsidR="004E444A" w:rsidRPr="00786BDF" w14:paraId="333C2BEF" w14:textId="77777777" w:rsidTr="001961BB">
        <w:trPr>
          <w:trHeight w:val="326"/>
        </w:trPr>
        <w:tc>
          <w:tcPr>
            <w:tcW w:w="1260" w:type="dxa"/>
            <w:shd w:val="clear" w:color="auto" w:fill="BFD495"/>
          </w:tcPr>
          <w:p w14:paraId="4DDD3604" w14:textId="77777777" w:rsidR="004E444A" w:rsidRPr="00786BDF" w:rsidRDefault="004E444A" w:rsidP="002252B8">
            <w:pPr>
              <w:rPr>
                <w:rFonts w:asciiTheme="minorHAnsi" w:hAnsiTheme="minorHAnsi" w:cstheme="minorHAnsi"/>
                <w:b/>
                <w:bCs/>
                <w:iCs/>
                <w:color w:val="000000"/>
                <w:sz w:val="20"/>
                <w:szCs w:val="20"/>
                <w:lang w:eastAsia="es-ES"/>
              </w:rPr>
            </w:pPr>
          </w:p>
        </w:tc>
        <w:tc>
          <w:tcPr>
            <w:tcW w:w="3029" w:type="dxa"/>
            <w:shd w:val="clear" w:color="auto" w:fill="BFD495"/>
          </w:tcPr>
          <w:p w14:paraId="3A6E0348" w14:textId="77777777" w:rsidR="004E444A" w:rsidRPr="00786BDF" w:rsidRDefault="004E444A" w:rsidP="002252B8">
            <w:pPr>
              <w:rPr>
                <w:rFonts w:asciiTheme="minorHAnsi" w:hAnsiTheme="minorHAnsi" w:cstheme="minorHAnsi"/>
                <w:b/>
                <w:bCs/>
                <w:iCs/>
                <w:color w:val="000000"/>
                <w:sz w:val="20"/>
                <w:szCs w:val="20"/>
                <w:lang w:eastAsia="es-ES"/>
              </w:rPr>
            </w:pPr>
          </w:p>
        </w:tc>
        <w:tc>
          <w:tcPr>
            <w:tcW w:w="1765" w:type="dxa"/>
            <w:shd w:val="clear" w:color="auto" w:fill="BFD495"/>
          </w:tcPr>
          <w:p w14:paraId="2980B41B" w14:textId="77777777" w:rsidR="004E444A" w:rsidRPr="00786BDF" w:rsidRDefault="004E444A" w:rsidP="002252B8">
            <w:pPr>
              <w:rPr>
                <w:rFonts w:asciiTheme="minorHAnsi" w:hAnsiTheme="minorHAnsi" w:cstheme="minorHAnsi"/>
                <w:bCs/>
                <w:iCs/>
                <w:color w:val="000000"/>
                <w:sz w:val="20"/>
                <w:szCs w:val="20"/>
                <w:lang w:eastAsia="es-ES"/>
              </w:rPr>
            </w:pPr>
          </w:p>
        </w:tc>
        <w:tc>
          <w:tcPr>
            <w:tcW w:w="1472" w:type="dxa"/>
            <w:shd w:val="clear" w:color="auto" w:fill="BFD495"/>
          </w:tcPr>
          <w:p w14:paraId="498A2635" w14:textId="77777777" w:rsidR="004E444A" w:rsidRPr="00786BDF" w:rsidRDefault="004E444A" w:rsidP="002252B8">
            <w:pPr>
              <w:rPr>
                <w:rFonts w:asciiTheme="minorHAnsi" w:hAnsiTheme="minorHAnsi" w:cstheme="minorHAnsi"/>
                <w:bCs/>
                <w:iCs/>
                <w:color w:val="000000"/>
                <w:sz w:val="20"/>
                <w:szCs w:val="20"/>
                <w:lang w:eastAsia="es-ES"/>
              </w:rPr>
            </w:pPr>
          </w:p>
        </w:tc>
        <w:tc>
          <w:tcPr>
            <w:tcW w:w="1506" w:type="dxa"/>
            <w:tcBorders>
              <w:top w:val="nil"/>
              <w:bottom w:val="nil"/>
            </w:tcBorders>
            <w:shd w:val="clear" w:color="auto" w:fill="BFD495"/>
          </w:tcPr>
          <w:p w14:paraId="53E89426" w14:textId="77777777" w:rsidR="004E444A" w:rsidRPr="00786BDF" w:rsidRDefault="004E444A" w:rsidP="002252B8">
            <w:pPr>
              <w:rPr>
                <w:rFonts w:asciiTheme="minorHAnsi" w:hAnsiTheme="minorHAnsi" w:cstheme="minorHAnsi"/>
                <w:bCs/>
                <w:iCs/>
                <w:color w:val="000000"/>
                <w:sz w:val="20"/>
                <w:szCs w:val="20"/>
                <w:lang w:eastAsia="es-ES"/>
              </w:rPr>
            </w:pPr>
          </w:p>
        </w:tc>
        <w:tc>
          <w:tcPr>
            <w:tcW w:w="336" w:type="dxa"/>
            <w:shd w:val="clear" w:color="auto" w:fill="BFD495"/>
          </w:tcPr>
          <w:p w14:paraId="1C8847EE"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035EEB47" w14:textId="77777777" w:rsidTr="009C5423">
        <w:trPr>
          <w:trHeight w:val="1809"/>
        </w:trPr>
        <w:tc>
          <w:tcPr>
            <w:tcW w:w="1260" w:type="dxa"/>
            <w:shd w:val="clear" w:color="auto" w:fill="BFD495"/>
          </w:tcPr>
          <w:p w14:paraId="266E4BB0"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G.</w:t>
            </w:r>
          </w:p>
        </w:tc>
        <w:tc>
          <w:tcPr>
            <w:tcW w:w="3029" w:type="dxa"/>
            <w:shd w:val="clear" w:color="auto" w:fill="BFD495"/>
          </w:tcPr>
          <w:p w14:paraId="705A6CEF" w14:textId="51E6CDEE"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 xml:space="preserve">Cumulative quantity of Total ERs estimated including the current reporting period (as an aggregate of ERs accumulated since </w:t>
            </w:r>
            <w:r w:rsidR="00746328">
              <w:rPr>
                <w:rFonts w:asciiTheme="minorHAnsi" w:hAnsiTheme="minorHAnsi" w:cstheme="minorHAnsi"/>
                <w:b/>
                <w:bCs/>
                <w:iCs/>
                <w:color w:val="000000"/>
                <w:sz w:val="20"/>
                <w:szCs w:val="20"/>
                <w:lang w:eastAsia="es-ES"/>
              </w:rPr>
              <w:t>the Crediting Period Start Date</w:t>
            </w:r>
            <w:r w:rsidRPr="00786BDF">
              <w:rPr>
                <w:rFonts w:asciiTheme="minorHAnsi" w:hAnsiTheme="minorHAnsi" w:cstheme="minorHAnsi"/>
                <w:b/>
                <w:bCs/>
                <w:iCs/>
                <w:color w:val="000000"/>
                <w:sz w:val="20"/>
                <w:szCs w:val="20"/>
                <w:lang w:eastAsia="es-ES"/>
              </w:rPr>
              <w:t>) [C – F]</w:t>
            </w:r>
          </w:p>
          <w:p w14:paraId="58121066" w14:textId="77777777" w:rsidR="004E444A" w:rsidRPr="00786BDF" w:rsidRDefault="004E444A" w:rsidP="002252B8">
            <w:pPr>
              <w:rPr>
                <w:rFonts w:asciiTheme="minorHAnsi" w:hAnsiTheme="minorHAnsi" w:cstheme="minorHAnsi"/>
                <w:b/>
                <w:bCs/>
                <w:iCs/>
                <w:color w:val="000000"/>
                <w:sz w:val="20"/>
                <w:szCs w:val="20"/>
                <w:lang w:eastAsia="es-ES"/>
              </w:rPr>
            </w:pPr>
          </w:p>
        </w:tc>
        <w:tc>
          <w:tcPr>
            <w:tcW w:w="1765" w:type="dxa"/>
            <w:shd w:val="clear" w:color="auto" w:fill="BFD495"/>
          </w:tcPr>
          <w:p w14:paraId="480BF165" w14:textId="77777777" w:rsidR="004E444A" w:rsidRPr="00786BDF" w:rsidRDefault="004E444A" w:rsidP="002252B8">
            <w:pPr>
              <w:rPr>
                <w:rFonts w:asciiTheme="minorHAnsi" w:hAnsiTheme="minorHAnsi" w:cstheme="minorHAnsi"/>
                <w:bCs/>
                <w:iCs/>
                <w:color w:val="000000"/>
                <w:sz w:val="20"/>
                <w:szCs w:val="20"/>
                <w:lang w:eastAsia="es-ES"/>
              </w:rPr>
            </w:pPr>
          </w:p>
        </w:tc>
        <w:tc>
          <w:tcPr>
            <w:tcW w:w="1472" w:type="dxa"/>
            <w:shd w:val="clear" w:color="auto" w:fill="BFD495"/>
          </w:tcPr>
          <w:p w14:paraId="0D388F74" w14:textId="77777777" w:rsidR="004E444A" w:rsidRPr="00786BDF" w:rsidRDefault="004E444A" w:rsidP="002252B8">
            <w:pPr>
              <w:rPr>
                <w:rFonts w:asciiTheme="minorHAnsi" w:hAnsiTheme="minorHAnsi" w:cstheme="minorHAnsi"/>
                <w:bCs/>
                <w:iCs/>
                <w:color w:val="000000"/>
                <w:sz w:val="20"/>
                <w:szCs w:val="20"/>
                <w:lang w:eastAsia="es-ES"/>
              </w:rPr>
            </w:pPr>
          </w:p>
        </w:tc>
        <w:tc>
          <w:tcPr>
            <w:tcW w:w="1506" w:type="dxa"/>
            <w:tcBorders>
              <w:top w:val="nil"/>
              <w:bottom w:val="nil"/>
            </w:tcBorders>
            <w:shd w:val="clear" w:color="auto" w:fill="FFFFFF" w:themeFill="background1"/>
          </w:tcPr>
          <w:p w14:paraId="4DE40DDC" w14:textId="77777777" w:rsidR="004E444A" w:rsidRPr="00786BDF" w:rsidRDefault="004E444A" w:rsidP="002252B8">
            <w:pPr>
              <w:rPr>
                <w:rFonts w:asciiTheme="minorHAnsi" w:hAnsiTheme="minorHAnsi" w:cstheme="minorHAnsi"/>
                <w:bCs/>
                <w:iCs/>
                <w:color w:val="000000"/>
                <w:sz w:val="20"/>
                <w:szCs w:val="20"/>
                <w:lang w:eastAsia="es-ES"/>
              </w:rPr>
            </w:pPr>
          </w:p>
        </w:tc>
        <w:tc>
          <w:tcPr>
            <w:tcW w:w="336" w:type="dxa"/>
            <w:shd w:val="clear" w:color="auto" w:fill="BFD495"/>
          </w:tcPr>
          <w:p w14:paraId="40F49E05"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76E56AAC" w14:textId="77777777" w:rsidTr="001961BB">
        <w:trPr>
          <w:trHeight w:val="97"/>
        </w:trPr>
        <w:tc>
          <w:tcPr>
            <w:tcW w:w="1260" w:type="dxa"/>
            <w:shd w:val="clear" w:color="auto" w:fill="BFD495"/>
          </w:tcPr>
          <w:p w14:paraId="6B74C4E1" w14:textId="77777777" w:rsidR="004E444A" w:rsidRPr="00786BDF" w:rsidRDefault="004E444A" w:rsidP="002252B8">
            <w:pPr>
              <w:rPr>
                <w:rFonts w:asciiTheme="minorHAnsi" w:hAnsiTheme="minorHAnsi" w:cstheme="minorHAnsi"/>
                <w:b/>
                <w:bCs/>
                <w:iCs/>
                <w:color w:val="000000"/>
                <w:sz w:val="20"/>
                <w:szCs w:val="20"/>
                <w:lang w:eastAsia="es-ES"/>
              </w:rPr>
            </w:pPr>
          </w:p>
        </w:tc>
        <w:tc>
          <w:tcPr>
            <w:tcW w:w="3029" w:type="dxa"/>
            <w:shd w:val="clear" w:color="auto" w:fill="BFD495"/>
          </w:tcPr>
          <w:p w14:paraId="79B1CD84" w14:textId="77777777" w:rsidR="004E444A" w:rsidRPr="00786BDF" w:rsidRDefault="004E444A" w:rsidP="002252B8">
            <w:pPr>
              <w:rPr>
                <w:rFonts w:asciiTheme="minorHAnsi" w:hAnsiTheme="minorHAnsi" w:cstheme="minorHAnsi"/>
                <w:b/>
                <w:bCs/>
                <w:iCs/>
                <w:color w:val="000000"/>
                <w:sz w:val="20"/>
                <w:szCs w:val="20"/>
                <w:lang w:eastAsia="es-ES"/>
              </w:rPr>
            </w:pPr>
          </w:p>
        </w:tc>
        <w:tc>
          <w:tcPr>
            <w:tcW w:w="1765" w:type="dxa"/>
            <w:shd w:val="clear" w:color="auto" w:fill="BFD495"/>
          </w:tcPr>
          <w:p w14:paraId="352642CE" w14:textId="77777777" w:rsidR="004E444A" w:rsidRPr="00786BDF" w:rsidRDefault="004E444A" w:rsidP="002252B8">
            <w:pPr>
              <w:rPr>
                <w:rFonts w:asciiTheme="minorHAnsi" w:hAnsiTheme="minorHAnsi" w:cstheme="minorHAnsi"/>
                <w:bCs/>
                <w:i/>
                <w:iCs/>
                <w:color w:val="000000"/>
                <w:sz w:val="20"/>
                <w:szCs w:val="20"/>
                <w:lang w:eastAsia="es-ES"/>
              </w:rPr>
            </w:pPr>
          </w:p>
        </w:tc>
        <w:tc>
          <w:tcPr>
            <w:tcW w:w="1472" w:type="dxa"/>
            <w:shd w:val="clear" w:color="auto" w:fill="BFD495"/>
          </w:tcPr>
          <w:p w14:paraId="17DDAA70" w14:textId="77777777" w:rsidR="004E444A" w:rsidRPr="00786BDF" w:rsidRDefault="004E444A" w:rsidP="002252B8">
            <w:pPr>
              <w:rPr>
                <w:rFonts w:asciiTheme="minorHAnsi" w:hAnsiTheme="minorHAnsi" w:cstheme="minorHAnsi"/>
                <w:bCs/>
                <w:iCs/>
                <w:color w:val="000000"/>
                <w:sz w:val="20"/>
                <w:szCs w:val="20"/>
                <w:lang w:eastAsia="es-ES"/>
              </w:rPr>
            </w:pPr>
          </w:p>
        </w:tc>
        <w:tc>
          <w:tcPr>
            <w:tcW w:w="1506" w:type="dxa"/>
            <w:tcBorders>
              <w:top w:val="nil"/>
              <w:bottom w:val="nil"/>
            </w:tcBorders>
            <w:shd w:val="clear" w:color="auto" w:fill="BFD495"/>
          </w:tcPr>
          <w:p w14:paraId="2DE036BF" w14:textId="77777777" w:rsidR="004E444A" w:rsidRPr="00786BDF" w:rsidRDefault="004E444A" w:rsidP="002252B8">
            <w:pPr>
              <w:rPr>
                <w:rFonts w:asciiTheme="minorHAnsi" w:hAnsiTheme="minorHAnsi" w:cstheme="minorHAnsi"/>
                <w:bCs/>
                <w:iCs/>
                <w:color w:val="000000"/>
                <w:sz w:val="20"/>
                <w:szCs w:val="20"/>
                <w:lang w:eastAsia="es-ES"/>
              </w:rPr>
            </w:pPr>
          </w:p>
        </w:tc>
        <w:tc>
          <w:tcPr>
            <w:tcW w:w="336" w:type="dxa"/>
            <w:shd w:val="clear" w:color="auto" w:fill="BFD495"/>
          </w:tcPr>
          <w:p w14:paraId="0DA10FBC"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378318C9" w14:textId="77777777" w:rsidTr="001961BB">
        <w:tc>
          <w:tcPr>
            <w:tcW w:w="1260" w:type="dxa"/>
            <w:shd w:val="clear" w:color="auto" w:fill="BFD495"/>
          </w:tcPr>
          <w:p w14:paraId="5A3A3E58"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H.</w:t>
            </w:r>
          </w:p>
        </w:tc>
        <w:tc>
          <w:tcPr>
            <w:tcW w:w="3029" w:type="dxa"/>
            <w:shd w:val="clear" w:color="auto" w:fill="BFD495"/>
          </w:tcPr>
          <w:p w14:paraId="0776AB89" w14:textId="1E770458"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 xml:space="preserve">Cumulative quantity of Total ERs estimated for prior reporting periods (as an aggregate of ERs accumulated since </w:t>
            </w:r>
            <w:r w:rsidR="00746328">
              <w:rPr>
                <w:rFonts w:asciiTheme="minorHAnsi" w:hAnsiTheme="minorHAnsi" w:cstheme="minorHAnsi"/>
                <w:b/>
                <w:bCs/>
                <w:iCs/>
                <w:color w:val="000000"/>
                <w:sz w:val="20"/>
                <w:szCs w:val="20"/>
                <w:lang w:eastAsia="es-ES"/>
              </w:rPr>
              <w:t>the Crediting Period Start Date</w:t>
            </w:r>
            <w:r w:rsidRPr="00786BDF">
              <w:rPr>
                <w:rFonts w:asciiTheme="minorHAnsi" w:hAnsiTheme="minorHAnsi" w:cstheme="minorHAnsi"/>
                <w:b/>
                <w:bCs/>
                <w:iCs/>
                <w:color w:val="000000"/>
                <w:sz w:val="20"/>
                <w:szCs w:val="20"/>
                <w:lang w:eastAsia="es-ES"/>
              </w:rPr>
              <w:t>)</w:t>
            </w:r>
          </w:p>
        </w:tc>
        <w:tc>
          <w:tcPr>
            <w:tcW w:w="1765" w:type="dxa"/>
            <w:shd w:val="clear" w:color="auto" w:fill="BFD495"/>
          </w:tcPr>
          <w:p w14:paraId="6E9F5A05" w14:textId="77777777" w:rsidR="004E444A" w:rsidRPr="00786BDF" w:rsidRDefault="004E444A" w:rsidP="002252B8">
            <w:pPr>
              <w:rPr>
                <w:rFonts w:asciiTheme="minorHAnsi" w:hAnsiTheme="minorHAnsi" w:cstheme="minorHAnsi"/>
                <w:bCs/>
                <w:iCs/>
                <w:color w:val="000000"/>
                <w:sz w:val="20"/>
                <w:szCs w:val="20"/>
                <w:lang w:eastAsia="es-ES"/>
              </w:rPr>
            </w:pPr>
            <w:r w:rsidRPr="00786BDF">
              <w:rPr>
                <w:rFonts w:asciiTheme="minorHAnsi" w:hAnsiTheme="minorHAnsi" w:cstheme="minorHAnsi"/>
                <w:bCs/>
                <w:i/>
                <w:iCs/>
                <w:color w:val="000000"/>
                <w:sz w:val="20"/>
                <w:szCs w:val="20"/>
                <w:lang w:eastAsia="es-ES"/>
              </w:rPr>
              <w:t>from previous ER Monitoring Reports</w:t>
            </w:r>
          </w:p>
        </w:tc>
        <w:tc>
          <w:tcPr>
            <w:tcW w:w="1472" w:type="dxa"/>
            <w:shd w:val="clear" w:color="auto" w:fill="BFD495"/>
          </w:tcPr>
          <w:p w14:paraId="724D54F2" w14:textId="77777777" w:rsidR="004E444A" w:rsidRPr="00786BDF" w:rsidRDefault="004E444A" w:rsidP="002252B8">
            <w:pPr>
              <w:rPr>
                <w:rFonts w:asciiTheme="minorHAnsi" w:hAnsiTheme="minorHAnsi" w:cstheme="minorHAnsi"/>
                <w:bCs/>
                <w:iCs/>
                <w:color w:val="000000"/>
                <w:sz w:val="20"/>
                <w:szCs w:val="20"/>
                <w:lang w:eastAsia="es-ES"/>
              </w:rPr>
            </w:pPr>
          </w:p>
        </w:tc>
        <w:tc>
          <w:tcPr>
            <w:tcW w:w="1506" w:type="dxa"/>
            <w:tcBorders>
              <w:top w:val="nil"/>
              <w:bottom w:val="nil"/>
            </w:tcBorders>
            <w:shd w:val="clear" w:color="auto" w:fill="FFFFFF" w:themeFill="background1"/>
          </w:tcPr>
          <w:p w14:paraId="1BC0ADBF" w14:textId="77777777" w:rsidR="004E444A" w:rsidRPr="00786BDF" w:rsidRDefault="004E444A" w:rsidP="002252B8">
            <w:pPr>
              <w:rPr>
                <w:rFonts w:asciiTheme="minorHAnsi" w:hAnsiTheme="minorHAnsi" w:cstheme="minorHAnsi"/>
                <w:bCs/>
                <w:iCs/>
                <w:color w:val="000000"/>
                <w:sz w:val="20"/>
                <w:szCs w:val="20"/>
                <w:lang w:eastAsia="es-ES"/>
              </w:rPr>
            </w:pPr>
          </w:p>
        </w:tc>
        <w:tc>
          <w:tcPr>
            <w:tcW w:w="336" w:type="dxa"/>
            <w:shd w:val="clear" w:color="auto" w:fill="BFD495"/>
            <w:vAlign w:val="bottom"/>
          </w:tcPr>
          <w:p w14:paraId="49D6262B" w14:textId="77777777" w:rsidR="004E444A" w:rsidRPr="00786BDF" w:rsidRDefault="004E444A" w:rsidP="002252B8">
            <w:pPr>
              <w:rPr>
                <w:rFonts w:asciiTheme="minorHAnsi" w:hAnsiTheme="minorHAnsi" w:cstheme="minorHAnsi"/>
                <w:bCs/>
                <w:iCs/>
                <w:color w:val="000000"/>
                <w:sz w:val="20"/>
                <w:szCs w:val="20"/>
                <w:lang w:eastAsia="es-ES"/>
              </w:rPr>
            </w:pPr>
            <w:r w:rsidRPr="00786BDF">
              <w:rPr>
                <w:rFonts w:asciiTheme="minorHAnsi" w:hAnsiTheme="minorHAnsi" w:cstheme="minorHAnsi"/>
                <w:b/>
                <w:bCs/>
                <w:iCs/>
                <w:color w:val="000000"/>
                <w:lang w:eastAsia="es-ES"/>
              </w:rPr>
              <w:t>_</w:t>
            </w:r>
          </w:p>
        </w:tc>
      </w:tr>
      <w:tr w:rsidR="004E444A" w:rsidRPr="00786BDF" w14:paraId="5A0279A6" w14:textId="77777777" w:rsidTr="001961BB">
        <w:tc>
          <w:tcPr>
            <w:tcW w:w="1260" w:type="dxa"/>
            <w:shd w:val="clear" w:color="auto" w:fill="BFD495"/>
          </w:tcPr>
          <w:p w14:paraId="3B5AB6B4" w14:textId="77777777" w:rsidR="004E444A" w:rsidRPr="00786BDF" w:rsidRDefault="004E444A" w:rsidP="002252B8">
            <w:pPr>
              <w:rPr>
                <w:rFonts w:asciiTheme="minorHAnsi" w:hAnsiTheme="minorHAnsi" w:cstheme="minorHAnsi"/>
                <w:b/>
                <w:bCs/>
                <w:iCs/>
                <w:color w:val="000000"/>
                <w:sz w:val="20"/>
                <w:szCs w:val="20"/>
                <w:lang w:eastAsia="es-ES"/>
              </w:rPr>
            </w:pPr>
          </w:p>
        </w:tc>
        <w:tc>
          <w:tcPr>
            <w:tcW w:w="3029" w:type="dxa"/>
            <w:shd w:val="clear" w:color="auto" w:fill="BFD495"/>
          </w:tcPr>
          <w:p w14:paraId="221FEF82" w14:textId="77777777" w:rsidR="004E444A" w:rsidRPr="00786BDF" w:rsidRDefault="004E444A" w:rsidP="002252B8">
            <w:pPr>
              <w:rPr>
                <w:rFonts w:asciiTheme="minorHAnsi" w:hAnsiTheme="minorHAnsi" w:cstheme="minorHAnsi"/>
                <w:b/>
                <w:bCs/>
                <w:iCs/>
                <w:color w:val="000000"/>
                <w:sz w:val="20"/>
                <w:szCs w:val="20"/>
                <w:lang w:eastAsia="es-ES"/>
              </w:rPr>
            </w:pPr>
          </w:p>
        </w:tc>
        <w:tc>
          <w:tcPr>
            <w:tcW w:w="1765" w:type="dxa"/>
            <w:shd w:val="clear" w:color="auto" w:fill="BFD495"/>
          </w:tcPr>
          <w:p w14:paraId="3E341915" w14:textId="77777777" w:rsidR="004E444A" w:rsidRPr="00786BDF" w:rsidRDefault="004E444A" w:rsidP="002252B8">
            <w:pPr>
              <w:rPr>
                <w:rFonts w:asciiTheme="minorHAnsi" w:hAnsiTheme="minorHAnsi" w:cstheme="minorHAnsi"/>
                <w:bCs/>
                <w:iCs/>
                <w:color w:val="000000"/>
                <w:sz w:val="20"/>
                <w:szCs w:val="20"/>
                <w:lang w:eastAsia="es-ES"/>
              </w:rPr>
            </w:pPr>
          </w:p>
        </w:tc>
        <w:tc>
          <w:tcPr>
            <w:tcW w:w="1472" w:type="dxa"/>
            <w:shd w:val="clear" w:color="auto" w:fill="BFD495"/>
          </w:tcPr>
          <w:p w14:paraId="6FB2FFB6" w14:textId="77777777" w:rsidR="004E444A" w:rsidRPr="00786BDF" w:rsidRDefault="004E444A" w:rsidP="002252B8">
            <w:pPr>
              <w:rPr>
                <w:rFonts w:asciiTheme="minorHAnsi" w:hAnsiTheme="minorHAnsi" w:cstheme="minorHAnsi"/>
                <w:bCs/>
                <w:iCs/>
                <w:color w:val="000000"/>
                <w:sz w:val="20"/>
                <w:szCs w:val="20"/>
                <w:lang w:eastAsia="es-ES"/>
              </w:rPr>
            </w:pPr>
          </w:p>
        </w:tc>
        <w:tc>
          <w:tcPr>
            <w:tcW w:w="1506" w:type="dxa"/>
            <w:tcBorders>
              <w:top w:val="nil"/>
              <w:bottom w:val="nil"/>
            </w:tcBorders>
            <w:shd w:val="clear" w:color="auto" w:fill="BFD495"/>
          </w:tcPr>
          <w:p w14:paraId="4108D517" w14:textId="77777777" w:rsidR="004E444A" w:rsidRPr="00786BDF" w:rsidRDefault="004E444A" w:rsidP="002252B8">
            <w:pPr>
              <w:rPr>
                <w:rFonts w:asciiTheme="minorHAnsi" w:hAnsiTheme="minorHAnsi" w:cstheme="minorHAnsi"/>
                <w:bCs/>
                <w:iCs/>
                <w:color w:val="000000"/>
                <w:sz w:val="20"/>
                <w:szCs w:val="20"/>
                <w:lang w:eastAsia="es-ES"/>
              </w:rPr>
            </w:pPr>
          </w:p>
        </w:tc>
        <w:tc>
          <w:tcPr>
            <w:tcW w:w="336" w:type="dxa"/>
            <w:shd w:val="clear" w:color="auto" w:fill="BFD495"/>
          </w:tcPr>
          <w:p w14:paraId="0AE3A375"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46922F27" w14:textId="77777777" w:rsidTr="001961BB">
        <w:tc>
          <w:tcPr>
            <w:tcW w:w="1260" w:type="dxa"/>
            <w:shd w:val="clear" w:color="auto" w:fill="BFD495"/>
          </w:tcPr>
          <w:p w14:paraId="2C01AD59"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I.</w:t>
            </w:r>
          </w:p>
        </w:tc>
        <w:tc>
          <w:tcPr>
            <w:tcW w:w="3029" w:type="dxa"/>
            <w:shd w:val="clear" w:color="auto" w:fill="BFD495"/>
          </w:tcPr>
          <w:p w14:paraId="5763F337" w14:textId="6A60657A"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 xml:space="preserve">[G – H], negative number indicates Reversals </w:t>
            </w:r>
          </w:p>
        </w:tc>
        <w:tc>
          <w:tcPr>
            <w:tcW w:w="1765" w:type="dxa"/>
            <w:shd w:val="clear" w:color="auto" w:fill="BFD495"/>
          </w:tcPr>
          <w:p w14:paraId="3076748D" w14:textId="77777777" w:rsidR="004E444A" w:rsidRPr="00786BDF" w:rsidRDefault="004E444A" w:rsidP="002252B8">
            <w:pPr>
              <w:rPr>
                <w:rFonts w:asciiTheme="minorHAnsi" w:hAnsiTheme="minorHAnsi" w:cstheme="minorHAnsi"/>
                <w:bCs/>
                <w:iCs/>
                <w:color w:val="000000"/>
                <w:sz w:val="20"/>
                <w:szCs w:val="20"/>
                <w:lang w:eastAsia="es-ES"/>
              </w:rPr>
            </w:pPr>
          </w:p>
        </w:tc>
        <w:tc>
          <w:tcPr>
            <w:tcW w:w="1472" w:type="dxa"/>
            <w:shd w:val="clear" w:color="auto" w:fill="BFD495"/>
          </w:tcPr>
          <w:p w14:paraId="4B620A75" w14:textId="77777777" w:rsidR="004E444A" w:rsidRPr="00786BDF" w:rsidRDefault="004E444A" w:rsidP="002252B8">
            <w:pPr>
              <w:rPr>
                <w:rFonts w:asciiTheme="minorHAnsi" w:hAnsiTheme="minorHAnsi" w:cstheme="minorHAnsi"/>
                <w:bCs/>
                <w:iCs/>
                <w:color w:val="000000"/>
                <w:sz w:val="20"/>
                <w:szCs w:val="20"/>
                <w:lang w:eastAsia="es-ES"/>
              </w:rPr>
            </w:pPr>
          </w:p>
        </w:tc>
        <w:tc>
          <w:tcPr>
            <w:tcW w:w="1506" w:type="dxa"/>
            <w:tcBorders>
              <w:top w:val="nil"/>
              <w:bottom w:val="nil"/>
            </w:tcBorders>
            <w:shd w:val="clear" w:color="auto" w:fill="FFFFFF" w:themeFill="background1"/>
          </w:tcPr>
          <w:p w14:paraId="0B37FE0D" w14:textId="77777777" w:rsidR="004E444A" w:rsidRPr="00786BDF" w:rsidRDefault="004E444A" w:rsidP="002252B8">
            <w:pPr>
              <w:rPr>
                <w:rFonts w:asciiTheme="minorHAnsi" w:hAnsiTheme="minorHAnsi" w:cstheme="minorHAnsi"/>
                <w:bCs/>
                <w:iCs/>
                <w:color w:val="000000"/>
                <w:sz w:val="20"/>
                <w:szCs w:val="20"/>
                <w:lang w:eastAsia="es-ES"/>
              </w:rPr>
            </w:pPr>
          </w:p>
        </w:tc>
        <w:tc>
          <w:tcPr>
            <w:tcW w:w="336" w:type="dxa"/>
            <w:shd w:val="clear" w:color="auto" w:fill="BFD495"/>
          </w:tcPr>
          <w:p w14:paraId="7E1A0080"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2BCA5BDE" w14:textId="77777777" w:rsidTr="009C5423">
        <w:trPr>
          <w:trHeight w:val="405"/>
        </w:trPr>
        <w:tc>
          <w:tcPr>
            <w:tcW w:w="1260" w:type="dxa"/>
            <w:shd w:val="clear" w:color="auto" w:fill="BFD495"/>
          </w:tcPr>
          <w:p w14:paraId="7127C05C" w14:textId="77777777" w:rsidR="004E444A" w:rsidRPr="00786BDF" w:rsidRDefault="004E444A" w:rsidP="002252B8">
            <w:pPr>
              <w:rPr>
                <w:rFonts w:asciiTheme="minorHAnsi" w:hAnsiTheme="minorHAnsi" w:cstheme="minorHAnsi"/>
                <w:b/>
                <w:bCs/>
                <w:iCs/>
                <w:color w:val="000000"/>
                <w:sz w:val="20"/>
                <w:szCs w:val="20"/>
                <w:lang w:eastAsia="es-ES"/>
              </w:rPr>
            </w:pPr>
          </w:p>
        </w:tc>
        <w:tc>
          <w:tcPr>
            <w:tcW w:w="3029" w:type="dxa"/>
            <w:shd w:val="clear" w:color="auto" w:fill="BFD495"/>
          </w:tcPr>
          <w:p w14:paraId="1D0B776B" w14:textId="77777777" w:rsidR="004E444A" w:rsidRPr="00786BDF" w:rsidRDefault="004E444A" w:rsidP="002252B8">
            <w:pPr>
              <w:rPr>
                <w:rFonts w:asciiTheme="minorHAnsi" w:hAnsiTheme="minorHAnsi" w:cstheme="minorHAnsi"/>
                <w:b/>
                <w:bCs/>
                <w:iCs/>
                <w:color w:val="000000"/>
                <w:sz w:val="16"/>
                <w:szCs w:val="16"/>
                <w:lang w:eastAsia="es-ES"/>
              </w:rPr>
            </w:pPr>
          </w:p>
        </w:tc>
        <w:tc>
          <w:tcPr>
            <w:tcW w:w="1765" w:type="dxa"/>
            <w:shd w:val="clear" w:color="auto" w:fill="BFD495"/>
          </w:tcPr>
          <w:p w14:paraId="5BF11039" w14:textId="77777777" w:rsidR="004E444A" w:rsidRPr="00786BDF" w:rsidRDefault="004E444A" w:rsidP="002252B8">
            <w:pPr>
              <w:rPr>
                <w:rFonts w:asciiTheme="minorHAnsi" w:hAnsiTheme="minorHAnsi" w:cstheme="minorHAnsi"/>
                <w:bCs/>
                <w:iCs/>
                <w:color w:val="000000"/>
                <w:sz w:val="20"/>
                <w:szCs w:val="20"/>
                <w:lang w:eastAsia="es-ES"/>
              </w:rPr>
            </w:pPr>
          </w:p>
        </w:tc>
        <w:tc>
          <w:tcPr>
            <w:tcW w:w="1472" w:type="dxa"/>
            <w:shd w:val="clear" w:color="auto" w:fill="BFD495"/>
          </w:tcPr>
          <w:p w14:paraId="4A083811" w14:textId="77777777" w:rsidR="004E444A" w:rsidRPr="00786BDF" w:rsidRDefault="004E444A" w:rsidP="002252B8">
            <w:pPr>
              <w:rPr>
                <w:rFonts w:asciiTheme="minorHAnsi" w:hAnsiTheme="minorHAnsi" w:cstheme="minorHAnsi"/>
                <w:bCs/>
                <w:iCs/>
                <w:color w:val="000000"/>
                <w:sz w:val="20"/>
                <w:szCs w:val="20"/>
                <w:lang w:eastAsia="es-ES"/>
              </w:rPr>
            </w:pPr>
          </w:p>
        </w:tc>
        <w:tc>
          <w:tcPr>
            <w:tcW w:w="1506" w:type="dxa"/>
            <w:tcBorders>
              <w:top w:val="nil"/>
            </w:tcBorders>
            <w:shd w:val="clear" w:color="auto" w:fill="BFD495"/>
          </w:tcPr>
          <w:p w14:paraId="385BCA74" w14:textId="77777777" w:rsidR="004E444A" w:rsidRPr="00786BDF" w:rsidRDefault="004E444A" w:rsidP="002252B8">
            <w:pPr>
              <w:rPr>
                <w:rFonts w:asciiTheme="minorHAnsi" w:hAnsiTheme="minorHAnsi" w:cstheme="minorHAnsi"/>
                <w:bCs/>
                <w:iCs/>
                <w:color w:val="000000"/>
                <w:sz w:val="20"/>
                <w:szCs w:val="20"/>
                <w:lang w:eastAsia="es-ES"/>
              </w:rPr>
            </w:pPr>
          </w:p>
        </w:tc>
        <w:tc>
          <w:tcPr>
            <w:tcW w:w="336" w:type="dxa"/>
            <w:shd w:val="clear" w:color="auto" w:fill="BFD495"/>
          </w:tcPr>
          <w:p w14:paraId="34729BA8"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1B4420F9" w14:textId="77777777" w:rsidTr="001961BB">
        <w:tc>
          <w:tcPr>
            <w:tcW w:w="6054" w:type="dxa"/>
            <w:gridSpan w:val="3"/>
            <w:shd w:val="clear" w:color="auto" w:fill="BFD495"/>
          </w:tcPr>
          <w:p w14:paraId="0D331357" w14:textId="77777777" w:rsidR="004E444A" w:rsidRPr="00786BDF" w:rsidRDefault="004E444A" w:rsidP="002252B8">
            <w:pPr>
              <w:rPr>
                <w:rFonts w:asciiTheme="minorHAnsi" w:hAnsiTheme="minorHAnsi" w:cstheme="minorHAnsi"/>
                <w:bCs/>
                <w:iCs/>
                <w:color w:val="000000"/>
                <w:sz w:val="20"/>
                <w:szCs w:val="20"/>
                <w:lang w:eastAsia="es-ES"/>
              </w:rPr>
            </w:pPr>
            <w:r w:rsidRPr="00786BDF">
              <w:rPr>
                <w:rFonts w:asciiTheme="minorHAnsi" w:hAnsiTheme="minorHAnsi" w:cstheme="minorHAnsi"/>
                <w:b/>
                <w:bCs/>
                <w:iCs/>
                <w:color w:val="000000"/>
                <w:sz w:val="20"/>
                <w:szCs w:val="20"/>
                <w:lang w:eastAsia="es-ES"/>
              </w:rPr>
              <w:t>If I. above is negative and reversals have occurred complete the following:</w:t>
            </w:r>
          </w:p>
        </w:tc>
        <w:tc>
          <w:tcPr>
            <w:tcW w:w="1472" w:type="dxa"/>
            <w:tcBorders>
              <w:left w:val="nil"/>
              <w:right w:val="nil"/>
            </w:tcBorders>
            <w:shd w:val="clear" w:color="auto" w:fill="BFD495"/>
          </w:tcPr>
          <w:p w14:paraId="7B79B337" w14:textId="77777777" w:rsidR="004E444A" w:rsidRPr="00786BDF" w:rsidRDefault="004E444A" w:rsidP="002252B8">
            <w:pPr>
              <w:rPr>
                <w:rFonts w:asciiTheme="minorHAnsi" w:hAnsiTheme="minorHAnsi" w:cstheme="minorHAnsi"/>
                <w:bCs/>
                <w:iCs/>
                <w:color w:val="000000"/>
                <w:sz w:val="20"/>
                <w:szCs w:val="20"/>
                <w:lang w:eastAsia="es-ES"/>
              </w:rPr>
            </w:pPr>
          </w:p>
        </w:tc>
        <w:tc>
          <w:tcPr>
            <w:tcW w:w="1506" w:type="dxa"/>
            <w:tcBorders>
              <w:left w:val="nil"/>
            </w:tcBorders>
            <w:shd w:val="clear" w:color="auto" w:fill="BFD495"/>
          </w:tcPr>
          <w:p w14:paraId="06DD312E" w14:textId="77777777" w:rsidR="004E444A" w:rsidRPr="00786BDF" w:rsidRDefault="004E444A" w:rsidP="002252B8">
            <w:pPr>
              <w:rPr>
                <w:rFonts w:asciiTheme="minorHAnsi" w:hAnsiTheme="minorHAnsi" w:cstheme="minorHAnsi"/>
                <w:bCs/>
                <w:iCs/>
                <w:color w:val="000000"/>
                <w:sz w:val="20"/>
                <w:szCs w:val="20"/>
                <w:lang w:eastAsia="es-ES"/>
              </w:rPr>
            </w:pPr>
          </w:p>
        </w:tc>
        <w:tc>
          <w:tcPr>
            <w:tcW w:w="336" w:type="dxa"/>
            <w:shd w:val="clear" w:color="auto" w:fill="BFD495"/>
          </w:tcPr>
          <w:p w14:paraId="6EB47046"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4FB99234" w14:textId="77777777" w:rsidTr="001961BB">
        <w:tc>
          <w:tcPr>
            <w:tcW w:w="1260" w:type="dxa"/>
            <w:shd w:val="clear" w:color="auto" w:fill="BFD495"/>
          </w:tcPr>
          <w:p w14:paraId="1FB1A788" w14:textId="77777777" w:rsidR="004E444A" w:rsidRPr="00786BDF" w:rsidRDefault="004E444A" w:rsidP="002252B8">
            <w:pPr>
              <w:rPr>
                <w:rFonts w:asciiTheme="minorHAnsi" w:hAnsiTheme="minorHAnsi" w:cstheme="minorHAnsi"/>
                <w:b/>
                <w:bCs/>
                <w:iCs/>
                <w:color w:val="000000"/>
                <w:sz w:val="20"/>
                <w:szCs w:val="20"/>
                <w:lang w:eastAsia="es-ES"/>
              </w:rPr>
            </w:pPr>
          </w:p>
        </w:tc>
        <w:tc>
          <w:tcPr>
            <w:tcW w:w="3029" w:type="dxa"/>
            <w:shd w:val="clear" w:color="auto" w:fill="BFD495"/>
          </w:tcPr>
          <w:p w14:paraId="7D74D349" w14:textId="77777777" w:rsidR="004E444A" w:rsidRPr="00786BDF" w:rsidRDefault="004E444A" w:rsidP="002252B8">
            <w:pPr>
              <w:rPr>
                <w:rFonts w:asciiTheme="minorHAnsi" w:hAnsiTheme="minorHAnsi" w:cstheme="minorHAnsi"/>
                <w:b/>
                <w:bCs/>
                <w:iCs/>
                <w:color w:val="000000"/>
                <w:sz w:val="20"/>
                <w:szCs w:val="20"/>
                <w:lang w:eastAsia="es-ES"/>
              </w:rPr>
            </w:pPr>
          </w:p>
        </w:tc>
        <w:tc>
          <w:tcPr>
            <w:tcW w:w="1765" w:type="dxa"/>
            <w:tcBorders>
              <w:right w:val="nil"/>
            </w:tcBorders>
            <w:shd w:val="clear" w:color="auto" w:fill="BFD495"/>
          </w:tcPr>
          <w:p w14:paraId="05DA9148" w14:textId="77777777" w:rsidR="004E444A" w:rsidRPr="00786BDF" w:rsidRDefault="004E444A" w:rsidP="002252B8">
            <w:pPr>
              <w:rPr>
                <w:rFonts w:asciiTheme="minorHAnsi" w:hAnsiTheme="minorHAnsi" w:cstheme="minorHAnsi"/>
                <w:bCs/>
                <w:iCs/>
                <w:color w:val="000000"/>
                <w:sz w:val="20"/>
                <w:szCs w:val="20"/>
                <w:lang w:eastAsia="es-ES"/>
              </w:rPr>
            </w:pPr>
          </w:p>
        </w:tc>
        <w:tc>
          <w:tcPr>
            <w:tcW w:w="1472" w:type="dxa"/>
            <w:tcBorders>
              <w:left w:val="nil"/>
              <w:right w:val="nil"/>
            </w:tcBorders>
            <w:shd w:val="clear" w:color="auto" w:fill="BFD495"/>
          </w:tcPr>
          <w:p w14:paraId="2D043114" w14:textId="77777777" w:rsidR="004E444A" w:rsidRPr="00786BDF" w:rsidRDefault="004E444A" w:rsidP="002252B8">
            <w:pPr>
              <w:rPr>
                <w:rFonts w:asciiTheme="minorHAnsi" w:hAnsiTheme="minorHAnsi" w:cstheme="minorHAnsi"/>
                <w:bCs/>
                <w:iCs/>
                <w:color w:val="000000"/>
                <w:sz w:val="20"/>
                <w:szCs w:val="20"/>
                <w:lang w:eastAsia="es-ES"/>
              </w:rPr>
            </w:pPr>
          </w:p>
        </w:tc>
        <w:tc>
          <w:tcPr>
            <w:tcW w:w="1506" w:type="dxa"/>
            <w:tcBorders>
              <w:left w:val="nil"/>
            </w:tcBorders>
            <w:shd w:val="clear" w:color="auto" w:fill="BFD495"/>
          </w:tcPr>
          <w:p w14:paraId="14DB8F68" w14:textId="77777777" w:rsidR="004E444A" w:rsidRPr="00786BDF" w:rsidRDefault="004E444A" w:rsidP="002252B8">
            <w:pPr>
              <w:rPr>
                <w:rFonts w:asciiTheme="minorHAnsi" w:hAnsiTheme="minorHAnsi" w:cstheme="minorHAnsi"/>
                <w:bCs/>
                <w:iCs/>
                <w:color w:val="000000"/>
                <w:sz w:val="20"/>
                <w:szCs w:val="20"/>
                <w:lang w:eastAsia="es-ES"/>
              </w:rPr>
            </w:pPr>
          </w:p>
        </w:tc>
        <w:tc>
          <w:tcPr>
            <w:tcW w:w="336" w:type="dxa"/>
            <w:shd w:val="clear" w:color="auto" w:fill="BFD495"/>
          </w:tcPr>
          <w:p w14:paraId="461932AB"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114073D0" w14:textId="77777777" w:rsidTr="009C5423">
        <w:trPr>
          <w:trHeight w:val="1188"/>
        </w:trPr>
        <w:tc>
          <w:tcPr>
            <w:tcW w:w="1260" w:type="dxa"/>
            <w:shd w:val="clear" w:color="auto" w:fill="BFD495"/>
          </w:tcPr>
          <w:p w14:paraId="1D2AA4B1"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J.</w:t>
            </w:r>
          </w:p>
        </w:tc>
        <w:tc>
          <w:tcPr>
            <w:tcW w:w="3029" w:type="dxa"/>
            <w:shd w:val="clear" w:color="auto" w:fill="BFD495"/>
          </w:tcPr>
          <w:p w14:paraId="07FCDEF0" w14:textId="434D863B" w:rsidR="004E444A" w:rsidRPr="00786BDF" w:rsidRDefault="004C7FC0" w:rsidP="00A13F3B">
            <w:pPr>
              <w:rPr>
                <w:rFonts w:asciiTheme="minorHAnsi" w:hAnsiTheme="minorHAnsi" w:cstheme="minorHAnsi"/>
                <w:b/>
                <w:bCs/>
                <w:iCs/>
                <w:color w:val="000000"/>
                <w:sz w:val="20"/>
                <w:szCs w:val="20"/>
                <w:lang w:eastAsia="es-ES"/>
              </w:rPr>
            </w:pPr>
            <w:r w:rsidRPr="004C7FC0">
              <w:rPr>
                <w:rFonts w:asciiTheme="minorHAnsi" w:hAnsiTheme="minorHAnsi" w:cstheme="minorHAnsi"/>
                <w:b/>
                <w:bCs/>
                <w:iCs/>
                <w:color w:val="000000"/>
                <w:sz w:val="20"/>
                <w:szCs w:val="20"/>
                <w:lang w:eastAsia="es-ES"/>
              </w:rPr>
              <w:t xml:space="preserve">Cumulative quantity </w:t>
            </w:r>
            <w:r w:rsidR="00CC7B11">
              <w:rPr>
                <w:rFonts w:ascii="Calibri" w:hAnsi="Calibri" w:cs="Calibri"/>
                <w:b/>
                <w:bCs/>
                <w:color w:val="000000"/>
                <w:sz w:val="20"/>
                <w:szCs w:val="20"/>
              </w:rPr>
              <w:t xml:space="preserve">FCPF ERs </w:t>
            </w:r>
            <w:r w:rsidRPr="004C7FC0">
              <w:rPr>
                <w:rFonts w:asciiTheme="minorHAnsi" w:hAnsiTheme="minorHAnsi" w:cstheme="minorHAnsi"/>
                <w:b/>
                <w:bCs/>
                <w:iCs/>
                <w:color w:val="000000"/>
                <w:sz w:val="20"/>
                <w:szCs w:val="20"/>
                <w:lang w:eastAsia="es-ES"/>
              </w:rPr>
              <w:t xml:space="preserve">(as an aggregate of </w:t>
            </w:r>
            <w:r w:rsidR="00CC7B11">
              <w:rPr>
                <w:rFonts w:ascii="Calibri" w:hAnsi="Calibri" w:cs="Calibri"/>
                <w:b/>
                <w:bCs/>
                <w:color w:val="000000"/>
                <w:sz w:val="20"/>
                <w:szCs w:val="20"/>
              </w:rPr>
              <w:t xml:space="preserve">FCPF ERs </w:t>
            </w:r>
            <w:r w:rsidRPr="004C7FC0">
              <w:rPr>
                <w:rFonts w:asciiTheme="minorHAnsi" w:hAnsiTheme="minorHAnsi" w:cstheme="minorHAnsi"/>
                <w:b/>
                <w:bCs/>
                <w:iCs/>
                <w:color w:val="000000"/>
                <w:sz w:val="20"/>
                <w:szCs w:val="20"/>
                <w:lang w:eastAsia="es-ES"/>
              </w:rPr>
              <w:t>accumulated since the Crediting Period Start Date)</w:t>
            </w:r>
          </w:p>
        </w:tc>
        <w:tc>
          <w:tcPr>
            <w:tcW w:w="1765" w:type="dxa"/>
            <w:tcBorders>
              <w:right w:val="nil"/>
            </w:tcBorders>
            <w:shd w:val="clear" w:color="auto" w:fill="BFD495"/>
          </w:tcPr>
          <w:p w14:paraId="0B015F5A" w14:textId="36D08F3C" w:rsidR="004E444A" w:rsidRPr="001961BB" w:rsidRDefault="004E706F" w:rsidP="002252B8">
            <w:pPr>
              <w:rPr>
                <w:rFonts w:asciiTheme="minorHAnsi" w:hAnsiTheme="minorHAnsi" w:cstheme="minorHAnsi"/>
                <w:bCs/>
                <w:i/>
                <w:color w:val="000000"/>
                <w:sz w:val="20"/>
                <w:szCs w:val="20"/>
                <w:lang w:eastAsia="es-ES"/>
              </w:rPr>
            </w:pPr>
            <w:r w:rsidRPr="001961BB">
              <w:rPr>
                <w:rFonts w:asciiTheme="minorHAnsi" w:hAnsiTheme="minorHAnsi" w:cstheme="minorHAnsi"/>
                <w:bCs/>
                <w:i/>
                <w:color w:val="000000"/>
                <w:sz w:val="20"/>
                <w:szCs w:val="20"/>
                <w:lang w:eastAsia="es-ES"/>
              </w:rPr>
              <w:t xml:space="preserve">from </w:t>
            </w:r>
            <w:r>
              <w:rPr>
                <w:rFonts w:asciiTheme="minorHAnsi" w:hAnsiTheme="minorHAnsi" w:cstheme="minorHAnsi"/>
                <w:bCs/>
                <w:i/>
                <w:color w:val="000000"/>
                <w:sz w:val="20"/>
                <w:szCs w:val="20"/>
                <w:lang w:eastAsia="es-ES"/>
              </w:rPr>
              <w:t xml:space="preserve">previous ER monitoring reports, </w:t>
            </w:r>
            <w:r w:rsidRPr="001961BB">
              <w:rPr>
                <w:rFonts w:asciiTheme="minorHAnsi" w:hAnsiTheme="minorHAnsi" w:cstheme="minorHAnsi"/>
                <w:bCs/>
                <w:i/>
                <w:color w:val="000000"/>
                <w:sz w:val="20"/>
                <w:szCs w:val="20"/>
                <w:lang w:eastAsia="es-ES"/>
              </w:rPr>
              <w:t>section 8</w:t>
            </w:r>
          </w:p>
        </w:tc>
        <w:tc>
          <w:tcPr>
            <w:tcW w:w="1472" w:type="dxa"/>
            <w:tcBorders>
              <w:left w:val="nil"/>
              <w:right w:val="nil"/>
            </w:tcBorders>
            <w:shd w:val="clear" w:color="auto" w:fill="BFD495"/>
          </w:tcPr>
          <w:p w14:paraId="4EB3C215" w14:textId="77777777" w:rsidR="004E444A" w:rsidRPr="00786BDF" w:rsidRDefault="004E444A" w:rsidP="002252B8">
            <w:pPr>
              <w:rPr>
                <w:rFonts w:asciiTheme="minorHAnsi" w:hAnsiTheme="minorHAnsi" w:cstheme="minorHAnsi"/>
                <w:bCs/>
                <w:iCs/>
                <w:color w:val="000000"/>
                <w:sz w:val="20"/>
                <w:szCs w:val="20"/>
                <w:lang w:eastAsia="es-ES"/>
              </w:rPr>
            </w:pPr>
          </w:p>
        </w:tc>
        <w:tc>
          <w:tcPr>
            <w:tcW w:w="1506" w:type="dxa"/>
            <w:tcBorders>
              <w:left w:val="nil"/>
            </w:tcBorders>
            <w:shd w:val="clear" w:color="auto" w:fill="FFFFFF" w:themeFill="background1"/>
          </w:tcPr>
          <w:p w14:paraId="612976EB" w14:textId="77777777" w:rsidR="004E444A" w:rsidRPr="00786BDF" w:rsidRDefault="004E444A" w:rsidP="002252B8">
            <w:pPr>
              <w:rPr>
                <w:rFonts w:asciiTheme="minorHAnsi" w:hAnsiTheme="minorHAnsi" w:cstheme="minorHAnsi"/>
                <w:bCs/>
                <w:iCs/>
                <w:color w:val="000000"/>
                <w:sz w:val="20"/>
                <w:szCs w:val="20"/>
                <w:lang w:eastAsia="es-ES"/>
              </w:rPr>
            </w:pPr>
          </w:p>
        </w:tc>
        <w:tc>
          <w:tcPr>
            <w:tcW w:w="336" w:type="dxa"/>
            <w:shd w:val="clear" w:color="auto" w:fill="BFD495"/>
          </w:tcPr>
          <w:p w14:paraId="0EC406AA"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1061E3AE" w14:textId="77777777" w:rsidTr="001961BB">
        <w:tc>
          <w:tcPr>
            <w:tcW w:w="1260" w:type="dxa"/>
            <w:shd w:val="clear" w:color="auto" w:fill="BFD495"/>
          </w:tcPr>
          <w:p w14:paraId="70A7B40C" w14:textId="77777777" w:rsidR="004E444A" w:rsidRPr="00786BDF" w:rsidRDefault="004E444A" w:rsidP="002252B8">
            <w:pPr>
              <w:rPr>
                <w:rFonts w:asciiTheme="minorHAnsi" w:hAnsiTheme="minorHAnsi" w:cstheme="minorHAnsi"/>
                <w:b/>
                <w:bCs/>
                <w:iCs/>
                <w:color w:val="000000"/>
                <w:sz w:val="20"/>
                <w:szCs w:val="20"/>
                <w:lang w:eastAsia="es-ES"/>
              </w:rPr>
            </w:pPr>
          </w:p>
        </w:tc>
        <w:tc>
          <w:tcPr>
            <w:tcW w:w="3029" w:type="dxa"/>
            <w:tcBorders>
              <w:bottom w:val="nil"/>
            </w:tcBorders>
            <w:shd w:val="clear" w:color="auto" w:fill="BFD495"/>
          </w:tcPr>
          <w:p w14:paraId="6CB3271E" w14:textId="77777777" w:rsidR="004E444A" w:rsidRPr="00786BDF" w:rsidRDefault="004E444A" w:rsidP="002252B8">
            <w:pPr>
              <w:rPr>
                <w:rFonts w:asciiTheme="minorHAnsi" w:hAnsiTheme="minorHAnsi" w:cstheme="minorHAnsi"/>
                <w:b/>
                <w:bCs/>
                <w:iCs/>
                <w:color w:val="000000"/>
                <w:sz w:val="20"/>
                <w:szCs w:val="20"/>
                <w:lang w:eastAsia="es-ES"/>
              </w:rPr>
            </w:pPr>
          </w:p>
        </w:tc>
        <w:tc>
          <w:tcPr>
            <w:tcW w:w="1765" w:type="dxa"/>
            <w:tcBorders>
              <w:bottom w:val="nil"/>
              <w:right w:val="nil"/>
            </w:tcBorders>
            <w:shd w:val="clear" w:color="auto" w:fill="BFD495"/>
          </w:tcPr>
          <w:p w14:paraId="2FF0A65B" w14:textId="77777777" w:rsidR="004E444A" w:rsidRPr="00786BDF" w:rsidRDefault="004E444A" w:rsidP="002252B8">
            <w:pPr>
              <w:rPr>
                <w:rFonts w:asciiTheme="minorHAnsi" w:hAnsiTheme="minorHAnsi" w:cstheme="minorHAnsi"/>
                <w:bCs/>
                <w:iCs/>
                <w:color w:val="000000"/>
                <w:sz w:val="20"/>
                <w:szCs w:val="20"/>
                <w:lang w:eastAsia="es-ES"/>
              </w:rPr>
            </w:pPr>
          </w:p>
        </w:tc>
        <w:tc>
          <w:tcPr>
            <w:tcW w:w="1472" w:type="dxa"/>
            <w:tcBorders>
              <w:left w:val="nil"/>
              <w:right w:val="nil"/>
            </w:tcBorders>
            <w:shd w:val="clear" w:color="auto" w:fill="BFD495"/>
          </w:tcPr>
          <w:p w14:paraId="3E2ABFA9" w14:textId="77777777" w:rsidR="004E444A" w:rsidRPr="00786BDF" w:rsidRDefault="004E444A" w:rsidP="002252B8">
            <w:pPr>
              <w:rPr>
                <w:rFonts w:asciiTheme="minorHAnsi" w:hAnsiTheme="minorHAnsi" w:cstheme="minorHAnsi"/>
                <w:bCs/>
                <w:iCs/>
                <w:color w:val="000000"/>
                <w:sz w:val="20"/>
                <w:szCs w:val="20"/>
                <w:lang w:eastAsia="es-ES"/>
              </w:rPr>
            </w:pPr>
          </w:p>
        </w:tc>
        <w:tc>
          <w:tcPr>
            <w:tcW w:w="1506" w:type="dxa"/>
            <w:tcBorders>
              <w:left w:val="nil"/>
            </w:tcBorders>
            <w:shd w:val="clear" w:color="auto" w:fill="BFD495"/>
          </w:tcPr>
          <w:p w14:paraId="09077EA1" w14:textId="77777777" w:rsidR="004E444A" w:rsidRPr="00786BDF" w:rsidRDefault="004E444A" w:rsidP="002252B8">
            <w:pPr>
              <w:rPr>
                <w:rFonts w:asciiTheme="minorHAnsi" w:hAnsiTheme="minorHAnsi" w:cstheme="minorHAnsi"/>
                <w:bCs/>
                <w:iCs/>
                <w:color w:val="000000"/>
                <w:sz w:val="20"/>
                <w:szCs w:val="20"/>
                <w:lang w:eastAsia="es-ES"/>
              </w:rPr>
            </w:pPr>
          </w:p>
        </w:tc>
        <w:tc>
          <w:tcPr>
            <w:tcW w:w="336" w:type="dxa"/>
            <w:shd w:val="clear" w:color="auto" w:fill="BFD495"/>
          </w:tcPr>
          <w:p w14:paraId="7F919DDB" w14:textId="77777777" w:rsidR="004E444A" w:rsidRPr="00786BDF" w:rsidRDefault="004E444A" w:rsidP="002252B8">
            <w:pPr>
              <w:rPr>
                <w:rFonts w:asciiTheme="minorHAnsi" w:hAnsiTheme="minorHAnsi" w:cstheme="minorHAnsi"/>
                <w:bCs/>
                <w:iCs/>
                <w:color w:val="000000"/>
                <w:sz w:val="20"/>
                <w:szCs w:val="20"/>
                <w:lang w:eastAsia="es-ES"/>
              </w:rPr>
            </w:pPr>
          </w:p>
        </w:tc>
      </w:tr>
      <w:tr w:rsidR="003174F4" w:rsidRPr="00786BDF" w14:paraId="3DD8B27F" w14:textId="77777777" w:rsidTr="003174F4">
        <w:tc>
          <w:tcPr>
            <w:tcW w:w="1260" w:type="dxa"/>
            <w:shd w:val="clear" w:color="auto" w:fill="BFD495"/>
          </w:tcPr>
          <w:p w14:paraId="2F08A9B7" w14:textId="78489C44" w:rsidR="00447504" w:rsidRPr="00786BDF" w:rsidRDefault="00C14013" w:rsidP="002252B8">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K</w:t>
            </w:r>
            <w:r w:rsidR="00447504">
              <w:rPr>
                <w:rFonts w:asciiTheme="minorHAnsi" w:hAnsiTheme="minorHAnsi" w:cstheme="minorHAnsi"/>
                <w:b/>
                <w:bCs/>
                <w:iCs/>
                <w:color w:val="000000"/>
                <w:sz w:val="20"/>
                <w:szCs w:val="20"/>
                <w:lang w:eastAsia="es-ES"/>
              </w:rPr>
              <w:t>.</w:t>
            </w:r>
          </w:p>
        </w:tc>
        <w:tc>
          <w:tcPr>
            <w:tcW w:w="3029" w:type="dxa"/>
            <w:tcBorders>
              <w:top w:val="nil"/>
              <w:bottom w:val="nil"/>
              <w:right w:val="nil"/>
            </w:tcBorders>
            <w:shd w:val="clear" w:color="auto" w:fill="BFD495"/>
          </w:tcPr>
          <w:p w14:paraId="7A638C39" w14:textId="2B318F77" w:rsidR="00447504" w:rsidRPr="00786BDF" w:rsidRDefault="00C64011" w:rsidP="00C64011">
            <w:pPr>
              <w:rPr>
                <w:rFonts w:asciiTheme="minorHAnsi" w:hAnsiTheme="minorHAnsi" w:cstheme="minorHAnsi"/>
                <w:b/>
                <w:bCs/>
                <w:iCs/>
                <w:color w:val="000000"/>
                <w:sz w:val="20"/>
                <w:szCs w:val="20"/>
                <w:lang w:eastAsia="es-ES"/>
              </w:rPr>
            </w:pPr>
            <w:r w:rsidRPr="00C64011">
              <w:rPr>
                <w:rFonts w:asciiTheme="minorHAnsi" w:hAnsiTheme="minorHAnsi" w:cstheme="minorHAnsi"/>
                <w:b/>
                <w:bCs/>
                <w:iCs/>
                <w:color w:val="000000"/>
                <w:sz w:val="20"/>
                <w:szCs w:val="20"/>
                <w:lang w:eastAsia="es-ES"/>
              </w:rPr>
              <w:t>Cumulative ER Program´s Pooled Reversal Buffer contributions (as an aggregate of Pooled Reversal Buffer ERs accumulated since the Crediting Period Start Date)</w:t>
            </w:r>
          </w:p>
        </w:tc>
        <w:tc>
          <w:tcPr>
            <w:tcW w:w="1765" w:type="dxa"/>
            <w:tcBorders>
              <w:top w:val="nil"/>
              <w:left w:val="nil"/>
              <w:bottom w:val="nil"/>
              <w:right w:val="nil"/>
            </w:tcBorders>
            <w:shd w:val="clear" w:color="auto" w:fill="BFD495"/>
          </w:tcPr>
          <w:p w14:paraId="58075021" w14:textId="7CBD8BAD" w:rsidR="00447504" w:rsidRPr="001961BB" w:rsidRDefault="00E6436B" w:rsidP="002252B8">
            <w:pPr>
              <w:rPr>
                <w:rFonts w:asciiTheme="minorHAnsi" w:hAnsiTheme="minorHAnsi" w:cstheme="minorHAnsi"/>
                <w:bCs/>
                <w:i/>
                <w:color w:val="000000"/>
                <w:sz w:val="20"/>
                <w:szCs w:val="20"/>
                <w:lang w:eastAsia="es-ES"/>
              </w:rPr>
            </w:pPr>
            <w:r w:rsidRPr="001961BB">
              <w:rPr>
                <w:rFonts w:asciiTheme="minorHAnsi" w:hAnsiTheme="minorHAnsi" w:cstheme="minorHAnsi"/>
                <w:bCs/>
                <w:i/>
                <w:color w:val="000000"/>
                <w:sz w:val="20"/>
                <w:szCs w:val="20"/>
                <w:lang w:eastAsia="es-ES"/>
              </w:rPr>
              <w:t>f</w:t>
            </w:r>
            <w:r w:rsidR="003F7B0C" w:rsidRPr="001961BB">
              <w:rPr>
                <w:rFonts w:asciiTheme="minorHAnsi" w:hAnsiTheme="minorHAnsi" w:cstheme="minorHAnsi"/>
                <w:bCs/>
                <w:i/>
                <w:color w:val="000000"/>
                <w:sz w:val="20"/>
                <w:szCs w:val="20"/>
                <w:lang w:eastAsia="es-ES"/>
              </w:rPr>
              <w:t xml:space="preserve">rom </w:t>
            </w:r>
            <w:r w:rsidR="002B33B8">
              <w:rPr>
                <w:rFonts w:asciiTheme="minorHAnsi" w:hAnsiTheme="minorHAnsi" w:cstheme="minorHAnsi"/>
                <w:bCs/>
                <w:i/>
                <w:color w:val="000000"/>
                <w:sz w:val="20"/>
                <w:szCs w:val="20"/>
                <w:lang w:eastAsia="es-ES"/>
              </w:rPr>
              <w:t xml:space="preserve">previous ER monitoring reports, </w:t>
            </w:r>
            <w:r w:rsidR="003F7B0C" w:rsidRPr="001961BB">
              <w:rPr>
                <w:rFonts w:asciiTheme="minorHAnsi" w:hAnsiTheme="minorHAnsi" w:cstheme="minorHAnsi"/>
                <w:bCs/>
                <w:i/>
                <w:color w:val="000000"/>
                <w:sz w:val="20"/>
                <w:szCs w:val="20"/>
                <w:lang w:eastAsia="es-ES"/>
              </w:rPr>
              <w:t>section 8</w:t>
            </w:r>
          </w:p>
        </w:tc>
        <w:tc>
          <w:tcPr>
            <w:tcW w:w="1472" w:type="dxa"/>
            <w:tcBorders>
              <w:left w:val="nil"/>
              <w:right w:val="nil"/>
            </w:tcBorders>
            <w:shd w:val="clear" w:color="auto" w:fill="BFD495"/>
          </w:tcPr>
          <w:p w14:paraId="2B99F1B5" w14:textId="77777777" w:rsidR="00447504" w:rsidRPr="00786BDF" w:rsidRDefault="00447504" w:rsidP="002252B8">
            <w:pPr>
              <w:rPr>
                <w:rFonts w:asciiTheme="minorHAnsi" w:hAnsiTheme="minorHAnsi" w:cstheme="minorHAnsi"/>
                <w:bCs/>
                <w:iCs/>
                <w:color w:val="000000"/>
                <w:sz w:val="20"/>
                <w:szCs w:val="20"/>
                <w:lang w:eastAsia="es-ES"/>
              </w:rPr>
            </w:pPr>
          </w:p>
        </w:tc>
        <w:tc>
          <w:tcPr>
            <w:tcW w:w="1506" w:type="dxa"/>
            <w:tcBorders>
              <w:left w:val="nil"/>
            </w:tcBorders>
            <w:shd w:val="clear" w:color="auto" w:fill="FFFFFF" w:themeFill="background1"/>
          </w:tcPr>
          <w:p w14:paraId="4BDA7FED" w14:textId="77777777" w:rsidR="00447504" w:rsidRPr="00786BDF" w:rsidRDefault="00447504" w:rsidP="002252B8">
            <w:pPr>
              <w:rPr>
                <w:rFonts w:asciiTheme="minorHAnsi" w:hAnsiTheme="minorHAnsi" w:cstheme="minorHAnsi"/>
                <w:bCs/>
                <w:iCs/>
                <w:color w:val="000000"/>
                <w:sz w:val="20"/>
                <w:szCs w:val="20"/>
                <w:lang w:eastAsia="es-ES"/>
              </w:rPr>
            </w:pPr>
          </w:p>
        </w:tc>
        <w:tc>
          <w:tcPr>
            <w:tcW w:w="336" w:type="dxa"/>
            <w:shd w:val="clear" w:color="auto" w:fill="BFD495"/>
          </w:tcPr>
          <w:p w14:paraId="186A7267" w14:textId="77777777" w:rsidR="00447504" w:rsidRPr="00786BDF" w:rsidRDefault="00447504" w:rsidP="002252B8">
            <w:pPr>
              <w:rPr>
                <w:rFonts w:asciiTheme="minorHAnsi" w:hAnsiTheme="minorHAnsi" w:cstheme="minorHAnsi"/>
                <w:bCs/>
                <w:iCs/>
                <w:color w:val="000000"/>
                <w:sz w:val="20"/>
                <w:szCs w:val="20"/>
                <w:lang w:eastAsia="es-ES"/>
              </w:rPr>
            </w:pPr>
          </w:p>
        </w:tc>
      </w:tr>
      <w:tr w:rsidR="00F42EC4" w:rsidRPr="00786BDF" w14:paraId="155BADCF" w14:textId="77777777" w:rsidTr="001961BB">
        <w:tc>
          <w:tcPr>
            <w:tcW w:w="1260" w:type="dxa"/>
            <w:shd w:val="clear" w:color="auto" w:fill="BFD495"/>
          </w:tcPr>
          <w:p w14:paraId="7A013F7C" w14:textId="77777777" w:rsidR="00F42EC4" w:rsidRDefault="00F42EC4" w:rsidP="002252B8">
            <w:pPr>
              <w:rPr>
                <w:rFonts w:asciiTheme="minorHAnsi" w:hAnsiTheme="minorHAnsi" w:cstheme="minorHAnsi"/>
                <w:b/>
                <w:bCs/>
                <w:iCs/>
                <w:color w:val="000000"/>
                <w:sz w:val="20"/>
                <w:szCs w:val="20"/>
                <w:lang w:eastAsia="es-ES"/>
              </w:rPr>
            </w:pPr>
          </w:p>
        </w:tc>
        <w:tc>
          <w:tcPr>
            <w:tcW w:w="3029" w:type="dxa"/>
            <w:tcBorders>
              <w:top w:val="nil"/>
            </w:tcBorders>
            <w:shd w:val="clear" w:color="auto" w:fill="BFD495"/>
          </w:tcPr>
          <w:p w14:paraId="1CED7FD2" w14:textId="77777777" w:rsidR="00F42EC4" w:rsidRPr="00647022" w:rsidRDefault="00F42EC4" w:rsidP="00647022">
            <w:pPr>
              <w:rPr>
                <w:rFonts w:asciiTheme="minorHAnsi" w:hAnsiTheme="minorHAnsi" w:cstheme="minorHAnsi"/>
                <w:b/>
                <w:bCs/>
                <w:iCs/>
                <w:color w:val="000000"/>
                <w:sz w:val="20"/>
                <w:szCs w:val="20"/>
                <w:lang w:eastAsia="es-ES"/>
              </w:rPr>
            </w:pPr>
          </w:p>
        </w:tc>
        <w:tc>
          <w:tcPr>
            <w:tcW w:w="1765" w:type="dxa"/>
            <w:tcBorders>
              <w:top w:val="nil"/>
              <w:right w:val="nil"/>
            </w:tcBorders>
            <w:shd w:val="clear" w:color="auto" w:fill="BFD495"/>
          </w:tcPr>
          <w:p w14:paraId="5E4D53DC" w14:textId="77777777" w:rsidR="00F42EC4" w:rsidRPr="00786BDF" w:rsidRDefault="00F42EC4" w:rsidP="002252B8">
            <w:pPr>
              <w:rPr>
                <w:rFonts w:asciiTheme="minorHAnsi" w:hAnsiTheme="minorHAnsi" w:cstheme="minorHAnsi"/>
                <w:bCs/>
                <w:iCs/>
                <w:color w:val="000000"/>
                <w:sz w:val="20"/>
                <w:szCs w:val="20"/>
                <w:lang w:eastAsia="es-ES"/>
              </w:rPr>
            </w:pPr>
          </w:p>
        </w:tc>
        <w:tc>
          <w:tcPr>
            <w:tcW w:w="1472" w:type="dxa"/>
            <w:tcBorders>
              <w:left w:val="nil"/>
              <w:right w:val="nil"/>
            </w:tcBorders>
            <w:shd w:val="clear" w:color="auto" w:fill="BFD495"/>
          </w:tcPr>
          <w:p w14:paraId="5796FE14" w14:textId="77777777" w:rsidR="00F42EC4" w:rsidRPr="00786BDF" w:rsidRDefault="00F42EC4" w:rsidP="002252B8">
            <w:pPr>
              <w:rPr>
                <w:rFonts w:asciiTheme="minorHAnsi" w:hAnsiTheme="minorHAnsi" w:cstheme="minorHAnsi"/>
                <w:bCs/>
                <w:iCs/>
                <w:color w:val="000000"/>
                <w:sz w:val="20"/>
                <w:szCs w:val="20"/>
                <w:lang w:eastAsia="es-ES"/>
              </w:rPr>
            </w:pPr>
          </w:p>
        </w:tc>
        <w:tc>
          <w:tcPr>
            <w:tcW w:w="1506" w:type="dxa"/>
            <w:tcBorders>
              <w:left w:val="nil"/>
            </w:tcBorders>
            <w:shd w:val="clear" w:color="auto" w:fill="BFD495"/>
          </w:tcPr>
          <w:p w14:paraId="569E3954" w14:textId="77777777" w:rsidR="00F42EC4" w:rsidRPr="00786BDF" w:rsidRDefault="00F42EC4" w:rsidP="002252B8">
            <w:pPr>
              <w:rPr>
                <w:rFonts w:asciiTheme="minorHAnsi" w:hAnsiTheme="minorHAnsi" w:cstheme="minorHAnsi"/>
                <w:bCs/>
                <w:iCs/>
                <w:color w:val="000000"/>
                <w:sz w:val="20"/>
                <w:szCs w:val="20"/>
                <w:lang w:eastAsia="es-ES"/>
              </w:rPr>
            </w:pPr>
          </w:p>
        </w:tc>
        <w:tc>
          <w:tcPr>
            <w:tcW w:w="336" w:type="dxa"/>
            <w:shd w:val="clear" w:color="auto" w:fill="BFD495"/>
          </w:tcPr>
          <w:p w14:paraId="0F0A3338" w14:textId="77777777" w:rsidR="00F42EC4" w:rsidRPr="00786BDF" w:rsidRDefault="00F42EC4" w:rsidP="002252B8">
            <w:pPr>
              <w:rPr>
                <w:rFonts w:asciiTheme="minorHAnsi" w:hAnsiTheme="minorHAnsi" w:cstheme="minorHAnsi"/>
                <w:bCs/>
                <w:iCs/>
                <w:color w:val="000000"/>
                <w:sz w:val="20"/>
                <w:szCs w:val="20"/>
                <w:lang w:eastAsia="es-ES"/>
              </w:rPr>
            </w:pPr>
          </w:p>
        </w:tc>
      </w:tr>
      <w:tr w:rsidR="00B95A96" w:rsidRPr="00786BDF" w14:paraId="76CB5B54" w14:textId="77777777" w:rsidTr="001961BB">
        <w:tc>
          <w:tcPr>
            <w:tcW w:w="1260" w:type="dxa"/>
            <w:shd w:val="clear" w:color="auto" w:fill="BFD495"/>
          </w:tcPr>
          <w:p w14:paraId="6F08D535" w14:textId="125DDBF6" w:rsidR="001027A1" w:rsidRPr="00E44525" w:rsidRDefault="000F27D2" w:rsidP="002252B8">
            <w:pPr>
              <w:rPr>
                <w:rFonts w:asciiTheme="minorHAnsi" w:hAnsiTheme="minorHAnsi" w:cstheme="minorHAnsi"/>
                <w:b/>
                <w:bCs/>
                <w:iCs/>
                <w:color w:val="000000"/>
                <w:sz w:val="20"/>
                <w:szCs w:val="20"/>
                <w:lang w:eastAsia="es-ES"/>
              </w:rPr>
            </w:pPr>
            <w:r w:rsidRPr="00E44525">
              <w:rPr>
                <w:rFonts w:asciiTheme="minorHAnsi" w:hAnsiTheme="minorHAnsi" w:cstheme="minorHAnsi"/>
                <w:b/>
                <w:bCs/>
                <w:iCs/>
                <w:color w:val="000000"/>
                <w:sz w:val="20"/>
                <w:szCs w:val="20"/>
                <w:lang w:eastAsia="es-ES"/>
              </w:rPr>
              <w:t>L</w:t>
            </w:r>
            <w:r w:rsidR="00647022" w:rsidRPr="00E44525">
              <w:rPr>
                <w:rFonts w:asciiTheme="minorHAnsi" w:hAnsiTheme="minorHAnsi" w:cstheme="minorHAnsi"/>
                <w:b/>
                <w:bCs/>
                <w:iCs/>
                <w:color w:val="000000"/>
                <w:sz w:val="20"/>
                <w:szCs w:val="20"/>
                <w:lang w:eastAsia="es-ES"/>
              </w:rPr>
              <w:t>.</w:t>
            </w:r>
          </w:p>
        </w:tc>
        <w:tc>
          <w:tcPr>
            <w:tcW w:w="3029" w:type="dxa"/>
            <w:shd w:val="clear" w:color="auto" w:fill="BFD495"/>
          </w:tcPr>
          <w:p w14:paraId="40E846B1" w14:textId="522B9EFD" w:rsidR="001027A1" w:rsidRPr="00E44525" w:rsidRDefault="00647022" w:rsidP="00647022">
            <w:pPr>
              <w:rPr>
                <w:rFonts w:asciiTheme="minorHAnsi" w:hAnsiTheme="minorHAnsi" w:cstheme="minorHAnsi"/>
                <w:b/>
                <w:bCs/>
                <w:iCs/>
                <w:color w:val="000000"/>
                <w:sz w:val="20"/>
                <w:szCs w:val="20"/>
                <w:lang w:eastAsia="es-ES"/>
              </w:rPr>
            </w:pPr>
            <w:r w:rsidRPr="00E44525">
              <w:rPr>
                <w:rFonts w:asciiTheme="minorHAnsi" w:hAnsiTheme="minorHAnsi" w:cstheme="minorHAnsi"/>
                <w:b/>
                <w:bCs/>
                <w:iCs/>
                <w:color w:val="000000"/>
                <w:sz w:val="20"/>
                <w:szCs w:val="20"/>
                <w:lang w:eastAsia="es-ES"/>
              </w:rPr>
              <w:t>Cumulative ER Program´s Uncertainty Buffer contributions (as an aggregate of Uncertainty Buffer ERs accumulated since the Crediting Period Start Date)</w:t>
            </w:r>
          </w:p>
        </w:tc>
        <w:tc>
          <w:tcPr>
            <w:tcW w:w="1765" w:type="dxa"/>
            <w:tcBorders>
              <w:right w:val="nil"/>
            </w:tcBorders>
            <w:shd w:val="clear" w:color="auto" w:fill="BFD495"/>
          </w:tcPr>
          <w:p w14:paraId="29ECD8A2" w14:textId="2270F9E5" w:rsidR="001027A1" w:rsidRPr="001961BB" w:rsidRDefault="005D1483" w:rsidP="002252B8">
            <w:pPr>
              <w:rPr>
                <w:rFonts w:asciiTheme="minorHAnsi" w:hAnsiTheme="minorHAnsi" w:cstheme="minorHAnsi"/>
                <w:bCs/>
                <w:i/>
                <w:color w:val="000000"/>
                <w:sz w:val="20"/>
                <w:szCs w:val="20"/>
                <w:lang w:eastAsia="es-ES"/>
              </w:rPr>
            </w:pPr>
            <w:r w:rsidRPr="001B3999">
              <w:rPr>
                <w:rFonts w:asciiTheme="minorHAnsi" w:hAnsiTheme="minorHAnsi" w:cstheme="minorHAnsi"/>
                <w:bCs/>
                <w:i/>
                <w:color w:val="000000"/>
                <w:sz w:val="20"/>
                <w:szCs w:val="20"/>
                <w:lang w:eastAsia="es-ES"/>
              </w:rPr>
              <w:t xml:space="preserve">from </w:t>
            </w:r>
            <w:r>
              <w:rPr>
                <w:rFonts w:asciiTheme="minorHAnsi" w:hAnsiTheme="minorHAnsi" w:cstheme="minorHAnsi"/>
                <w:bCs/>
                <w:i/>
                <w:color w:val="000000"/>
                <w:sz w:val="20"/>
                <w:szCs w:val="20"/>
                <w:lang w:eastAsia="es-ES"/>
              </w:rPr>
              <w:t xml:space="preserve">previous </w:t>
            </w:r>
            <w:r w:rsidR="00BE37D4">
              <w:rPr>
                <w:rFonts w:asciiTheme="minorHAnsi" w:hAnsiTheme="minorHAnsi" w:cstheme="minorHAnsi"/>
                <w:bCs/>
                <w:i/>
                <w:color w:val="000000"/>
                <w:sz w:val="20"/>
                <w:szCs w:val="20"/>
                <w:lang w:eastAsia="es-ES"/>
              </w:rPr>
              <w:t xml:space="preserve">ER </w:t>
            </w:r>
            <w:r>
              <w:rPr>
                <w:rFonts w:asciiTheme="minorHAnsi" w:hAnsiTheme="minorHAnsi" w:cstheme="minorHAnsi"/>
                <w:bCs/>
                <w:i/>
                <w:color w:val="000000"/>
                <w:sz w:val="20"/>
                <w:szCs w:val="20"/>
                <w:lang w:eastAsia="es-ES"/>
              </w:rPr>
              <w:t xml:space="preserve">monitoring reports, </w:t>
            </w:r>
            <w:r w:rsidR="00512A38" w:rsidRPr="001961BB">
              <w:rPr>
                <w:rFonts w:asciiTheme="minorHAnsi" w:hAnsiTheme="minorHAnsi" w:cstheme="minorHAnsi"/>
                <w:bCs/>
                <w:i/>
                <w:color w:val="000000"/>
                <w:sz w:val="20"/>
                <w:szCs w:val="20"/>
                <w:lang w:eastAsia="es-ES"/>
              </w:rPr>
              <w:t>section 8</w:t>
            </w:r>
          </w:p>
        </w:tc>
        <w:tc>
          <w:tcPr>
            <w:tcW w:w="1472" w:type="dxa"/>
            <w:tcBorders>
              <w:left w:val="nil"/>
              <w:right w:val="nil"/>
            </w:tcBorders>
            <w:shd w:val="clear" w:color="auto" w:fill="BFD495"/>
          </w:tcPr>
          <w:p w14:paraId="7E3F7AA4" w14:textId="77777777" w:rsidR="001027A1" w:rsidRPr="00786BDF" w:rsidRDefault="001027A1" w:rsidP="002252B8">
            <w:pPr>
              <w:rPr>
                <w:rFonts w:asciiTheme="minorHAnsi" w:hAnsiTheme="minorHAnsi" w:cstheme="minorHAnsi"/>
                <w:bCs/>
                <w:iCs/>
                <w:color w:val="000000"/>
                <w:sz w:val="20"/>
                <w:szCs w:val="20"/>
                <w:lang w:eastAsia="es-ES"/>
              </w:rPr>
            </w:pPr>
          </w:p>
        </w:tc>
        <w:tc>
          <w:tcPr>
            <w:tcW w:w="1506" w:type="dxa"/>
            <w:tcBorders>
              <w:left w:val="nil"/>
            </w:tcBorders>
            <w:shd w:val="clear" w:color="auto" w:fill="FFFFFF" w:themeFill="background1"/>
          </w:tcPr>
          <w:p w14:paraId="6450E3D5" w14:textId="77777777" w:rsidR="001027A1" w:rsidRPr="00786BDF" w:rsidRDefault="001027A1" w:rsidP="002252B8">
            <w:pPr>
              <w:rPr>
                <w:rFonts w:asciiTheme="minorHAnsi" w:hAnsiTheme="minorHAnsi" w:cstheme="minorHAnsi"/>
                <w:bCs/>
                <w:iCs/>
                <w:color w:val="000000"/>
                <w:sz w:val="20"/>
                <w:szCs w:val="20"/>
                <w:lang w:eastAsia="es-ES"/>
              </w:rPr>
            </w:pPr>
          </w:p>
        </w:tc>
        <w:tc>
          <w:tcPr>
            <w:tcW w:w="336" w:type="dxa"/>
            <w:shd w:val="clear" w:color="auto" w:fill="BFD495"/>
          </w:tcPr>
          <w:p w14:paraId="0E413EC5" w14:textId="77777777" w:rsidR="001027A1" w:rsidRPr="00786BDF" w:rsidRDefault="001027A1" w:rsidP="002252B8">
            <w:pPr>
              <w:rPr>
                <w:rFonts w:asciiTheme="minorHAnsi" w:hAnsiTheme="minorHAnsi" w:cstheme="minorHAnsi"/>
                <w:bCs/>
                <w:iCs/>
                <w:color w:val="000000"/>
                <w:sz w:val="20"/>
                <w:szCs w:val="20"/>
                <w:lang w:eastAsia="es-ES"/>
              </w:rPr>
            </w:pPr>
          </w:p>
        </w:tc>
      </w:tr>
      <w:tr w:rsidR="00F42EC4" w:rsidRPr="00786BDF" w14:paraId="0DF01CB3" w14:textId="77777777" w:rsidTr="001961BB">
        <w:tc>
          <w:tcPr>
            <w:tcW w:w="1260" w:type="dxa"/>
            <w:shd w:val="clear" w:color="auto" w:fill="BFD495"/>
          </w:tcPr>
          <w:p w14:paraId="0CFEFB10" w14:textId="77777777" w:rsidR="00F42EC4" w:rsidRDefault="00F42EC4" w:rsidP="002252B8">
            <w:pPr>
              <w:rPr>
                <w:rFonts w:asciiTheme="minorHAnsi" w:hAnsiTheme="minorHAnsi" w:cstheme="minorHAnsi"/>
                <w:b/>
                <w:bCs/>
                <w:iCs/>
                <w:color w:val="000000"/>
                <w:sz w:val="20"/>
                <w:szCs w:val="20"/>
                <w:lang w:eastAsia="es-ES"/>
              </w:rPr>
            </w:pPr>
          </w:p>
        </w:tc>
        <w:tc>
          <w:tcPr>
            <w:tcW w:w="3029" w:type="dxa"/>
            <w:shd w:val="clear" w:color="auto" w:fill="BFD495"/>
          </w:tcPr>
          <w:p w14:paraId="2CF23CD3" w14:textId="77777777" w:rsidR="00F42EC4" w:rsidRPr="00F93E9B" w:rsidRDefault="00F42EC4" w:rsidP="00F93E9B">
            <w:pPr>
              <w:rPr>
                <w:rFonts w:asciiTheme="minorHAnsi" w:hAnsiTheme="minorHAnsi" w:cstheme="minorHAnsi"/>
                <w:b/>
                <w:bCs/>
                <w:iCs/>
                <w:color w:val="000000"/>
                <w:sz w:val="20"/>
                <w:szCs w:val="20"/>
                <w:lang w:eastAsia="es-ES"/>
              </w:rPr>
            </w:pPr>
          </w:p>
        </w:tc>
        <w:tc>
          <w:tcPr>
            <w:tcW w:w="1765" w:type="dxa"/>
            <w:tcBorders>
              <w:right w:val="nil"/>
            </w:tcBorders>
            <w:shd w:val="clear" w:color="auto" w:fill="BFD495"/>
          </w:tcPr>
          <w:p w14:paraId="64144457" w14:textId="77777777" w:rsidR="00F42EC4" w:rsidRPr="00786BDF" w:rsidRDefault="00F42EC4" w:rsidP="002252B8">
            <w:pPr>
              <w:rPr>
                <w:rFonts w:asciiTheme="minorHAnsi" w:hAnsiTheme="minorHAnsi" w:cstheme="minorHAnsi"/>
                <w:bCs/>
                <w:iCs/>
                <w:color w:val="000000"/>
                <w:sz w:val="20"/>
                <w:szCs w:val="20"/>
                <w:lang w:eastAsia="es-ES"/>
              </w:rPr>
            </w:pPr>
          </w:p>
        </w:tc>
        <w:tc>
          <w:tcPr>
            <w:tcW w:w="1472" w:type="dxa"/>
            <w:tcBorders>
              <w:left w:val="nil"/>
              <w:right w:val="nil"/>
            </w:tcBorders>
            <w:shd w:val="clear" w:color="auto" w:fill="BFD495"/>
          </w:tcPr>
          <w:p w14:paraId="788EA7B3" w14:textId="77777777" w:rsidR="00F42EC4" w:rsidRPr="00786BDF" w:rsidRDefault="00F42EC4" w:rsidP="002252B8">
            <w:pPr>
              <w:rPr>
                <w:rFonts w:asciiTheme="minorHAnsi" w:hAnsiTheme="minorHAnsi" w:cstheme="minorHAnsi"/>
                <w:bCs/>
                <w:iCs/>
                <w:color w:val="000000"/>
                <w:sz w:val="20"/>
                <w:szCs w:val="20"/>
                <w:lang w:eastAsia="es-ES"/>
              </w:rPr>
            </w:pPr>
          </w:p>
        </w:tc>
        <w:tc>
          <w:tcPr>
            <w:tcW w:w="1506" w:type="dxa"/>
            <w:tcBorders>
              <w:left w:val="nil"/>
            </w:tcBorders>
            <w:shd w:val="clear" w:color="auto" w:fill="BFD495"/>
          </w:tcPr>
          <w:p w14:paraId="13C48606" w14:textId="77777777" w:rsidR="00F42EC4" w:rsidRPr="00786BDF" w:rsidRDefault="00F42EC4" w:rsidP="002252B8">
            <w:pPr>
              <w:rPr>
                <w:rFonts w:asciiTheme="minorHAnsi" w:hAnsiTheme="minorHAnsi" w:cstheme="minorHAnsi"/>
                <w:bCs/>
                <w:iCs/>
                <w:color w:val="000000"/>
                <w:sz w:val="20"/>
                <w:szCs w:val="20"/>
                <w:lang w:eastAsia="es-ES"/>
              </w:rPr>
            </w:pPr>
          </w:p>
        </w:tc>
        <w:tc>
          <w:tcPr>
            <w:tcW w:w="336" w:type="dxa"/>
            <w:shd w:val="clear" w:color="auto" w:fill="BFD495"/>
          </w:tcPr>
          <w:p w14:paraId="755661BA" w14:textId="77777777" w:rsidR="00F42EC4" w:rsidRPr="00786BDF" w:rsidRDefault="00F42EC4" w:rsidP="002252B8">
            <w:pPr>
              <w:rPr>
                <w:rFonts w:asciiTheme="minorHAnsi" w:hAnsiTheme="minorHAnsi" w:cstheme="minorHAnsi"/>
                <w:bCs/>
                <w:iCs/>
                <w:color w:val="000000"/>
                <w:sz w:val="20"/>
                <w:szCs w:val="20"/>
                <w:lang w:eastAsia="es-ES"/>
              </w:rPr>
            </w:pPr>
          </w:p>
        </w:tc>
      </w:tr>
      <w:tr w:rsidR="00B95A96" w:rsidRPr="00786BDF" w14:paraId="494CA601" w14:textId="77777777" w:rsidTr="001961BB">
        <w:tc>
          <w:tcPr>
            <w:tcW w:w="1260" w:type="dxa"/>
            <w:shd w:val="clear" w:color="auto" w:fill="BFD495"/>
          </w:tcPr>
          <w:p w14:paraId="0425482F" w14:textId="5FFF0183" w:rsidR="001027A1" w:rsidRDefault="00D508D9" w:rsidP="002252B8">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M</w:t>
            </w:r>
            <w:r w:rsidR="00F93E9B">
              <w:rPr>
                <w:rFonts w:asciiTheme="minorHAnsi" w:hAnsiTheme="minorHAnsi" w:cstheme="minorHAnsi"/>
                <w:b/>
                <w:bCs/>
                <w:iCs/>
                <w:color w:val="000000"/>
                <w:sz w:val="20"/>
                <w:szCs w:val="20"/>
                <w:lang w:eastAsia="es-ES"/>
              </w:rPr>
              <w:t>.</w:t>
            </w:r>
          </w:p>
        </w:tc>
        <w:tc>
          <w:tcPr>
            <w:tcW w:w="3029" w:type="dxa"/>
            <w:shd w:val="clear" w:color="auto" w:fill="BFD495"/>
          </w:tcPr>
          <w:p w14:paraId="254EF2D7" w14:textId="3121925C" w:rsidR="001027A1" w:rsidRPr="00925E24" w:rsidRDefault="00F93E9B" w:rsidP="00F93E9B">
            <w:pPr>
              <w:rPr>
                <w:rFonts w:asciiTheme="minorHAnsi" w:hAnsiTheme="minorHAnsi" w:cstheme="minorHAnsi"/>
                <w:b/>
                <w:bCs/>
                <w:iCs/>
                <w:color w:val="000000"/>
                <w:sz w:val="20"/>
                <w:szCs w:val="20"/>
                <w:lang w:eastAsia="es-ES"/>
              </w:rPr>
            </w:pPr>
            <w:r w:rsidRPr="00F93E9B">
              <w:rPr>
                <w:rFonts w:asciiTheme="minorHAnsi" w:hAnsiTheme="minorHAnsi" w:cstheme="minorHAnsi"/>
                <w:b/>
                <w:bCs/>
                <w:iCs/>
                <w:color w:val="000000"/>
                <w:sz w:val="20"/>
                <w:szCs w:val="20"/>
                <w:lang w:eastAsia="es-ES"/>
              </w:rPr>
              <w:t>Cumulative ER Program´s Pooled Reversal Buffer replenishments (as an aggregate of Reversal Buffer ERs replenished since the Crediting Period Start Date)</w:t>
            </w:r>
          </w:p>
        </w:tc>
        <w:tc>
          <w:tcPr>
            <w:tcW w:w="1765" w:type="dxa"/>
            <w:tcBorders>
              <w:right w:val="nil"/>
            </w:tcBorders>
            <w:shd w:val="clear" w:color="auto" w:fill="BFD495"/>
          </w:tcPr>
          <w:p w14:paraId="60C6EBAF" w14:textId="362647B1" w:rsidR="001027A1" w:rsidRPr="001961BB" w:rsidRDefault="0083564A" w:rsidP="002252B8">
            <w:pPr>
              <w:rPr>
                <w:rFonts w:asciiTheme="minorHAnsi" w:hAnsiTheme="minorHAnsi" w:cstheme="minorHAnsi"/>
                <w:bCs/>
                <w:i/>
                <w:color w:val="000000"/>
                <w:sz w:val="20"/>
                <w:szCs w:val="20"/>
                <w:lang w:eastAsia="es-ES"/>
              </w:rPr>
            </w:pPr>
            <w:r w:rsidRPr="000C123A">
              <w:rPr>
                <w:rFonts w:asciiTheme="minorHAnsi" w:hAnsiTheme="minorHAnsi" w:cstheme="minorHAnsi"/>
                <w:bCs/>
                <w:i/>
                <w:color w:val="000000"/>
                <w:sz w:val="20"/>
                <w:szCs w:val="20"/>
                <w:lang w:eastAsia="es-ES"/>
              </w:rPr>
              <w:t>from</w:t>
            </w:r>
            <w:r w:rsidRPr="00C57FCE">
              <w:rPr>
                <w:rFonts w:asciiTheme="minorHAnsi" w:hAnsiTheme="minorHAnsi" w:cstheme="minorHAnsi"/>
                <w:bCs/>
                <w:i/>
                <w:color w:val="000000"/>
                <w:sz w:val="20"/>
                <w:szCs w:val="20"/>
                <w:lang w:eastAsia="es-ES"/>
              </w:rPr>
              <w:t xml:space="preserve"> </w:t>
            </w:r>
            <w:r w:rsidR="00E27F43" w:rsidRPr="00C57FCE">
              <w:rPr>
                <w:rFonts w:asciiTheme="minorHAnsi" w:hAnsiTheme="minorHAnsi" w:cstheme="minorHAnsi"/>
                <w:bCs/>
                <w:i/>
                <w:color w:val="000000"/>
                <w:sz w:val="20"/>
                <w:szCs w:val="20"/>
                <w:lang w:eastAsia="es-ES"/>
              </w:rPr>
              <w:t>previous</w:t>
            </w:r>
            <w:r w:rsidR="00E27F43">
              <w:rPr>
                <w:rFonts w:asciiTheme="minorHAnsi" w:hAnsiTheme="minorHAnsi" w:cstheme="minorHAnsi"/>
                <w:bCs/>
                <w:i/>
                <w:color w:val="000000"/>
                <w:sz w:val="20"/>
                <w:szCs w:val="20"/>
                <w:lang w:eastAsia="es-ES"/>
              </w:rPr>
              <w:t xml:space="preserve"> </w:t>
            </w:r>
            <w:r w:rsidR="00BE37D4">
              <w:rPr>
                <w:rFonts w:asciiTheme="minorHAnsi" w:hAnsiTheme="minorHAnsi" w:cstheme="minorHAnsi"/>
                <w:bCs/>
                <w:i/>
                <w:color w:val="000000"/>
                <w:sz w:val="20"/>
                <w:szCs w:val="20"/>
                <w:lang w:eastAsia="es-ES"/>
              </w:rPr>
              <w:t xml:space="preserve">ER </w:t>
            </w:r>
            <w:r w:rsidR="00E27F43">
              <w:rPr>
                <w:rFonts w:asciiTheme="minorHAnsi" w:hAnsiTheme="minorHAnsi" w:cstheme="minorHAnsi"/>
                <w:bCs/>
                <w:i/>
                <w:color w:val="000000"/>
                <w:sz w:val="20"/>
                <w:szCs w:val="20"/>
                <w:lang w:eastAsia="es-ES"/>
              </w:rPr>
              <w:t>monitoring reports</w:t>
            </w:r>
            <w:r w:rsidR="00716E21">
              <w:rPr>
                <w:rFonts w:asciiTheme="minorHAnsi" w:hAnsiTheme="minorHAnsi" w:cstheme="minorHAnsi"/>
                <w:bCs/>
                <w:i/>
                <w:color w:val="000000"/>
                <w:sz w:val="20"/>
                <w:szCs w:val="20"/>
                <w:lang w:eastAsia="es-ES"/>
              </w:rPr>
              <w:t xml:space="preserve">, section </w:t>
            </w:r>
            <w:r w:rsidR="006F1900">
              <w:rPr>
                <w:rFonts w:asciiTheme="minorHAnsi" w:hAnsiTheme="minorHAnsi" w:cstheme="minorHAnsi"/>
                <w:bCs/>
                <w:i/>
                <w:color w:val="000000"/>
                <w:sz w:val="20"/>
                <w:szCs w:val="20"/>
                <w:lang w:eastAsia="es-ES"/>
              </w:rPr>
              <w:t>7.3</w:t>
            </w:r>
          </w:p>
        </w:tc>
        <w:tc>
          <w:tcPr>
            <w:tcW w:w="1472" w:type="dxa"/>
            <w:tcBorders>
              <w:left w:val="nil"/>
              <w:right w:val="nil"/>
            </w:tcBorders>
            <w:shd w:val="clear" w:color="auto" w:fill="BFD495"/>
          </w:tcPr>
          <w:p w14:paraId="4A4C80A6" w14:textId="77777777" w:rsidR="001027A1" w:rsidRPr="00786BDF" w:rsidRDefault="001027A1" w:rsidP="002252B8">
            <w:pPr>
              <w:rPr>
                <w:rFonts w:asciiTheme="minorHAnsi" w:hAnsiTheme="minorHAnsi" w:cstheme="minorHAnsi"/>
                <w:bCs/>
                <w:iCs/>
                <w:color w:val="000000"/>
                <w:sz w:val="20"/>
                <w:szCs w:val="20"/>
                <w:lang w:eastAsia="es-ES"/>
              </w:rPr>
            </w:pPr>
          </w:p>
        </w:tc>
        <w:tc>
          <w:tcPr>
            <w:tcW w:w="1506" w:type="dxa"/>
            <w:tcBorders>
              <w:left w:val="nil"/>
            </w:tcBorders>
            <w:shd w:val="clear" w:color="auto" w:fill="FFFFFF" w:themeFill="background1"/>
          </w:tcPr>
          <w:p w14:paraId="73F0459B" w14:textId="77777777" w:rsidR="001027A1" w:rsidRPr="00786BDF" w:rsidRDefault="001027A1" w:rsidP="002252B8">
            <w:pPr>
              <w:rPr>
                <w:rFonts w:asciiTheme="minorHAnsi" w:hAnsiTheme="minorHAnsi" w:cstheme="minorHAnsi"/>
                <w:bCs/>
                <w:iCs/>
                <w:color w:val="000000"/>
                <w:sz w:val="20"/>
                <w:szCs w:val="20"/>
                <w:lang w:eastAsia="es-ES"/>
              </w:rPr>
            </w:pPr>
          </w:p>
        </w:tc>
        <w:tc>
          <w:tcPr>
            <w:tcW w:w="336" w:type="dxa"/>
            <w:shd w:val="clear" w:color="auto" w:fill="BFD495"/>
          </w:tcPr>
          <w:p w14:paraId="63AB3B53" w14:textId="77777777" w:rsidR="001027A1" w:rsidRPr="00786BDF" w:rsidRDefault="001027A1" w:rsidP="002252B8">
            <w:pPr>
              <w:rPr>
                <w:rFonts w:asciiTheme="minorHAnsi" w:hAnsiTheme="minorHAnsi" w:cstheme="minorHAnsi"/>
                <w:bCs/>
                <w:iCs/>
                <w:color w:val="000000"/>
                <w:sz w:val="20"/>
                <w:szCs w:val="20"/>
                <w:lang w:eastAsia="es-ES"/>
              </w:rPr>
            </w:pPr>
          </w:p>
        </w:tc>
      </w:tr>
      <w:tr w:rsidR="00F42EC4" w:rsidRPr="00786BDF" w14:paraId="1895AB79" w14:textId="77777777" w:rsidTr="001961BB">
        <w:tc>
          <w:tcPr>
            <w:tcW w:w="1260" w:type="dxa"/>
            <w:shd w:val="clear" w:color="auto" w:fill="BFD495"/>
          </w:tcPr>
          <w:p w14:paraId="01376B7C" w14:textId="77777777" w:rsidR="00F42EC4" w:rsidRDefault="00F42EC4" w:rsidP="002252B8">
            <w:pPr>
              <w:rPr>
                <w:rFonts w:asciiTheme="minorHAnsi" w:hAnsiTheme="minorHAnsi" w:cstheme="minorHAnsi"/>
                <w:b/>
                <w:bCs/>
                <w:iCs/>
                <w:color w:val="000000"/>
                <w:sz w:val="20"/>
                <w:szCs w:val="20"/>
                <w:lang w:eastAsia="es-ES"/>
              </w:rPr>
            </w:pPr>
          </w:p>
        </w:tc>
        <w:tc>
          <w:tcPr>
            <w:tcW w:w="3029" w:type="dxa"/>
            <w:shd w:val="clear" w:color="auto" w:fill="BFD495"/>
          </w:tcPr>
          <w:p w14:paraId="46232D84" w14:textId="77777777" w:rsidR="00F42EC4" w:rsidRDefault="00F42EC4" w:rsidP="00F93E9B">
            <w:pPr>
              <w:rPr>
                <w:rFonts w:asciiTheme="minorHAnsi" w:hAnsiTheme="minorHAnsi" w:cstheme="minorHAnsi"/>
                <w:b/>
                <w:bCs/>
                <w:iCs/>
                <w:color w:val="000000"/>
                <w:sz w:val="20"/>
                <w:szCs w:val="20"/>
                <w:lang w:eastAsia="es-ES"/>
              </w:rPr>
            </w:pPr>
          </w:p>
        </w:tc>
        <w:tc>
          <w:tcPr>
            <w:tcW w:w="1765" w:type="dxa"/>
            <w:tcBorders>
              <w:right w:val="nil"/>
            </w:tcBorders>
            <w:shd w:val="clear" w:color="auto" w:fill="BFD495"/>
          </w:tcPr>
          <w:p w14:paraId="4E960702" w14:textId="77777777" w:rsidR="00F42EC4" w:rsidRPr="00786BDF" w:rsidRDefault="00F42EC4" w:rsidP="002252B8">
            <w:pPr>
              <w:rPr>
                <w:rFonts w:asciiTheme="minorHAnsi" w:hAnsiTheme="minorHAnsi" w:cstheme="minorHAnsi"/>
                <w:bCs/>
                <w:iCs/>
                <w:color w:val="000000"/>
                <w:sz w:val="20"/>
                <w:szCs w:val="20"/>
                <w:lang w:eastAsia="es-ES"/>
              </w:rPr>
            </w:pPr>
          </w:p>
        </w:tc>
        <w:tc>
          <w:tcPr>
            <w:tcW w:w="1472" w:type="dxa"/>
            <w:tcBorders>
              <w:left w:val="nil"/>
              <w:right w:val="nil"/>
            </w:tcBorders>
            <w:shd w:val="clear" w:color="auto" w:fill="BFD495"/>
          </w:tcPr>
          <w:p w14:paraId="6C97A5CD" w14:textId="77777777" w:rsidR="00F42EC4" w:rsidRPr="00786BDF" w:rsidRDefault="00F42EC4" w:rsidP="002252B8">
            <w:pPr>
              <w:rPr>
                <w:rFonts w:asciiTheme="minorHAnsi" w:hAnsiTheme="minorHAnsi" w:cstheme="minorHAnsi"/>
                <w:bCs/>
                <w:iCs/>
                <w:color w:val="000000"/>
                <w:sz w:val="20"/>
                <w:szCs w:val="20"/>
                <w:lang w:eastAsia="es-ES"/>
              </w:rPr>
            </w:pPr>
          </w:p>
        </w:tc>
        <w:tc>
          <w:tcPr>
            <w:tcW w:w="1506" w:type="dxa"/>
            <w:tcBorders>
              <w:left w:val="nil"/>
            </w:tcBorders>
            <w:shd w:val="clear" w:color="auto" w:fill="BFD495"/>
          </w:tcPr>
          <w:p w14:paraId="10C08DA8" w14:textId="77777777" w:rsidR="00F42EC4" w:rsidRPr="00786BDF" w:rsidRDefault="00F42EC4" w:rsidP="002252B8">
            <w:pPr>
              <w:rPr>
                <w:rFonts w:asciiTheme="minorHAnsi" w:hAnsiTheme="minorHAnsi" w:cstheme="minorHAnsi"/>
                <w:bCs/>
                <w:iCs/>
                <w:color w:val="000000"/>
                <w:sz w:val="20"/>
                <w:szCs w:val="20"/>
                <w:lang w:eastAsia="es-ES"/>
              </w:rPr>
            </w:pPr>
          </w:p>
        </w:tc>
        <w:tc>
          <w:tcPr>
            <w:tcW w:w="336" w:type="dxa"/>
            <w:shd w:val="clear" w:color="auto" w:fill="BFD495"/>
          </w:tcPr>
          <w:p w14:paraId="460713F6" w14:textId="77777777" w:rsidR="00F42EC4" w:rsidRPr="00786BDF" w:rsidRDefault="00F42EC4" w:rsidP="002252B8">
            <w:pPr>
              <w:rPr>
                <w:rFonts w:asciiTheme="minorHAnsi" w:hAnsiTheme="minorHAnsi" w:cstheme="minorHAnsi"/>
                <w:bCs/>
                <w:iCs/>
                <w:color w:val="000000"/>
                <w:sz w:val="20"/>
                <w:szCs w:val="20"/>
                <w:lang w:eastAsia="es-ES"/>
              </w:rPr>
            </w:pPr>
          </w:p>
        </w:tc>
      </w:tr>
      <w:tr w:rsidR="00B95A96" w:rsidRPr="00786BDF" w14:paraId="4847D281" w14:textId="77777777" w:rsidTr="001961BB">
        <w:tc>
          <w:tcPr>
            <w:tcW w:w="1260" w:type="dxa"/>
            <w:shd w:val="clear" w:color="auto" w:fill="BFD495"/>
          </w:tcPr>
          <w:p w14:paraId="58FB0B4B" w14:textId="6933CA8F" w:rsidR="007F1836" w:rsidRDefault="00D508D9" w:rsidP="002252B8">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N</w:t>
            </w:r>
            <w:r w:rsidR="007F1836">
              <w:rPr>
                <w:rFonts w:asciiTheme="minorHAnsi" w:hAnsiTheme="minorHAnsi" w:cstheme="minorHAnsi"/>
                <w:b/>
                <w:bCs/>
                <w:iCs/>
                <w:color w:val="000000"/>
                <w:sz w:val="20"/>
                <w:szCs w:val="20"/>
                <w:lang w:eastAsia="es-ES"/>
              </w:rPr>
              <w:t>.</w:t>
            </w:r>
          </w:p>
        </w:tc>
        <w:tc>
          <w:tcPr>
            <w:tcW w:w="3029" w:type="dxa"/>
            <w:shd w:val="clear" w:color="auto" w:fill="BFD495"/>
          </w:tcPr>
          <w:p w14:paraId="31ED1137" w14:textId="6D174114" w:rsidR="007F1836" w:rsidRPr="00F93E9B" w:rsidRDefault="00C02C22" w:rsidP="00F93E9B">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 xml:space="preserve">Cumulative amount of </w:t>
            </w:r>
            <w:r w:rsidR="00CB3E20">
              <w:rPr>
                <w:rFonts w:ascii="Calibri" w:hAnsi="Calibri" w:cs="Calibri"/>
                <w:b/>
                <w:bCs/>
                <w:color w:val="000000"/>
                <w:sz w:val="20"/>
                <w:szCs w:val="20"/>
              </w:rPr>
              <w:t xml:space="preserve">FCPF ERs </w:t>
            </w:r>
            <w:r w:rsidR="00B10FFF">
              <w:rPr>
                <w:rFonts w:asciiTheme="minorHAnsi" w:hAnsiTheme="minorHAnsi" w:cstheme="minorHAnsi"/>
                <w:b/>
                <w:bCs/>
                <w:iCs/>
                <w:color w:val="000000"/>
                <w:sz w:val="20"/>
                <w:szCs w:val="20"/>
                <w:lang w:eastAsia="es-ES"/>
              </w:rPr>
              <w:t xml:space="preserve">, </w:t>
            </w:r>
            <w:r w:rsidR="003E336B">
              <w:rPr>
                <w:rFonts w:asciiTheme="minorHAnsi" w:hAnsiTheme="minorHAnsi" w:cstheme="minorHAnsi"/>
                <w:b/>
                <w:bCs/>
                <w:iCs/>
                <w:color w:val="000000"/>
                <w:sz w:val="20"/>
                <w:szCs w:val="20"/>
                <w:lang w:eastAsia="es-ES"/>
              </w:rPr>
              <w:t xml:space="preserve">Uncertainty and </w:t>
            </w:r>
            <w:r w:rsidR="00B10FFF">
              <w:rPr>
                <w:rFonts w:asciiTheme="minorHAnsi" w:hAnsiTheme="minorHAnsi" w:cstheme="minorHAnsi"/>
                <w:b/>
                <w:bCs/>
                <w:iCs/>
                <w:color w:val="000000"/>
                <w:sz w:val="20"/>
                <w:szCs w:val="20"/>
                <w:lang w:eastAsia="es-ES"/>
              </w:rPr>
              <w:t>Pooled Reversal Buffer contributions and replenishments</w:t>
            </w:r>
            <w:r w:rsidR="0094316C">
              <w:rPr>
                <w:rFonts w:asciiTheme="minorHAnsi" w:hAnsiTheme="minorHAnsi" w:cstheme="minorHAnsi"/>
                <w:b/>
                <w:bCs/>
                <w:iCs/>
                <w:color w:val="000000"/>
                <w:sz w:val="20"/>
                <w:szCs w:val="20"/>
                <w:lang w:eastAsia="es-ES"/>
              </w:rPr>
              <w:t xml:space="preserve"> (as an aggregate since the Crediting Period Start Date)</w:t>
            </w:r>
            <w:r w:rsidR="00FB0EE7">
              <w:rPr>
                <w:rFonts w:asciiTheme="minorHAnsi" w:hAnsiTheme="minorHAnsi" w:cstheme="minorHAnsi"/>
                <w:b/>
                <w:bCs/>
                <w:iCs/>
                <w:color w:val="000000"/>
                <w:sz w:val="20"/>
                <w:szCs w:val="20"/>
                <w:lang w:eastAsia="es-ES"/>
              </w:rPr>
              <w:t xml:space="preserve"> </w:t>
            </w:r>
            <w:r w:rsidR="00D41373" w:rsidRPr="00786BDF">
              <w:rPr>
                <w:rFonts w:asciiTheme="minorHAnsi" w:hAnsiTheme="minorHAnsi" w:cstheme="minorHAnsi"/>
                <w:b/>
                <w:bCs/>
                <w:iCs/>
                <w:color w:val="000000"/>
                <w:sz w:val="20"/>
                <w:szCs w:val="20"/>
                <w:lang w:eastAsia="es-ES"/>
              </w:rPr>
              <w:t>[</w:t>
            </w:r>
            <w:r w:rsidR="00291981">
              <w:rPr>
                <w:rFonts w:asciiTheme="minorHAnsi" w:hAnsiTheme="minorHAnsi" w:cstheme="minorHAnsi"/>
                <w:b/>
                <w:bCs/>
                <w:iCs/>
                <w:color w:val="000000"/>
                <w:sz w:val="20"/>
                <w:szCs w:val="20"/>
                <w:lang w:eastAsia="es-ES"/>
              </w:rPr>
              <w:t xml:space="preserve">J + </w:t>
            </w:r>
            <w:r w:rsidR="00D41373">
              <w:rPr>
                <w:rFonts w:asciiTheme="minorHAnsi" w:hAnsiTheme="minorHAnsi" w:cstheme="minorHAnsi"/>
                <w:b/>
                <w:bCs/>
                <w:iCs/>
                <w:color w:val="000000"/>
                <w:sz w:val="20"/>
                <w:szCs w:val="20"/>
                <w:lang w:eastAsia="es-ES"/>
              </w:rPr>
              <w:t xml:space="preserve">K + </w:t>
            </w:r>
            <w:r w:rsidR="000B3A13">
              <w:rPr>
                <w:rFonts w:asciiTheme="minorHAnsi" w:hAnsiTheme="minorHAnsi" w:cstheme="minorHAnsi"/>
                <w:b/>
                <w:bCs/>
                <w:iCs/>
                <w:color w:val="000000"/>
                <w:sz w:val="20"/>
                <w:szCs w:val="20"/>
                <w:lang w:eastAsia="es-ES"/>
              </w:rPr>
              <w:t xml:space="preserve">L + M </w:t>
            </w:r>
            <w:r w:rsidR="00D41373" w:rsidRPr="00786BDF">
              <w:rPr>
                <w:rFonts w:asciiTheme="minorHAnsi" w:hAnsiTheme="minorHAnsi" w:cstheme="minorHAnsi"/>
                <w:b/>
                <w:bCs/>
                <w:iCs/>
                <w:color w:val="000000"/>
                <w:sz w:val="20"/>
                <w:szCs w:val="20"/>
                <w:lang w:eastAsia="es-ES"/>
              </w:rPr>
              <w:t>]</w:t>
            </w:r>
          </w:p>
        </w:tc>
        <w:tc>
          <w:tcPr>
            <w:tcW w:w="1765" w:type="dxa"/>
            <w:tcBorders>
              <w:right w:val="nil"/>
            </w:tcBorders>
            <w:shd w:val="clear" w:color="auto" w:fill="BFD495"/>
          </w:tcPr>
          <w:p w14:paraId="6EBA4411" w14:textId="77777777" w:rsidR="007F1836" w:rsidRPr="00786BDF" w:rsidRDefault="007F1836" w:rsidP="002252B8">
            <w:pPr>
              <w:rPr>
                <w:rFonts w:asciiTheme="minorHAnsi" w:hAnsiTheme="minorHAnsi" w:cstheme="minorHAnsi"/>
                <w:bCs/>
                <w:iCs/>
                <w:color w:val="000000"/>
                <w:sz w:val="20"/>
                <w:szCs w:val="20"/>
                <w:lang w:eastAsia="es-ES"/>
              </w:rPr>
            </w:pPr>
          </w:p>
        </w:tc>
        <w:tc>
          <w:tcPr>
            <w:tcW w:w="1472" w:type="dxa"/>
            <w:tcBorders>
              <w:left w:val="nil"/>
              <w:bottom w:val="nil"/>
              <w:right w:val="nil"/>
            </w:tcBorders>
            <w:shd w:val="clear" w:color="auto" w:fill="BFD495"/>
          </w:tcPr>
          <w:p w14:paraId="7AD23F40" w14:textId="77777777" w:rsidR="007F1836" w:rsidRPr="00786BDF" w:rsidRDefault="007F1836" w:rsidP="002252B8">
            <w:pPr>
              <w:rPr>
                <w:rFonts w:asciiTheme="minorHAnsi" w:hAnsiTheme="minorHAnsi" w:cstheme="minorHAnsi"/>
                <w:bCs/>
                <w:iCs/>
                <w:color w:val="000000"/>
                <w:sz w:val="20"/>
                <w:szCs w:val="20"/>
                <w:lang w:eastAsia="es-ES"/>
              </w:rPr>
            </w:pPr>
          </w:p>
        </w:tc>
        <w:tc>
          <w:tcPr>
            <w:tcW w:w="1506" w:type="dxa"/>
            <w:tcBorders>
              <w:left w:val="nil"/>
              <w:bottom w:val="nil"/>
            </w:tcBorders>
            <w:shd w:val="clear" w:color="auto" w:fill="FFFFFF" w:themeFill="background1"/>
          </w:tcPr>
          <w:p w14:paraId="6ED17CD9" w14:textId="77777777" w:rsidR="007F1836" w:rsidRPr="00786BDF" w:rsidRDefault="007F1836" w:rsidP="002252B8">
            <w:pPr>
              <w:rPr>
                <w:rFonts w:asciiTheme="minorHAnsi" w:hAnsiTheme="minorHAnsi" w:cstheme="minorHAnsi"/>
                <w:bCs/>
                <w:iCs/>
                <w:color w:val="000000"/>
                <w:sz w:val="20"/>
                <w:szCs w:val="20"/>
                <w:lang w:eastAsia="es-ES"/>
              </w:rPr>
            </w:pPr>
          </w:p>
        </w:tc>
        <w:tc>
          <w:tcPr>
            <w:tcW w:w="336" w:type="dxa"/>
            <w:shd w:val="clear" w:color="auto" w:fill="BFD495"/>
          </w:tcPr>
          <w:p w14:paraId="75AF81BF" w14:textId="77777777" w:rsidR="007F1836" w:rsidRPr="00786BDF" w:rsidRDefault="007F1836" w:rsidP="002252B8">
            <w:pPr>
              <w:rPr>
                <w:rFonts w:asciiTheme="minorHAnsi" w:hAnsiTheme="minorHAnsi" w:cstheme="minorHAnsi"/>
                <w:bCs/>
                <w:iCs/>
                <w:color w:val="000000"/>
                <w:sz w:val="20"/>
                <w:szCs w:val="20"/>
                <w:lang w:eastAsia="es-ES"/>
              </w:rPr>
            </w:pPr>
          </w:p>
        </w:tc>
      </w:tr>
      <w:tr w:rsidR="00F42EC4" w:rsidRPr="00786BDF" w14:paraId="67618BEE" w14:textId="77777777" w:rsidTr="000C123A">
        <w:tc>
          <w:tcPr>
            <w:tcW w:w="1260" w:type="dxa"/>
            <w:shd w:val="clear" w:color="auto" w:fill="BFD495"/>
          </w:tcPr>
          <w:p w14:paraId="760F729A" w14:textId="77777777" w:rsidR="00F42EC4" w:rsidRDefault="00F42EC4" w:rsidP="002252B8">
            <w:pPr>
              <w:rPr>
                <w:rFonts w:asciiTheme="minorHAnsi" w:hAnsiTheme="minorHAnsi" w:cstheme="minorHAnsi"/>
                <w:b/>
                <w:bCs/>
                <w:iCs/>
                <w:color w:val="000000"/>
                <w:sz w:val="20"/>
                <w:szCs w:val="20"/>
                <w:lang w:eastAsia="es-ES"/>
              </w:rPr>
            </w:pPr>
          </w:p>
        </w:tc>
        <w:tc>
          <w:tcPr>
            <w:tcW w:w="3029" w:type="dxa"/>
            <w:shd w:val="clear" w:color="auto" w:fill="BFD495"/>
          </w:tcPr>
          <w:p w14:paraId="49AC7275" w14:textId="77777777" w:rsidR="00F42EC4" w:rsidRPr="00786BDF" w:rsidRDefault="00F42EC4" w:rsidP="002252B8">
            <w:pPr>
              <w:rPr>
                <w:rFonts w:asciiTheme="minorHAnsi" w:hAnsiTheme="minorHAnsi" w:cstheme="minorHAnsi"/>
                <w:b/>
                <w:bCs/>
                <w:iCs/>
                <w:color w:val="000000"/>
                <w:sz w:val="20"/>
                <w:szCs w:val="20"/>
                <w:lang w:eastAsia="es-ES"/>
              </w:rPr>
            </w:pPr>
          </w:p>
        </w:tc>
        <w:tc>
          <w:tcPr>
            <w:tcW w:w="1765" w:type="dxa"/>
            <w:tcBorders>
              <w:bottom w:val="nil"/>
              <w:right w:val="nil"/>
            </w:tcBorders>
            <w:shd w:val="clear" w:color="auto" w:fill="BFD495"/>
          </w:tcPr>
          <w:p w14:paraId="77AFDDB9" w14:textId="77777777" w:rsidR="00F42EC4" w:rsidRPr="00786BDF" w:rsidRDefault="00F42EC4" w:rsidP="002252B8">
            <w:pPr>
              <w:rPr>
                <w:rFonts w:asciiTheme="minorHAnsi" w:hAnsiTheme="minorHAnsi" w:cstheme="minorHAnsi"/>
                <w:bCs/>
                <w:iCs/>
                <w:color w:val="000000"/>
                <w:sz w:val="20"/>
                <w:szCs w:val="20"/>
                <w:lang w:eastAsia="es-ES"/>
              </w:rPr>
            </w:pPr>
          </w:p>
        </w:tc>
        <w:tc>
          <w:tcPr>
            <w:tcW w:w="1472" w:type="dxa"/>
            <w:tcBorders>
              <w:top w:val="nil"/>
              <w:left w:val="nil"/>
              <w:bottom w:val="nil"/>
              <w:right w:val="nil"/>
            </w:tcBorders>
            <w:shd w:val="clear" w:color="auto" w:fill="BFD495"/>
          </w:tcPr>
          <w:p w14:paraId="30D9FFA3" w14:textId="77777777" w:rsidR="00F42EC4" w:rsidRPr="00786BDF" w:rsidRDefault="00F42EC4" w:rsidP="002252B8">
            <w:pPr>
              <w:rPr>
                <w:rFonts w:asciiTheme="minorHAnsi" w:hAnsiTheme="minorHAnsi" w:cstheme="minorHAnsi"/>
                <w:bCs/>
                <w:iCs/>
                <w:color w:val="000000"/>
                <w:sz w:val="20"/>
                <w:szCs w:val="20"/>
                <w:lang w:eastAsia="es-ES"/>
              </w:rPr>
            </w:pPr>
          </w:p>
        </w:tc>
        <w:tc>
          <w:tcPr>
            <w:tcW w:w="1506" w:type="dxa"/>
            <w:tcBorders>
              <w:top w:val="nil"/>
              <w:left w:val="nil"/>
              <w:bottom w:val="nil"/>
            </w:tcBorders>
            <w:shd w:val="clear" w:color="auto" w:fill="BFD495"/>
          </w:tcPr>
          <w:p w14:paraId="3630ECC1" w14:textId="77777777" w:rsidR="00F42EC4" w:rsidRPr="00786BDF" w:rsidRDefault="00F42EC4" w:rsidP="002252B8">
            <w:pPr>
              <w:rPr>
                <w:rFonts w:asciiTheme="minorHAnsi" w:hAnsiTheme="minorHAnsi" w:cstheme="minorHAnsi"/>
                <w:bCs/>
                <w:iCs/>
                <w:color w:val="000000"/>
                <w:sz w:val="20"/>
                <w:szCs w:val="20"/>
                <w:lang w:eastAsia="es-ES"/>
              </w:rPr>
            </w:pPr>
          </w:p>
        </w:tc>
        <w:tc>
          <w:tcPr>
            <w:tcW w:w="336" w:type="dxa"/>
            <w:shd w:val="clear" w:color="auto" w:fill="BFD495"/>
          </w:tcPr>
          <w:p w14:paraId="0DF7681B" w14:textId="77777777" w:rsidR="00F42EC4" w:rsidRPr="00786BDF" w:rsidRDefault="00F42EC4" w:rsidP="002252B8">
            <w:pPr>
              <w:rPr>
                <w:rFonts w:asciiTheme="minorHAnsi" w:hAnsiTheme="minorHAnsi" w:cstheme="minorHAnsi"/>
                <w:bCs/>
                <w:iCs/>
                <w:color w:val="000000"/>
                <w:sz w:val="20"/>
                <w:szCs w:val="20"/>
                <w:lang w:eastAsia="es-ES"/>
              </w:rPr>
            </w:pPr>
          </w:p>
        </w:tc>
      </w:tr>
      <w:tr w:rsidR="000C123A" w:rsidRPr="00786BDF" w14:paraId="5B6F0E6E" w14:textId="77777777" w:rsidTr="000C123A">
        <w:tc>
          <w:tcPr>
            <w:tcW w:w="1260" w:type="dxa"/>
            <w:tcBorders>
              <w:bottom w:val="nil"/>
            </w:tcBorders>
            <w:shd w:val="clear" w:color="auto" w:fill="BFD495"/>
          </w:tcPr>
          <w:p w14:paraId="16684D46" w14:textId="30288757" w:rsidR="004E444A" w:rsidRPr="00786BDF" w:rsidRDefault="00C14013" w:rsidP="002252B8">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O</w:t>
            </w:r>
            <w:r w:rsidR="004E444A" w:rsidRPr="00786BDF">
              <w:rPr>
                <w:rFonts w:asciiTheme="minorHAnsi" w:hAnsiTheme="minorHAnsi" w:cstheme="minorHAnsi"/>
                <w:b/>
                <w:bCs/>
                <w:iCs/>
                <w:color w:val="000000"/>
                <w:sz w:val="20"/>
                <w:szCs w:val="20"/>
                <w:lang w:eastAsia="es-ES"/>
              </w:rPr>
              <w:t>.</w:t>
            </w:r>
          </w:p>
        </w:tc>
        <w:tc>
          <w:tcPr>
            <w:tcW w:w="3029" w:type="dxa"/>
            <w:tcBorders>
              <w:bottom w:val="nil"/>
            </w:tcBorders>
            <w:shd w:val="clear" w:color="auto" w:fill="BFD495"/>
          </w:tcPr>
          <w:p w14:paraId="3A693FB6" w14:textId="1DDCDDD0"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 xml:space="preserve">Quantity of Buffer ERs to be canceled from the </w:t>
            </w:r>
            <w:r w:rsidR="000A3D31">
              <w:rPr>
                <w:rFonts w:asciiTheme="minorHAnsi" w:hAnsiTheme="minorHAnsi" w:cstheme="minorHAnsi"/>
                <w:b/>
                <w:bCs/>
                <w:iCs/>
                <w:color w:val="000000"/>
                <w:sz w:val="20"/>
                <w:szCs w:val="20"/>
                <w:lang w:eastAsia="es-ES"/>
              </w:rPr>
              <w:t xml:space="preserve">Pooled </w:t>
            </w:r>
            <w:r w:rsidRPr="00786BDF">
              <w:rPr>
                <w:rFonts w:asciiTheme="minorHAnsi" w:hAnsiTheme="minorHAnsi" w:cstheme="minorHAnsi"/>
                <w:b/>
                <w:bCs/>
                <w:iCs/>
                <w:color w:val="000000"/>
                <w:sz w:val="20"/>
                <w:szCs w:val="20"/>
                <w:lang w:eastAsia="es-ES"/>
              </w:rPr>
              <w:t>Reversal Buffer account [</w:t>
            </w:r>
            <w:r w:rsidR="00CF59F0">
              <w:rPr>
                <w:rFonts w:asciiTheme="minorHAnsi" w:hAnsiTheme="minorHAnsi" w:cstheme="minorHAnsi"/>
                <w:b/>
                <w:bCs/>
                <w:iCs/>
                <w:color w:val="000000"/>
                <w:sz w:val="20"/>
                <w:szCs w:val="20"/>
                <w:lang w:eastAsia="es-ES"/>
              </w:rPr>
              <w:t>If I</w:t>
            </w:r>
            <w:r w:rsidR="00362C96">
              <w:rPr>
                <w:rFonts w:asciiTheme="minorHAnsi" w:hAnsiTheme="minorHAnsi" w:cstheme="minorHAnsi"/>
                <w:b/>
                <w:bCs/>
                <w:iCs/>
                <w:color w:val="000000"/>
                <w:sz w:val="20"/>
                <w:szCs w:val="20"/>
                <w:lang w:eastAsia="es-ES"/>
              </w:rPr>
              <w:t xml:space="preserve"> &lt; </w:t>
            </w:r>
            <w:r w:rsidR="00A2377C">
              <w:rPr>
                <w:rFonts w:asciiTheme="minorHAnsi" w:hAnsiTheme="minorHAnsi" w:cstheme="minorHAnsi"/>
                <w:b/>
                <w:bCs/>
                <w:iCs/>
                <w:color w:val="000000"/>
                <w:sz w:val="20"/>
                <w:szCs w:val="20"/>
                <w:lang w:eastAsia="es-ES"/>
              </w:rPr>
              <w:t>N</w:t>
            </w:r>
            <w:r w:rsidR="00362C96">
              <w:rPr>
                <w:rFonts w:asciiTheme="minorHAnsi" w:hAnsiTheme="minorHAnsi" w:cstheme="minorHAnsi"/>
                <w:b/>
                <w:bCs/>
                <w:iCs/>
                <w:color w:val="000000"/>
                <w:sz w:val="20"/>
                <w:szCs w:val="20"/>
                <w:lang w:eastAsia="es-ES"/>
              </w:rPr>
              <w:t>, report the value of I; if I</w:t>
            </w:r>
            <w:r w:rsidR="00F126AD">
              <w:rPr>
                <w:rFonts w:asciiTheme="minorHAnsi" w:hAnsiTheme="minorHAnsi" w:cstheme="minorHAnsi"/>
                <w:b/>
                <w:bCs/>
                <w:iCs/>
                <w:color w:val="000000"/>
                <w:sz w:val="20"/>
                <w:szCs w:val="20"/>
                <w:lang w:eastAsia="es-ES"/>
              </w:rPr>
              <w:t xml:space="preserve"> &gt; </w:t>
            </w:r>
            <w:r w:rsidR="00A2377C">
              <w:rPr>
                <w:rFonts w:asciiTheme="minorHAnsi" w:hAnsiTheme="minorHAnsi" w:cstheme="minorHAnsi"/>
                <w:b/>
                <w:bCs/>
                <w:iCs/>
                <w:color w:val="000000"/>
                <w:sz w:val="20"/>
                <w:szCs w:val="20"/>
                <w:lang w:eastAsia="es-ES"/>
              </w:rPr>
              <w:t>N</w:t>
            </w:r>
            <w:r w:rsidR="00F126AD">
              <w:rPr>
                <w:rFonts w:asciiTheme="minorHAnsi" w:hAnsiTheme="minorHAnsi" w:cstheme="minorHAnsi"/>
                <w:b/>
                <w:bCs/>
                <w:iCs/>
                <w:color w:val="000000"/>
                <w:sz w:val="20"/>
                <w:szCs w:val="20"/>
                <w:lang w:eastAsia="es-ES"/>
              </w:rPr>
              <w:t xml:space="preserve">, report the value of </w:t>
            </w:r>
            <w:r w:rsidR="00A2377C">
              <w:rPr>
                <w:rFonts w:asciiTheme="minorHAnsi" w:hAnsiTheme="minorHAnsi" w:cstheme="minorHAnsi"/>
                <w:b/>
                <w:bCs/>
                <w:iCs/>
                <w:color w:val="000000"/>
                <w:sz w:val="20"/>
                <w:szCs w:val="20"/>
                <w:lang w:eastAsia="es-ES"/>
              </w:rPr>
              <w:t>N</w:t>
            </w:r>
            <w:r w:rsidRPr="00786BDF">
              <w:rPr>
                <w:rFonts w:asciiTheme="minorHAnsi" w:hAnsiTheme="minorHAnsi" w:cstheme="minorHAnsi"/>
                <w:b/>
                <w:bCs/>
                <w:iCs/>
                <w:color w:val="000000"/>
                <w:sz w:val="20"/>
                <w:szCs w:val="20"/>
                <w:lang w:eastAsia="es-ES"/>
              </w:rPr>
              <w:t>]</w:t>
            </w:r>
          </w:p>
        </w:tc>
        <w:tc>
          <w:tcPr>
            <w:tcW w:w="1765" w:type="dxa"/>
            <w:tcBorders>
              <w:top w:val="nil"/>
              <w:bottom w:val="nil"/>
              <w:right w:val="nil"/>
            </w:tcBorders>
            <w:shd w:val="clear" w:color="auto" w:fill="BFD495"/>
          </w:tcPr>
          <w:p w14:paraId="72BDF551" w14:textId="77777777" w:rsidR="004E444A" w:rsidRPr="00786BDF" w:rsidRDefault="004E444A" w:rsidP="002252B8">
            <w:pPr>
              <w:rPr>
                <w:rFonts w:asciiTheme="minorHAnsi" w:hAnsiTheme="minorHAnsi" w:cstheme="minorHAnsi"/>
                <w:bCs/>
                <w:iCs/>
                <w:color w:val="000000"/>
                <w:sz w:val="20"/>
                <w:szCs w:val="20"/>
                <w:lang w:eastAsia="es-ES"/>
              </w:rPr>
            </w:pPr>
          </w:p>
        </w:tc>
        <w:tc>
          <w:tcPr>
            <w:tcW w:w="1472" w:type="dxa"/>
            <w:tcBorders>
              <w:top w:val="nil"/>
              <w:left w:val="nil"/>
              <w:bottom w:val="nil"/>
              <w:right w:val="nil"/>
            </w:tcBorders>
            <w:shd w:val="clear" w:color="auto" w:fill="BFD495"/>
          </w:tcPr>
          <w:p w14:paraId="7C791A36" w14:textId="77777777" w:rsidR="004E444A" w:rsidRPr="00786BDF" w:rsidRDefault="004E444A" w:rsidP="002252B8">
            <w:pPr>
              <w:rPr>
                <w:rFonts w:asciiTheme="minorHAnsi" w:hAnsiTheme="minorHAnsi" w:cstheme="minorHAnsi"/>
                <w:bCs/>
                <w:iCs/>
                <w:color w:val="000000"/>
                <w:sz w:val="20"/>
                <w:szCs w:val="20"/>
                <w:lang w:eastAsia="es-ES"/>
              </w:rPr>
            </w:pPr>
          </w:p>
        </w:tc>
        <w:tc>
          <w:tcPr>
            <w:tcW w:w="1506" w:type="dxa"/>
            <w:tcBorders>
              <w:top w:val="nil"/>
              <w:left w:val="nil"/>
              <w:bottom w:val="nil"/>
            </w:tcBorders>
            <w:shd w:val="clear" w:color="auto" w:fill="FFFFFF" w:themeFill="background1"/>
          </w:tcPr>
          <w:p w14:paraId="4CEF7823" w14:textId="77777777" w:rsidR="004E444A" w:rsidRPr="00786BDF" w:rsidRDefault="004E444A" w:rsidP="002252B8">
            <w:pPr>
              <w:rPr>
                <w:rFonts w:asciiTheme="minorHAnsi" w:hAnsiTheme="minorHAnsi" w:cstheme="minorHAnsi"/>
                <w:bCs/>
                <w:iCs/>
                <w:color w:val="000000"/>
                <w:sz w:val="20"/>
                <w:szCs w:val="20"/>
                <w:lang w:eastAsia="es-ES"/>
              </w:rPr>
            </w:pPr>
          </w:p>
        </w:tc>
        <w:tc>
          <w:tcPr>
            <w:tcW w:w="336" w:type="dxa"/>
            <w:shd w:val="clear" w:color="auto" w:fill="BFD495"/>
          </w:tcPr>
          <w:p w14:paraId="19E0AD8F" w14:textId="77777777" w:rsidR="004E444A" w:rsidRPr="00786BDF" w:rsidRDefault="004E444A" w:rsidP="002252B8">
            <w:pPr>
              <w:rPr>
                <w:rFonts w:asciiTheme="minorHAnsi" w:hAnsiTheme="minorHAnsi" w:cstheme="minorHAnsi"/>
                <w:bCs/>
                <w:iCs/>
                <w:color w:val="000000"/>
                <w:sz w:val="20"/>
                <w:szCs w:val="20"/>
                <w:lang w:eastAsia="es-ES"/>
              </w:rPr>
            </w:pPr>
          </w:p>
        </w:tc>
      </w:tr>
      <w:tr w:rsidR="000C123A" w:rsidRPr="00786BDF" w14:paraId="505D408E" w14:textId="77777777" w:rsidTr="000C123A">
        <w:tc>
          <w:tcPr>
            <w:tcW w:w="1260" w:type="dxa"/>
            <w:tcBorders>
              <w:top w:val="nil"/>
            </w:tcBorders>
            <w:shd w:val="clear" w:color="auto" w:fill="BFD495"/>
          </w:tcPr>
          <w:p w14:paraId="1E8D2170" w14:textId="77777777" w:rsidR="00C61D6B" w:rsidRDefault="00C61D6B" w:rsidP="002252B8">
            <w:pPr>
              <w:rPr>
                <w:rFonts w:asciiTheme="minorHAnsi" w:hAnsiTheme="minorHAnsi" w:cstheme="minorHAnsi"/>
                <w:b/>
                <w:bCs/>
                <w:iCs/>
                <w:color w:val="000000"/>
                <w:sz w:val="20"/>
                <w:szCs w:val="20"/>
                <w:lang w:eastAsia="es-ES"/>
              </w:rPr>
            </w:pPr>
          </w:p>
        </w:tc>
        <w:tc>
          <w:tcPr>
            <w:tcW w:w="3029" w:type="dxa"/>
            <w:tcBorders>
              <w:top w:val="nil"/>
            </w:tcBorders>
            <w:shd w:val="clear" w:color="auto" w:fill="BFD495"/>
          </w:tcPr>
          <w:p w14:paraId="27489710" w14:textId="77777777" w:rsidR="00C61D6B" w:rsidRPr="00786BDF" w:rsidRDefault="00C61D6B" w:rsidP="002252B8">
            <w:pPr>
              <w:rPr>
                <w:rFonts w:asciiTheme="minorHAnsi" w:hAnsiTheme="minorHAnsi" w:cstheme="minorHAnsi"/>
                <w:b/>
                <w:bCs/>
                <w:iCs/>
                <w:color w:val="000000"/>
                <w:sz w:val="20"/>
                <w:szCs w:val="20"/>
                <w:lang w:eastAsia="es-ES"/>
              </w:rPr>
            </w:pPr>
          </w:p>
        </w:tc>
        <w:tc>
          <w:tcPr>
            <w:tcW w:w="1765" w:type="dxa"/>
            <w:tcBorders>
              <w:top w:val="nil"/>
              <w:bottom w:val="single" w:sz="4" w:space="0" w:color="auto"/>
              <w:right w:val="nil"/>
            </w:tcBorders>
            <w:shd w:val="clear" w:color="auto" w:fill="BFD495"/>
          </w:tcPr>
          <w:p w14:paraId="26D7FE55" w14:textId="77777777" w:rsidR="00C61D6B" w:rsidRPr="00786BDF" w:rsidRDefault="00C61D6B" w:rsidP="002252B8">
            <w:pPr>
              <w:rPr>
                <w:rFonts w:asciiTheme="minorHAnsi" w:hAnsiTheme="minorHAnsi" w:cstheme="minorHAnsi"/>
                <w:bCs/>
                <w:iCs/>
                <w:color w:val="000000"/>
                <w:sz w:val="20"/>
                <w:szCs w:val="20"/>
                <w:lang w:eastAsia="es-ES"/>
              </w:rPr>
            </w:pPr>
          </w:p>
        </w:tc>
        <w:tc>
          <w:tcPr>
            <w:tcW w:w="1472" w:type="dxa"/>
            <w:tcBorders>
              <w:top w:val="nil"/>
              <w:left w:val="nil"/>
              <w:bottom w:val="single" w:sz="4" w:space="0" w:color="auto"/>
              <w:right w:val="nil"/>
            </w:tcBorders>
            <w:shd w:val="clear" w:color="auto" w:fill="BFD495"/>
          </w:tcPr>
          <w:p w14:paraId="4744BB3A" w14:textId="77777777" w:rsidR="00C61D6B" w:rsidRDefault="00C61D6B" w:rsidP="002252B8">
            <w:pPr>
              <w:rPr>
                <w:rStyle w:val="CommentReference"/>
              </w:rPr>
            </w:pPr>
          </w:p>
        </w:tc>
        <w:tc>
          <w:tcPr>
            <w:tcW w:w="1506" w:type="dxa"/>
            <w:tcBorders>
              <w:top w:val="nil"/>
              <w:left w:val="nil"/>
              <w:bottom w:val="single" w:sz="4" w:space="0" w:color="auto"/>
            </w:tcBorders>
            <w:shd w:val="clear" w:color="auto" w:fill="BFD495"/>
          </w:tcPr>
          <w:p w14:paraId="32CF6A53" w14:textId="77777777" w:rsidR="00C61D6B" w:rsidRPr="00786BDF" w:rsidRDefault="00C61D6B" w:rsidP="002252B8">
            <w:pPr>
              <w:rPr>
                <w:rFonts w:asciiTheme="minorHAnsi" w:hAnsiTheme="minorHAnsi" w:cstheme="minorHAnsi"/>
                <w:bCs/>
                <w:iCs/>
                <w:color w:val="000000"/>
                <w:sz w:val="20"/>
                <w:szCs w:val="20"/>
                <w:lang w:eastAsia="es-ES"/>
              </w:rPr>
            </w:pPr>
          </w:p>
        </w:tc>
        <w:tc>
          <w:tcPr>
            <w:tcW w:w="336" w:type="dxa"/>
            <w:shd w:val="clear" w:color="auto" w:fill="BFD495"/>
          </w:tcPr>
          <w:p w14:paraId="5A2ECC37" w14:textId="77777777" w:rsidR="00C61D6B" w:rsidRPr="00786BDF" w:rsidRDefault="00C61D6B" w:rsidP="002252B8">
            <w:pPr>
              <w:rPr>
                <w:rFonts w:asciiTheme="minorHAnsi" w:hAnsiTheme="minorHAnsi" w:cstheme="minorHAnsi"/>
                <w:bCs/>
                <w:iCs/>
                <w:color w:val="000000"/>
                <w:sz w:val="20"/>
                <w:szCs w:val="20"/>
                <w:lang w:eastAsia="es-ES"/>
              </w:rPr>
            </w:pPr>
          </w:p>
        </w:tc>
      </w:tr>
    </w:tbl>
    <w:p w14:paraId="4E8976BD" w14:textId="77777777" w:rsidR="004E444A" w:rsidRDefault="004E444A" w:rsidP="004E444A">
      <w:pPr>
        <w:rPr>
          <w:rFonts w:asciiTheme="minorHAnsi" w:hAnsiTheme="minorHAnsi" w:cstheme="minorHAnsi"/>
          <w:bCs/>
          <w:iCs/>
          <w:color w:val="000000"/>
          <w:sz w:val="20"/>
          <w:szCs w:val="20"/>
          <w:lang w:eastAsia="es-ES"/>
        </w:rPr>
      </w:pPr>
    </w:p>
    <w:p w14:paraId="42857321" w14:textId="77777777" w:rsidR="002B156E" w:rsidRDefault="002B156E">
      <w:pPr>
        <w:spacing w:after="160" w:line="259" w:lineRule="auto"/>
        <w:rPr>
          <w:rFonts w:ascii="Arial" w:eastAsia="Calibri" w:hAnsi="Arial" w:cs="Arial"/>
          <w:b/>
          <w:bCs/>
          <w:sz w:val="20"/>
          <w:lang w:val="en-GB"/>
        </w:rPr>
      </w:pPr>
      <w:r>
        <w:br w:type="page"/>
      </w:r>
    </w:p>
    <w:p w14:paraId="625F19CE" w14:textId="41D5CF7B" w:rsidR="00990516" w:rsidRDefault="00990516" w:rsidP="00990516">
      <w:pPr>
        <w:pStyle w:val="Heading2"/>
        <w:numPr>
          <w:ilvl w:val="1"/>
          <w:numId w:val="23"/>
        </w:numPr>
      </w:pPr>
      <w:bookmarkStart w:id="42" w:name="_Toc172111397"/>
      <w:r w:rsidRPr="00786BDF">
        <w:lastRenderedPageBreak/>
        <w:t>Quantification of</w:t>
      </w:r>
      <w:r w:rsidR="00062AC7">
        <w:t xml:space="preserve"> pooled reversal buffer replenishments</w:t>
      </w:r>
      <w:bookmarkEnd w:id="42"/>
      <w:r w:rsidR="00062AC7">
        <w:t xml:space="preserve"> </w:t>
      </w:r>
    </w:p>
    <w:p w14:paraId="1BFAB868" w14:textId="77777777" w:rsidR="0084477C" w:rsidRDefault="0084477C" w:rsidP="0084477C">
      <w:pPr>
        <w:rPr>
          <w:lang w:val="en-GB"/>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84477C" w:rsidRPr="00786BDF" w14:paraId="70D94A3F" w14:textId="77777777" w:rsidTr="00AD4FF6">
        <w:tc>
          <w:tcPr>
            <w:tcW w:w="9691" w:type="dxa"/>
            <w:shd w:val="clear" w:color="auto" w:fill="BFD495"/>
          </w:tcPr>
          <w:p w14:paraId="04C76779" w14:textId="7C186F48" w:rsidR="0084477C" w:rsidRPr="00786BDF" w:rsidRDefault="0084477C" w:rsidP="00AD4FF6">
            <w:pPr>
              <w:rPr>
                <w:rFonts w:asciiTheme="minorHAnsi" w:hAnsiTheme="minorHAnsi" w:cstheme="minorHAnsi"/>
                <w:bCs/>
                <w:i/>
                <w:iCs/>
                <w:color w:val="000000"/>
                <w:sz w:val="20"/>
                <w:szCs w:val="20"/>
                <w:lang w:eastAsia="es-ES"/>
              </w:rPr>
            </w:pPr>
            <w:r w:rsidRPr="0057223F">
              <w:rPr>
                <w:rFonts w:asciiTheme="minorHAnsi" w:hAnsiTheme="minorHAnsi" w:cstheme="minorHAnsi"/>
                <w:bCs/>
                <w:iCs/>
                <w:color w:val="000000"/>
                <w:sz w:val="20"/>
                <w:szCs w:val="20"/>
                <w:lang w:eastAsia="es-ES"/>
              </w:rPr>
              <w:t xml:space="preserve">This </w:t>
            </w:r>
            <w:r>
              <w:rPr>
                <w:rFonts w:asciiTheme="minorHAnsi" w:hAnsiTheme="minorHAnsi" w:cstheme="minorHAnsi"/>
                <w:bCs/>
                <w:iCs/>
                <w:color w:val="000000"/>
                <w:sz w:val="20"/>
                <w:szCs w:val="20"/>
                <w:lang w:eastAsia="es-ES"/>
              </w:rPr>
              <w:t xml:space="preserve">section is only applicable if reversals have occurred in previous reporting periods. </w:t>
            </w:r>
          </w:p>
        </w:tc>
      </w:tr>
    </w:tbl>
    <w:p w14:paraId="5597DAB8" w14:textId="77777777" w:rsidR="00062AC7" w:rsidRDefault="00062AC7" w:rsidP="00062AC7">
      <w:pPr>
        <w:rPr>
          <w:lang w:val="en-GB"/>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062AC7" w:rsidRPr="00786BDF" w14:paraId="23417119" w14:textId="77777777" w:rsidTr="00D0556A">
        <w:tc>
          <w:tcPr>
            <w:tcW w:w="9350" w:type="dxa"/>
            <w:shd w:val="clear" w:color="auto" w:fill="BFD495"/>
          </w:tcPr>
          <w:p w14:paraId="10371183" w14:textId="6282B9F8" w:rsidR="00062AC7" w:rsidRPr="00786BDF" w:rsidRDefault="006E339F" w:rsidP="00D0556A">
            <w:p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 xml:space="preserve">Using the table below, please </w:t>
            </w:r>
            <w:r w:rsidR="00DE0372">
              <w:rPr>
                <w:rFonts w:asciiTheme="minorHAnsi" w:hAnsiTheme="minorHAnsi" w:cstheme="minorHAnsi"/>
                <w:bCs/>
                <w:i/>
                <w:iCs/>
                <w:color w:val="000000"/>
                <w:sz w:val="20"/>
                <w:szCs w:val="20"/>
                <w:lang w:eastAsia="es-ES"/>
              </w:rPr>
              <w:t xml:space="preserve">confirm and </w:t>
            </w:r>
            <w:r>
              <w:rPr>
                <w:rFonts w:asciiTheme="minorHAnsi" w:hAnsiTheme="minorHAnsi" w:cstheme="minorHAnsi"/>
                <w:bCs/>
                <w:i/>
                <w:iCs/>
                <w:color w:val="000000"/>
                <w:sz w:val="20"/>
                <w:szCs w:val="20"/>
                <w:lang w:eastAsia="es-ES"/>
              </w:rPr>
              <w:t xml:space="preserve">quantify the </w:t>
            </w:r>
            <w:r w:rsidR="00DE0372">
              <w:rPr>
                <w:rFonts w:asciiTheme="minorHAnsi" w:hAnsiTheme="minorHAnsi" w:cstheme="minorHAnsi"/>
                <w:bCs/>
                <w:i/>
                <w:iCs/>
                <w:color w:val="000000"/>
                <w:sz w:val="20"/>
                <w:szCs w:val="20"/>
                <w:lang w:eastAsia="es-ES"/>
              </w:rPr>
              <w:t>amount of Pooled Reversal Buffer replenishments</w:t>
            </w:r>
            <w:r w:rsidR="001F0058">
              <w:rPr>
                <w:rFonts w:asciiTheme="minorHAnsi" w:hAnsiTheme="minorHAnsi" w:cstheme="minorHAnsi"/>
                <w:bCs/>
                <w:i/>
                <w:iCs/>
                <w:color w:val="000000"/>
                <w:sz w:val="20"/>
                <w:szCs w:val="20"/>
                <w:lang w:eastAsia="es-ES"/>
              </w:rPr>
              <w:t xml:space="preserve"> applicable in the current reporting period.</w:t>
            </w:r>
          </w:p>
          <w:p w14:paraId="2BA77CAC" w14:textId="77777777" w:rsidR="00062AC7" w:rsidRPr="00786BDF" w:rsidRDefault="00062AC7" w:rsidP="00D0556A">
            <w:pPr>
              <w:rPr>
                <w:rFonts w:asciiTheme="minorHAnsi" w:hAnsiTheme="minorHAnsi" w:cstheme="minorHAnsi"/>
                <w:bCs/>
                <w:i/>
                <w:iCs/>
                <w:color w:val="000000"/>
                <w:sz w:val="20"/>
                <w:szCs w:val="20"/>
                <w:lang w:eastAsia="es-ES"/>
              </w:rPr>
            </w:pPr>
          </w:p>
          <w:p w14:paraId="5366A129" w14:textId="6D76CC2E" w:rsidR="00062AC7" w:rsidRPr="00786BDF" w:rsidRDefault="00A6242D" w:rsidP="00D0556A">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indicator 19 </w:t>
            </w:r>
            <w:r w:rsidRPr="00786BDF">
              <w:rPr>
                <w:rFonts w:asciiTheme="minorHAnsi" w:hAnsiTheme="minorHAnsi" w:cstheme="minorHAnsi"/>
                <w:bCs/>
                <w:i/>
                <w:iCs/>
                <w:color w:val="000000"/>
                <w:sz w:val="20"/>
                <w:szCs w:val="20"/>
                <w:lang w:eastAsia="es-ES"/>
              </w:rPr>
              <w:t>of the Methodological Framework and the FCPF ER Program Buffer Guidelines</w:t>
            </w:r>
            <w:r w:rsidR="00F77949">
              <w:rPr>
                <w:rFonts w:asciiTheme="minorHAnsi" w:hAnsiTheme="minorHAnsi" w:cstheme="minorHAnsi"/>
                <w:bCs/>
                <w:i/>
                <w:iCs/>
                <w:color w:val="000000"/>
                <w:sz w:val="20"/>
                <w:szCs w:val="20"/>
                <w:lang w:eastAsia="es-ES"/>
              </w:rPr>
              <w:t xml:space="preserve"> section 10.8</w:t>
            </w:r>
            <w:r w:rsidR="006E339F">
              <w:rPr>
                <w:rFonts w:asciiTheme="minorHAnsi" w:hAnsiTheme="minorHAnsi" w:cstheme="minorHAnsi"/>
                <w:bCs/>
                <w:i/>
                <w:iCs/>
                <w:color w:val="000000"/>
                <w:sz w:val="20"/>
                <w:szCs w:val="20"/>
                <w:lang w:eastAsia="es-ES"/>
              </w:rPr>
              <w:t>.</w:t>
            </w:r>
          </w:p>
        </w:tc>
      </w:tr>
    </w:tbl>
    <w:p w14:paraId="4F34D0E0" w14:textId="77777777" w:rsidR="00062AC7" w:rsidRDefault="00062AC7"/>
    <w:p w14:paraId="30E979EF" w14:textId="507E45F4" w:rsidR="00587750" w:rsidRDefault="002B156E" w:rsidP="009C5423">
      <w:pPr>
        <w:spacing w:after="160" w:line="259" w:lineRule="auto"/>
        <w:rPr>
          <w:rFonts w:asciiTheme="minorHAnsi" w:eastAsiaTheme="minorHAnsi" w:hAnsiTheme="minorHAnsi" w:cstheme="minorBidi"/>
          <w:sz w:val="22"/>
          <w:szCs w:val="22"/>
        </w:rPr>
      </w:pPr>
      <w:r>
        <w:rPr>
          <w:lang w:eastAsia="es-ES"/>
        </w:rPr>
        <w:fldChar w:fldCharType="begin"/>
      </w:r>
      <w:r>
        <w:rPr>
          <w:lang w:eastAsia="es-ES"/>
        </w:rPr>
        <w:instrText xml:space="preserve"> LINK </w:instrText>
      </w:r>
      <w:r w:rsidR="00587750">
        <w:rPr>
          <w:lang w:eastAsia="es-ES"/>
        </w:rPr>
        <w:instrText xml:space="preserve">Excel.Sheet.12 "https://worldbankgroup-my.sharepoint.com/personal/mbecerraleal_worldbank_org/Documents/Desktop/moniotirng report_Manuel/FINAL/Sections 7.2 and 8 MR Template_revised versions 15 July_CBE.xlsx" "Section 7.3!R6C2:R42C7" </w:instrText>
      </w:r>
      <w:r>
        <w:rPr>
          <w:lang w:eastAsia="es-ES"/>
        </w:rPr>
        <w:instrText xml:space="preserve">\a \f 4 \h  \* MERGEFORMAT </w:instrText>
      </w:r>
      <w:r>
        <w:rPr>
          <w:lang w:eastAsia="es-ES"/>
        </w:rPr>
        <w:fldChar w:fldCharType="separate"/>
      </w:r>
    </w:p>
    <w:tbl>
      <w:tblPr>
        <w:tblW w:w="9350" w:type="dxa"/>
        <w:tblLook w:val="04A0" w:firstRow="1" w:lastRow="0" w:firstColumn="1" w:lastColumn="0" w:noHBand="0" w:noVBand="1"/>
      </w:tblPr>
      <w:tblGrid>
        <w:gridCol w:w="860"/>
        <w:gridCol w:w="3840"/>
        <w:gridCol w:w="1740"/>
        <w:gridCol w:w="570"/>
        <w:gridCol w:w="1860"/>
        <w:gridCol w:w="474"/>
        <w:gridCol w:w="6"/>
      </w:tblGrid>
      <w:tr w:rsidR="00587750" w:rsidRPr="00587750" w14:paraId="7D5FAF45" w14:textId="77777777" w:rsidTr="00587750">
        <w:trPr>
          <w:divId w:val="721487809"/>
          <w:trHeight w:val="290"/>
        </w:trPr>
        <w:tc>
          <w:tcPr>
            <w:tcW w:w="860" w:type="dxa"/>
            <w:tcBorders>
              <w:top w:val="single" w:sz="8" w:space="0" w:color="auto"/>
              <w:left w:val="single" w:sz="8" w:space="0" w:color="auto"/>
              <w:bottom w:val="nil"/>
              <w:right w:val="nil"/>
            </w:tcBorders>
            <w:shd w:val="clear" w:color="000000" w:fill="BFD495"/>
            <w:vAlign w:val="center"/>
            <w:hideMark/>
          </w:tcPr>
          <w:p w14:paraId="04563C77" w14:textId="3D8BA298" w:rsidR="00587750" w:rsidRPr="00587750" w:rsidRDefault="00587750" w:rsidP="00587750">
            <w:pPr>
              <w:rPr>
                <w:rFonts w:ascii="Calibri" w:hAnsi="Calibri" w:cs="Calibri"/>
                <w:b/>
                <w:bCs/>
                <w:color w:val="000000"/>
                <w:sz w:val="20"/>
                <w:szCs w:val="20"/>
              </w:rPr>
            </w:pPr>
            <w:r w:rsidRPr="00587750">
              <w:rPr>
                <w:rFonts w:ascii="Calibri" w:hAnsi="Calibri" w:cs="Calibri"/>
                <w:b/>
                <w:bCs/>
                <w:color w:val="000000"/>
                <w:sz w:val="20"/>
                <w:szCs w:val="20"/>
              </w:rPr>
              <w:t> </w:t>
            </w:r>
          </w:p>
        </w:tc>
        <w:tc>
          <w:tcPr>
            <w:tcW w:w="3840" w:type="dxa"/>
            <w:tcBorders>
              <w:top w:val="single" w:sz="8" w:space="0" w:color="auto"/>
              <w:left w:val="nil"/>
              <w:bottom w:val="nil"/>
              <w:right w:val="nil"/>
            </w:tcBorders>
            <w:shd w:val="clear" w:color="000000" w:fill="BFD495"/>
            <w:vAlign w:val="center"/>
            <w:hideMark/>
          </w:tcPr>
          <w:p w14:paraId="7B5A5A8C"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1740" w:type="dxa"/>
            <w:tcBorders>
              <w:top w:val="single" w:sz="8" w:space="0" w:color="auto"/>
              <w:left w:val="nil"/>
              <w:bottom w:val="nil"/>
              <w:right w:val="nil"/>
            </w:tcBorders>
            <w:shd w:val="clear" w:color="000000" w:fill="BFD495"/>
            <w:vAlign w:val="center"/>
            <w:hideMark/>
          </w:tcPr>
          <w:p w14:paraId="5450AB56" w14:textId="77777777" w:rsidR="00587750" w:rsidRPr="009C5423" w:rsidRDefault="00587750" w:rsidP="00587750">
            <w:pPr>
              <w:jc w:val="center"/>
              <w:rPr>
                <w:rFonts w:ascii="Calibri" w:hAnsi="Calibri" w:cs="Calibri"/>
                <w:color w:val="000000"/>
                <w:sz w:val="20"/>
                <w:szCs w:val="20"/>
              </w:rPr>
            </w:pPr>
            <w:r w:rsidRPr="009C5423">
              <w:rPr>
                <w:rFonts w:ascii="Calibri" w:hAnsi="Calibri" w:cs="Calibri"/>
                <w:color w:val="000000"/>
                <w:sz w:val="20"/>
                <w:szCs w:val="20"/>
              </w:rPr>
              <w:t> </w:t>
            </w:r>
          </w:p>
        </w:tc>
        <w:tc>
          <w:tcPr>
            <w:tcW w:w="570" w:type="dxa"/>
            <w:tcBorders>
              <w:top w:val="single" w:sz="8" w:space="0" w:color="auto"/>
              <w:left w:val="nil"/>
              <w:bottom w:val="nil"/>
              <w:right w:val="nil"/>
            </w:tcBorders>
            <w:shd w:val="clear" w:color="000000" w:fill="BFD495"/>
            <w:vAlign w:val="center"/>
            <w:hideMark/>
          </w:tcPr>
          <w:p w14:paraId="35C9F376" w14:textId="77777777" w:rsidR="00587750" w:rsidRPr="009C5423" w:rsidRDefault="00587750" w:rsidP="00587750">
            <w:pPr>
              <w:rPr>
                <w:color w:val="000000"/>
                <w:sz w:val="16"/>
                <w:szCs w:val="16"/>
              </w:rPr>
            </w:pPr>
            <w:r w:rsidRPr="009C5423">
              <w:rPr>
                <w:color w:val="000000"/>
                <w:sz w:val="16"/>
                <w:szCs w:val="16"/>
              </w:rPr>
              <w:t> </w:t>
            </w:r>
          </w:p>
        </w:tc>
        <w:tc>
          <w:tcPr>
            <w:tcW w:w="1860" w:type="dxa"/>
            <w:tcBorders>
              <w:top w:val="single" w:sz="8" w:space="0" w:color="auto"/>
              <w:left w:val="nil"/>
              <w:bottom w:val="nil"/>
              <w:right w:val="nil"/>
            </w:tcBorders>
            <w:shd w:val="clear" w:color="000000" w:fill="BFD495"/>
            <w:vAlign w:val="center"/>
            <w:hideMark/>
          </w:tcPr>
          <w:p w14:paraId="1F8DBAF4"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single" w:sz="8" w:space="0" w:color="auto"/>
              <w:left w:val="nil"/>
              <w:bottom w:val="nil"/>
              <w:right w:val="single" w:sz="8" w:space="0" w:color="auto"/>
            </w:tcBorders>
            <w:shd w:val="clear" w:color="000000" w:fill="BFD495"/>
            <w:vAlign w:val="center"/>
            <w:hideMark/>
          </w:tcPr>
          <w:p w14:paraId="1B49E840"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46C93B46" w14:textId="77777777" w:rsidTr="00587750">
        <w:trPr>
          <w:divId w:val="721487809"/>
          <w:trHeight w:val="560"/>
        </w:trPr>
        <w:tc>
          <w:tcPr>
            <w:tcW w:w="860" w:type="dxa"/>
            <w:tcBorders>
              <w:top w:val="nil"/>
              <w:left w:val="single" w:sz="8" w:space="0" w:color="auto"/>
              <w:bottom w:val="nil"/>
              <w:right w:val="nil"/>
            </w:tcBorders>
            <w:shd w:val="clear" w:color="000000" w:fill="BFD495"/>
            <w:vAlign w:val="center"/>
            <w:hideMark/>
          </w:tcPr>
          <w:p w14:paraId="5AD3E9F8"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A.</w:t>
            </w:r>
          </w:p>
        </w:tc>
        <w:tc>
          <w:tcPr>
            <w:tcW w:w="3840" w:type="dxa"/>
            <w:tcBorders>
              <w:top w:val="nil"/>
              <w:left w:val="nil"/>
              <w:bottom w:val="nil"/>
              <w:right w:val="nil"/>
            </w:tcBorders>
            <w:shd w:val="clear" w:color="000000" w:fill="BFD495"/>
            <w:vAlign w:val="center"/>
            <w:hideMark/>
          </w:tcPr>
          <w:p w14:paraId="0EC3AB55"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Emission Reductions during the Reporting period (tCO2-e)</w:t>
            </w:r>
          </w:p>
        </w:tc>
        <w:tc>
          <w:tcPr>
            <w:tcW w:w="1740" w:type="dxa"/>
            <w:tcBorders>
              <w:top w:val="nil"/>
              <w:left w:val="nil"/>
              <w:bottom w:val="nil"/>
              <w:right w:val="nil"/>
            </w:tcBorders>
            <w:shd w:val="clear" w:color="000000" w:fill="BFD495"/>
            <w:vAlign w:val="center"/>
            <w:hideMark/>
          </w:tcPr>
          <w:p w14:paraId="0390A65D"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from section 4.3</w:t>
            </w:r>
          </w:p>
        </w:tc>
        <w:tc>
          <w:tcPr>
            <w:tcW w:w="570" w:type="dxa"/>
            <w:tcBorders>
              <w:top w:val="nil"/>
              <w:left w:val="nil"/>
              <w:bottom w:val="nil"/>
              <w:right w:val="nil"/>
            </w:tcBorders>
            <w:shd w:val="clear" w:color="000000" w:fill="BFD495"/>
            <w:vAlign w:val="center"/>
            <w:hideMark/>
          </w:tcPr>
          <w:p w14:paraId="5F4AE007" w14:textId="77777777" w:rsidR="00587750" w:rsidRPr="009C5423" w:rsidRDefault="00587750" w:rsidP="00587750">
            <w:pPr>
              <w:rPr>
                <w:color w:val="000000"/>
                <w:sz w:val="16"/>
                <w:szCs w:val="16"/>
              </w:rPr>
            </w:pPr>
            <w:r w:rsidRPr="009C5423">
              <w:rPr>
                <w:color w:val="000000"/>
                <w:sz w:val="16"/>
                <w:szCs w:val="16"/>
              </w:rPr>
              <w:t> </w:t>
            </w:r>
          </w:p>
        </w:tc>
        <w:tc>
          <w:tcPr>
            <w:tcW w:w="1860" w:type="dxa"/>
            <w:tcBorders>
              <w:top w:val="nil"/>
              <w:left w:val="nil"/>
              <w:bottom w:val="nil"/>
              <w:right w:val="nil"/>
            </w:tcBorders>
            <w:shd w:val="clear" w:color="000000" w:fill="FFFFFF"/>
            <w:vAlign w:val="center"/>
            <w:hideMark/>
          </w:tcPr>
          <w:p w14:paraId="568146C1"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38844EA1"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0208E0E9" w14:textId="77777777" w:rsidTr="00587750">
        <w:trPr>
          <w:divId w:val="721487809"/>
          <w:trHeight w:val="290"/>
        </w:trPr>
        <w:tc>
          <w:tcPr>
            <w:tcW w:w="860" w:type="dxa"/>
            <w:tcBorders>
              <w:top w:val="nil"/>
              <w:left w:val="single" w:sz="8" w:space="0" w:color="auto"/>
              <w:bottom w:val="nil"/>
              <w:right w:val="nil"/>
            </w:tcBorders>
            <w:shd w:val="clear" w:color="000000" w:fill="BFD495"/>
            <w:vAlign w:val="center"/>
            <w:hideMark/>
          </w:tcPr>
          <w:p w14:paraId="30F3BC87"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3840" w:type="dxa"/>
            <w:tcBorders>
              <w:top w:val="nil"/>
              <w:left w:val="nil"/>
              <w:bottom w:val="nil"/>
              <w:right w:val="nil"/>
            </w:tcBorders>
            <w:shd w:val="clear" w:color="000000" w:fill="BFD495"/>
            <w:vAlign w:val="center"/>
            <w:hideMark/>
          </w:tcPr>
          <w:p w14:paraId="1194678E"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1740" w:type="dxa"/>
            <w:tcBorders>
              <w:top w:val="nil"/>
              <w:left w:val="nil"/>
              <w:bottom w:val="nil"/>
              <w:right w:val="nil"/>
            </w:tcBorders>
            <w:shd w:val="clear" w:color="000000" w:fill="BFD495"/>
            <w:vAlign w:val="center"/>
            <w:hideMark/>
          </w:tcPr>
          <w:p w14:paraId="05556444" w14:textId="77777777" w:rsidR="00587750" w:rsidRPr="009C5423" w:rsidRDefault="00587750" w:rsidP="00587750">
            <w:pPr>
              <w:jc w:val="center"/>
              <w:rPr>
                <w:rFonts w:ascii="Calibri" w:hAnsi="Calibri" w:cs="Calibri"/>
                <w:color w:val="000000"/>
                <w:sz w:val="20"/>
                <w:szCs w:val="20"/>
              </w:rPr>
            </w:pPr>
            <w:r w:rsidRPr="009C5423">
              <w:rPr>
                <w:rFonts w:ascii="Calibri" w:hAnsi="Calibri" w:cs="Calibri"/>
                <w:color w:val="000000"/>
                <w:sz w:val="20"/>
                <w:szCs w:val="20"/>
              </w:rPr>
              <w:t> </w:t>
            </w:r>
          </w:p>
        </w:tc>
        <w:tc>
          <w:tcPr>
            <w:tcW w:w="570" w:type="dxa"/>
            <w:tcBorders>
              <w:top w:val="nil"/>
              <w:left w:val="nil"/>
              <w:bottom w:val="nil"/>
              <w:right w:val="nil"/>
            </w:tcBorders>
            <w:shd w:val="clear" w:color="000000" w:fill="BFD495"/>
            <w:vAlign w:val="center"/>
            <w:hideMark/>
          </w:tcPr>
          <w:p w14:paraId="37F44897" w14:textId="77777777" w:rsidR="00587750" w:rsidRPr="009C5423" w:rsidRDefault="00587750" w:rsidP="00587750">
            <w:pPr>
              <w:rPr>
                <w:color w:val="000000"/>
                <w:sz w:val="16"/>
                <w:szCs w:val="16"/>
              </w:rPr>
            </w:pPr>
            <w:r w:rsidRPr="009C5423">
              <w:rPr>
                <w:color w:val="000000"/>
                <w:sz w:val="16"/>
                <w:szCs w:val="16"/>
              </w:rPr>
              <w:t> </w:t>
            </w:r>
          </w:p>
        </w:tc>
        <w:tc>
          <w:tcPr>
            <w:tcW w:w="1860" w:type="dxa"/>
            <w:tcBorders>
              <w:top w:val="nil"/>
              <w:left w:val="nil"/>
              <w:bottom w:val="nil"/>
              <w:right w:val="nil"/>
            </w:tcBorders>
            <w:shd w:val="clear" w:color="000000" w:fill="BFD495"/>
            <w:vAlign w:val="center"/>
            <w:hideMark/>
          </w:tcPr>
          <w:p w14:paraId="31919210"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389D350C"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5A444A33" w14:textId="77777777" w:rsidTr="009C5423">
        <w:trPr>
          <w:divId w:val="721487809"/>
          <w:trHeight w:val="1197"/>
        </w:trPr>
        <w:tc>
          <w:tcPr>
            <w:tcW w:w="860" w:type="dxa"/>
            <w:tcBorders>
              <w:top w:val="nil"/>
              <w:left w:val="single" w:sz="8" w:space="0" w:color="auto"/>
              <w:bottom w:val="nil"/>
              <w:right w:val="nil"/>
            </w:tcBorders>
            <w:shd w:val="clear" w:color="000000" w:fill="BFD495"/>
            <w:vAlign w:val="center"/>
            <w:hideMark/>
          </w:tcPr>
          <w:p w14:paraId="29A8EC10"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B.</w:t>
            </w:r>
          </w:p>
        </w:tc>
        <w:tc>
          <w:tcPr>
            <w:tcW w:w="3840" w:type="dxa"/>
            <w:tcBorders>
              <w:top w:val="nil"/>
              <w:left w:val="nil"/>
              <w:bottom w:val="nil"/>
              <w:right w:val="nil"/>
            </w:tcBorders>
            <w:shd w:val="clear" w:color="000000" w:fill="BFD495"/>
            <w:vAlign w:val="center"/>
            <w:hideMark/>
          </w:tcPr>
          <w:p w14:paraId="5074FC1A"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If applicable, number of Emission Reductions from reducing forest degradation that have been estimated using proxy-based estimation approaches (use zero if not applicable)</w:t>
            </w:r>
          </w:p>
        </w:tc>
        <w:tc>
          <w:tcPr>
            <w:tcW w:w="1740" w:type="dxa"/>
            <w:tcBorders>
              <w:top w:val="nil"/>
              <w:left w:val="nil"/>
              <w:bottom w:val="nil"/>
              <w:right w:val="nil"/>
            </w:tcBorders>
            <w:shd w:val="clear" w:color="000000" w:fill="BFD495"/>
            <w:vAlign w:val="center"/>
            <w:hideMark/>
          </w:tcPr>
          <w:p w14:paraId="32F85D91" w14:textId="77777777" w:rsidR="00587750" w:rsidRPr="009C5423" w:rsidRDefault="00587750" w:rsidP="00587750">
            <w:pPr>
              <w:jc w:val="center"/>
              <w:rPr>
                <w:rFonts w:ascii="Calibri" w:hAnsi="Calibri" w:cs="Calibri"/>
                <w:color w:val="000000"/>
                <w:sz w:val="20"/>
                <w:szCs w:val="20"/>
              </w:rPr>
            </w:pPr>
            <w:r w:rsidRPr="009C5423">
              <w:rPr>
                <w:rFonts w:ascii="Calibri" w:hAnsi="Calibri" w:cs="Calibri"/>
                <w:color w:val="000000"/>
                <w:sz w:val="20"/>
                <w:szCs w:val="20"/>
              </w:rPr>
              <w:t> </w:t>
            </w:r>
          </w:p>
        </w:tc>
        <w:tc>
          <w:tcPr>
            <w:tcW w:w="570" w:type="dxa"/>
            <w:tcBorders>
              <w:top w:val="nil"/>
              <w:left w:val="nil"/>
              <w:bottom w:val="nil"/>
              <w:right w:val="nil"/>
            </w:tcBorders>
            <w:shd w:val="clear" w:color="000000" w:fill="BFD495"/>
            <w:vAlign w:val="center"/>
            <w:hideMark/>
          </w:tcPr>
          <w:p w14:paraId="7D2A61A2" w14:textId="77777777" w:rsidR="00587750" w:rsidRPr="009C5423" w:rsidRDefault="00587750" w:rsidP="00587750">
            <w:pPr>
              <w:rPr>
                <w:color w:val="000000"/>
                <w:sz w:val="16"/>
                <w:szCs w:val="16"/>
              </w:rPr>
            </w:pPr>
            <w:r w:rsidRPr="009C5423">
              <w:rPr>
                <w:color w:val="000000"/>
                <w:sz w:val="16"/>
                <w:szCs w:val="16"/>
              </w:rPr>
              <w:t> </w:t>
            </w:r>
          </w:p>
        </w:tc>
        <w:tc>
          <w:tcPr>
            <w:tcW w:w="1860" w:type="dxa"/>
            <w:tcBorders>
              <w:top w:val="nil"/>
              <w:left w:val="nil"/>
              <w:bottom w:val="nil"/>
              <w:right w:val="nil"/>
            </w:tcBorders>
            <w:shd w:val="clear" w:color="000000" w:fill="FFFFFF"/>
            <w:vAlign w:val="center"/>
            <w:hideMark/>
          </w:tcPr>
          <w:p w14:paraId="5DF07B83"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6DBF2D93"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53D954F8" w14:textId="77777777" w:rsidTr="009C5423">
        <w:trPr>
          <w:divId w:val="721487809"/>
          <w:trHeight w:val="432"/>
        </w:trPr>
        <w:tc>
          <w:tcPr>
            <w:tcW w:w="860" w:type="dxa"/>
            <w:tcBorders>
              <w:top w:val="nil"/>
              <w:left w:val="single" w:sz="8" w:space="0" w:color="auto"/>
              <w:bottom w:val="nil"/>
              <w:right w:val="nil"/>
            </w:tcBorders>
            <w:shd w:val="clear" w:color="000000" w:fill="BFD495"/>
            <w:vAlign w:val="center"/>
            <w:hideMark/>
          </w:tcPr>
          <w:p w14:paraId="08DF72A7"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3840" w:type="dxa"/>
            <w:tcBorders>
              <w:top w:val="nil"/>
              <w:left w:val="nil"/>
              <w:bottom w:val="nil"/>
              <w:right w:val="nil"/>
            </w:tcBorders>
            <w:shd w:val="clear" w:color="000000" w:fill="BFD495"/>
            <w:vAlign w:val="center"/>
            <w:hideMark/>
          </w:tcPr>
          <w:p w14:paraId="7F3E2843"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1740" w:type="dxa"/>
            <w:tcBorders>
              <w:top w:val="nil"/>
              <w:left w:val="nil"/>
              <w:bottom w:val="nil"/>
              <w:right w:val="nil"/>
            </w:tcBorders>
            <w:shd w:val="clear" w:color="000000" w:fill="BFD495"/>
            <w:vAlign w:val="center"/>
            <w:hideMark/>
          </w:tcPr>
          <w:p w14:paraId="0E9B8A01" w14:textId="77777777" w:rsidR="00587750" w:rsidRPr="009C5423" w:rsidRDefault="00587750" w:rsidP="00587750">
            <w:pPr>
              <w:jc w:val="center"/>
              <w:rPr>
                <w:rFonts w:ascii="Calibri" w:hAnsi="Calibri" w:cs="Calibri"/>
                <w:color w:val="000000"/>
                <w:sz w:val="20"/>
                <w:szCs w:val="20"/>
              </w:rPr>
            </w:pPr>
            <w:r w:rsidRPr="009C5423">
              <w:rPr>
                <w:rFonts w:ascii="Calibri" w:hAnsi="Calibri" w:cs="Calibri"/>
                <w:color w:val="000000"/>
                <w:sz w:val="20"/>
                <w:szCs w:val="20"/>
              </w:rPr>
              <w:t> </w:t>
            </w:r>
          </w:p>
        </w:tc>
        <w:tc>
          <w:tcPr>
            <w:tcW w:w="570" w:type="dxa"/>
            <w:tcBorders>
              <w:top w:val="nil"/>
              <w:left w:val="nil"/>
              <w:bottom w:val="nil"/>
              <w:right w:val="nil"/>
            </w:tcBorders>
            <w:shd w:val="clear" w:color="000000" w:fill="BFD495"/>
            <w:vAlign w:val="center"/>
            <w:hideMark/>
          </w:tcPr>
          <w:p w14:paraId="0009FEFE" w14:textId="77777777" w:rsidR="00587750" w:rsidRPr="009C5423" w:rsidRDefault="00587750" w:rsidP="00587750">
            <w:pPr>
              <w:rPr>
                <w:color w:val="000000"/>
                <w:sz w:val="16"/>
                <w:szCs w:val="16"/>
              </w:rPr>
            </w:pPr>
            <w:r w:rsidRPr="009C5423">
              <w:rPr>
                <w:color w:val="000000"/>
                <w:sz w:val="16"/>
                <w:szCs w:val="16"/>
              </w:rPr>
              <w:t> </w:t>
            </w:r>
          </w:p>
        </w:tc>
        <w:tc>
          <w:tcPr>
            <w:tcW w:w="1860" w:type="dxa"/>
            <w:tcBorders>
              <w:top w:val="nil"/>
              <w:left w:val="nil"/>
              <w:bottom w:val="nil"/>
              <w:right w:val="nil"/>
            </w:tcBorders>
            <w:shd w:val="clear" w:color="000000" w:fill="BFD495"/>
            <w:vAlign w:val="center"/>
            <w:hideMark/>
          </w:tcPr>
          <w:p w14:paraId="1A87F359"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6C8F6317"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2E189080" w14:textId="77777777" w:rsidTr="009C5423">
        <w:trPr>
          <w:divId w:val="721487809"/>
          <w:trHeight w:val="630"/>
        </w:trPr>
        <w:tc>
          <w:tcPr>
            <w:tcW w:w="860" w:type="dxa"/>
            <w:tcBorders>
              <w:top w:val="nil"/>
              <w:left w:val="single" w:sz="8" w:space="0" w:color="auto"/>
              <w:bottom w:val="nil"/>
              <w:right w:val="nil"/>
            </w:tcBorders>
            <w:shd w:val="clear" w:color="000000" w:fill="BFD495"/>
            <w:vAlign w:val="center"/>
            <w:hideMark/>
          </w:tcPr>
          <w:p w14:paraId="539DA035"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C.</w:t>
            </w:r>
          </w:p>
        </w:tc>
        <w:tc>
          <w:tcPr>
            <w:tcW w:w="3840" w:type="dxa"/>
            <w:tcBorders>
              <w:top w:val="nil"/>
              <w:left w:val="nil"/>
              <w:bottom w:val="nil"/>
              <w:right w:val="nil"/>
            </w:tcBorders>
            <w:shd w:val="clear" w:color="000000" w:fill="BFD495"/>
            <w:vAlign w:val="center"/>
            <w:hideMark/>
          </w:tcPr>
          <w:p w14:paraId="61180398"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Number of Emission Reductions estimated using measurement approaches (A-B)</w:t>
            </w:r>
          </w:p>
        </w:tc>
        <w:tc>
          <w:tcPr>
            <w:tcW w:w="1740" w:type="dxa"/>
            <w:tcBorders>
              <w:top w:val="nil"/>
              <w:left w:val="nil"/>
              <w:bottom w:val="nil"/>
              <w:right w:val="nil"/>
            </w:tcBorders>
            <w:shd w:val="clear" w:color="000000" w:fill="BFD495"/>
            <w:vAlign w:val="center"/>
            <w:hideMark/>
          </w:tcPr>
          <w:p w14:paraId="714EBF19" w14:textId="77777777" w:rsidR="00587750" w:rsidRPr="009C5423" w:rsidRDefault="00587750" w:rsidP="00587750">
            <w:pPr>
              <w:jc w:val="center"/>
              <w:rPr>
                <w:rFonts w:ascii="Calibri" w:hAnsi="Calibri" w:cs="Calibri"/>
                <w:color w:val="000000"/>
                <w:sz w:val="20"/>
                <w:szCs w:val="20"/>
              </w:rPr>
            </w:pPr>
            <w:r w:rsidRPr="009C5423">
              <w:rPr>
                <w:rFonts w:ascii="Calibri" w:hAnsi="Calibri" w:cs="Calibri"/>
                <w:color w:val="000000"/>
                <w:sz w:val="20"/>
                <w:szCs w:val="20"/>
              </w:rPr>
              <w:t> </w:t>
            </w:r>
          </w:p>
        </w:tc>
        <w:tc>
          <w:tcPr>
            <w:tcW w:w="570" w:type="dxa"/>
            <w:tcBorders>
              <w:top w:val="nil"/>
              <w:left w:val="nil"/>
              <w:bottom w:val="nil"/>
              <w:right w:val="nil"/>
            </w:tcBorders>
            <w:shd w:val="clear" w:color="000000" w:fill="BFD495"/>
            <w:vAlign w:val="center"/>
            <w:hideMark/>
          </w:tcPr>
          <w:p w14:paraId="75061CF6" w14:textId="77777777" w:rsidR="00587750" w:rsidRPr="009C5423" w:rsidRDefault="00587750" w:rsidP="00587750">
            <w:pPr>
              <w:rPr>
                <w:color w:val="000000"/>
                <w:sz w:val="16"/>
                <w:szCs w:val="16"/>
              </w:rPr>
            </w:pPr>
            <w:r w:rsidRPr="009C5423">
              <w:rPr>
                <w:color w:val="000000"/>
                <w:sz w:val="16"/>
                <w:szCs w:val="16"/>
              </w:rPr>
              <w:t> </w:t>
            </w:r>
          </w:p>
        </w:tc>
        <w:tc>
          <w:tcPr>
            <w:tcW w:w="1860" w:type="dxa"/>
            <w:tcBorders>
              <w:top w:val="nil"/>
              <w:left w:val="nil"/>
              <w:bottom w:val="nil"/>
              <w:right w:val="nil"/>
            </w:tcBorders>
            <w:shd w:val="clear" w:color="000000" w:fill="FFFFFF"/>
            <w:vAlign w:val="center"/>
            <w:hideMark/>
          </w:tcPr>
          <w:p w14:paraId="06920561"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xml:space="preserve">                                  - </w:t>
            </w:r>
          </w:p>
        </w:tc>
        <w:tc>
          <w:tcPr>
            <w:tcW w:w="480" w:type="dxa"/>
            <w:gridSpan w:val="2"/>
            <w:tcBorders>
              <w:top w:val="nil"/>
              <w:left w:val="nil"/>
              <w:bottom w:val="nil"/>
              <w:right w:val="single" w:sz="8" w:space="0" w:color="auto"/>
            </w:tcBorders>
            <w:shd w:val="clear" w:color="000000" w:fill="BFD495"/>
            <w:vAlign w:val="center"/>
            <w:hideMark/>
          </w:tcPr>
          <w:p w14:paraId="2AE4FF08"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63BC963B" w14:textId="77777777" w:rsidTr="00587750">
        <w:trPr>
          <w:divId w:val="721487809"/>
          <w:trHeight w:val="290"/>
        </w:trPr>
        <w:tc>
          <w:tcPr>
            <w:tcW w:w="860" w:type="dxa"/>
            <w:tcBorders>
              <w:top w:val="nil"/>
              <w:left w:val="single" w:sz="8" w:space="0" w:color="auto"/>
              <w:bottom w:val="nil"/>
              <w:right w:val="nil"/>
            </w:tcBorders>
            <w:shd w:val="clear" w:color="000000" w:fill="BFD495"/>
            <w:vAlign w:val="center"/>
            <w:hideMark/>
          </w:tcPr>
          <w:p w14:paraId="7F6C59FC"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3840" w:type="dxa"/>
            <w:tcBorders>
              <w:top w:val="nil"/>
              <w:left w:val="nil"/>
              <w:bottom w:val="nil"/>
              <w:right w:val="nil"/>
            </w:tcBorders>
            <w:shd w:val="clear" w:color="000000" w:fill="BFD495"/>
            <w:vAlign w:val="center"/>
            <w:hideMark/>
          </w:tcPr>
          <w:p w14:paraId="7AC5106E"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1740" w:type="dxa"/>
            <w:tcBorders>
              <w:top w:val="nil"/>
              <w:left w:val="nil"/>
              <w:bottom w:val="nil"/>
              <w:right w:val="nil"/>
            </w:tcBorders>
            <w:shd w:val="clear" w:color="000000" w:fill="BFD495"/>
            <w:vAlign w:val="center"/>
            <w:hideMark/>
          </w:tcPr>
          <w:p w14:paraId="75143DC6" w14:textId="77777777" w:rsidR="00587750" w:rsidRPr="009C5423" w:rsidRDefault="00587750" w:rsidP="00587750">
            <w:pPr>
              <w:jc w:val="center"/>
              <w:rPr>
                <w:rFonts w:ascii="Calibri" w:hAnsi="Calibri" w:cs="Calibri"/>
                <w:color w:val="000000"/>
                <w:sz w:val="20"/>
                <w:szCs w:val="20"/>
              </w:rPr>
            </w:pPr>
            <w:r w:rsidRPr="009C5423">
              <w:rPr>
                <w:rFonts w:ascii="Calibri" w:hAnsi="Calibri" w:cs="Calibri"/>
                <w:color w:val="000000"/>
                <w:sz w:val="20"/>
                <w:szCs w:val="20"/>
              </w:rPr>
              <w:t> </w:t>
            </w:r>
          </w:p>
        </w:tc>
        <w:tc>
          <w:tcPr>
            <w:tcW w:w="570" w:type="dxa"/>
            <w:tcBorders>
              <w:top w:val="nil"/>
              <w:left w:val="nil"/>
              <w:bottom w:val="nil"/>
              <w:right w:val="nil"/>
            </w:tcBorders>
            <w:shd w:val="clear" w:color="000000" w:fill="BFD495"/>
            <w:vAlign w:val="center"/>
            <w:hideMark/>
          </w:tcPr>
          <w:p w14:paraId="2492D1D6" w14:textId="77777777" w:rsidR="00587750" w:rsidRPr="009C5423" w:rsidRDefault="00587750" w:rsidP="00587750">
            <w:pPr>
              <w:rPr>
                <w:color w:val="000000"/>
                <w:sz w:val="16"/>
                <w:szCs w:val="16"/>
              </w:rPr>
            </w:pPr>
            <w:r w:rsidRPr="009C5423">
              <w:rPr>
                <w:color w:val="000000"/>
                <w:sz w:val="16"/>
                <w:szCs w:val="16"/>
              </w:rPr>
              <w:t> </w:t>
            </w:r>
          </w:p>
        </w:tc>
        <w:tc>
          <w:tcPr>
            <w:tcW w:w="1860" w:type="dxa"/>
            <w:tcBorders>
              <w:top w:val="nil"/>
              <w:left w:val="nil"/>
              <w:bottom w:val="nil"/>
              <w:right w:val="nil"/>
            </w:tcBorders>
            <w:shd w:val="clear" w:color="000000" w:fill="BFD495"/>
            <w:vAlign w:val="center"/>
            <w:hideMark/>
          </w:tcPr>
          <w:p w14:paraId="2F88D0CA"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2EBEAB41"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6CAAE5E0" w14:textId="77777777" w:rsidTr="009C5423">
        <w:trPr>
          <w:divId w:val="721487809"/>
          <w:trHeight w:val="576"/>
        </w:trPr>
        <w:tc>
          <w:tcPr>
            <w:tcW w:w="860" w:type="dxa"/>
            <w:tcBorders>
              <w:top w:val="nil"/>
              <w:left w:val="single" w:sz="8" w:space="0" w:color="auto"/>
              <w:bottom w:val="nil"/>
              <w:right w:val="nil"/>
            </w:tcBorders>
            <w:shd w:val="clear" w:color="000000" w:fill="BFD495"/>
            <w:vAlign w:val="center"/>
            <w:hideMark/>
          </w:tcPr>
          <w:p w14:paraId="54DC496C"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D.</w:t>
            </w:r>
          </w:p>
        </w:tc>
        <w:tc>
          <w:tcPr>
            <w:tcW w:w="3840" w:type="dxa"/>
            <w:tcBorders>
              <w:top w:val="nil"/>
              <w:left w:val="nil"/>
              <w:bottom w:val="nil"/>
              <w:right w:val="nil"/>
            </w:tcBorders>
            <w:shd w:val="clear" w:color="000000" w:fill="BFD495"/>
            <w:vAlign w:val="center"/>
            <w:hideMark/>
          </w:tcPr>
          <w:p w14:paraId="21F994F8"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Percentage of ERs (A) for which the ability to transfer Title to ERs is clear or uncontested</w:t>
            </w:r>
          </w:p>
        </w:tc>
        <w:tc>
          <w:tcPr>
            <w:tcW w:w="1740" w:type="dxa"/>
            <w:tcBorders>
              <w:top w:val="nil"/>
              <w:left w:val="nil"/>
              <w:bottom w:val="nil"/>
              <w:right w:val="nil"/>
            </w:tcBorders>
            <w:shd w:val="clear" w:color="000000" w:fill="BFD495"/>
            <w:vAlign w:val="center"/>
            <w:hideMark/>
          </w:tcPr>
          <w:p w14:paraId="7ED4B4AC"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from section 6.1</w:t>
            </w:r>
          </w:p>
        </w:tc>
        <w:tc>
          <w:tcPr>
            <w:tcW w:w="570" w:type="dxa"/>
            <w:tcBorders>
              <w:top w:val="nil"/>
              <w:left w:val="nil"/>
              <w:bottom w:val="nil"/>
              <w:right w:val="nil"/>
            </w:tcBorders>
            <w:shd w:val="clear" w:color="000000" w:fill="BFD495"/>
            <w:vAlign w:val="center"/>
            <w:hideMark/>
          </w:tcPr>
          <w:p w14:paraId="41242EBC" w14:textId="77777777" w:rsidR="00587750" w:rsidRPr="009C5423" w:rsidRDefault="00587750" w:rsidP="00587750">
            <w:pPr>
              <w:rPr>
                <w:color w:val="000000"/>
                <w:sz w:val="16"/>
                <w:szCs w:val="16"/>
              </w:rPr>
            </w:pPr>
            <w:r w:rsidRPr="009C5423">
              <w:rPr>
                <w:color w:val="000000"/>
                <w:sz w:val="16"/>
                <w:szCs w:val="16"/>
              </w:rPr>
              <w:t> </w:t>
            </w:r>
          </w:p>
        </w:tc>
        <w:tc>
          <w:tcPr>
            <w:tcW w:w="1860" w:type="dxa"/>
            <w:tcBorders>
              <w:top w:val="nil"/>
              <w:left w:val="nil"/>
              <w:bottom w:val="nil"/>
              <w:right w:val="nil"/>
            </w:tcBorders>
            <w:shd w:val="clear" w:color="000000" w:fill="FFFFFF"/>
            <w:vAlign w:val="center"/>
            <w:hideMark/>
          </w:tcPr>
          <w:p w14:paraId="2421ACB4"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3AEB3707"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119BCD04" w14:textId="77777777" w:rsidTr="00587750">
        <w:trPr>
          <w:divId w:val="721487809"/>
          <w:trHeight w:val="290"/>
        </w:trPr>
        <w:tc>
          <w:tcPr>
            <w:tcW w:w="860" w:type="dxa"/>
            <w:tcBorders>
              <w:top w:val="nil"/>
              <w:left w:val="single" w:sz="8" w:space="0" w:color="auto"/>
              <w:bottom w:val="nil"/>
              <w:right w:val="nil"/>
            </w:tcBorders>
            <w:shd w:val="clear" w:color="000000" w:fill="BFD495"/>
            <w:vAlign w:val="center"/>
            <w:hideMark/>
          </w:tcPr>
          <w:p w14:paraId="7341B683"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3840" w:type="dxa"/>
            <w:tcBorders>
              <w:top w:val="nil"/>
              <w:left w:val="nil"/>
              <w:bottom w:val="nil"/>
              <w:right w:val="nil"/>
            </w:tcBorders>
            <w:shd w:val="clear" w:color="000000" w:fill="BFD495"/>
            <w:vAlign w:val="center"/>
            <w:hideMark/>
          </w:tcPr>
          <w:p w14:paraId="3B03AE69"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1740" w:type="dxa"/>
            <w:tcBorders>
              <w:top w:val="nil"/>
              <w:left w:val="nil"/>
              <w:bottom w:val="nil"/>
              <w:right w:val="nil"/>
            </w:tcBorders>
            <w:shd w:val="clear" w:color="000000" w:fill="BFD495"/>
            <w:vAlign w:val="center"/>
            <w:hideMark/>
          </w:tcPr>
          <w:p w14:paraId="1746BE80" w14:textId="77777777" w:rsidR="00587750" w:rsidRPr="009C5423" w:rsidRDefault="00587750" w:rsidP="00587750">
            <w:pPr>
              <w:jc w:val="center"/>
              <w:rPr>
                <w:rFonts w:ascii="Calibri" w:hAnsi="Calibri" w:cs="Calibri"/>
                <w:color w:val="000000"/>
                <w:sz w:val="20"/>
                <w:szCs w:val="20"/>
              </w:rPr>
            </w:pPr>
            <w:r w:rsidRPr="009C5423">
              <w:rPr>
                <w:rFonts w:ascii="Calibri" w:hAnsi="Calibri" w:cs="Calibri"/>
                <w:color w:val="000000"/>
                <w:sz w:val="20"/>
                <w:szCs w:val="20"/>
              </w:rPr>
              <w:t> </w:t>
            </w:r>
          </w:p>
        </w:tc>
        <w:tc>
          <w:tcPr>
            <w:tcW w:w="570" w:type="dxa"/>
            <w:tcBorders>
              <w:top w:val="nil"/>
              <w:left w:val="nil"/>
              <w:bottom w:val="nil"/>
              <w:right w:val="nil"/>
            </w:tcBorders>
            <w:shd w:val="clear" w:color="000000" w:fill="BFD495"/>
            <w:vAlign w:val="center"/>
            <w:hideMark/>
          </w:tcPr>
          <w:p w14:paraId="1006EB80" w14:textId="77777777" w:rsidR="00587750" w:rsidRPr="009C5423" w:rsidRDefault="00587750" w:rsidP="00587750">
            <w:pPr>
              <w:rPr>
                <w:color w:val="000000"/>
                <w:sz w:val="16"/>
                <w:szCs w:val="16"/>
              </w:rPr>
            </w:pPr>
            <w:r w:rsidRPr="009C5423">
              <w:rPr>
                <w:color w:val="000000"/>
                <w:sz w:val="16"/>
                <w:szCs w:val="16"/>
              </w:rPr>
              <w:t> </w:t>
            </w:r>
          </w:p>
        </w:tc>
        <w:tc>
          <w:tcPr>
            <w:tcW w:w="1860" w:type="dxa"/>
            <w:tcBorders>
              <w:top w:val="nil"/>
              <w:left w:val="nil"/>
              <w:bottom w:val="nil"/>
              <w:right w:val="nil"/>
            </w:tcBorders>
            <w:shd w:val="clear" w:color="000000" w:fill="BFD495"/>
            <w:vAlign w:val="center"/>
            <w:hideMark/>
          </w:tcPr>
          <w:p w14:paraId="74854D69"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38F7B306"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228815AB" w14:textId="77777777" w:rsidTr="009C5423">
        <w:trPr>
          <w:divId w:val="721487809"/>
          <w:trHeight w:val="2196"/>
        </w:trPr>
        <w:tc>
          <w:tcPr>
            <w:tcW w:w="860" w:type="dxa"/>
            <w:tcBorders>
              <w:top w:val="nil"/>
              <w:left w:val="single" w:sz="8" w:space="0" w:color="auto"/>
              <w:bottom w:val="nil"/>
              <w:right w:val="nil"/>
            </w:tcBorders>
            <w:shd w:val="clear" w:color="000000" w:fill="BFD495"/>
            <w:vAlign w:val="center"/>
            <w:hideMark/>
          </w:tcPr>
          <w:p w14:paraId="2114D225"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E.</w:t>
            </w:r>
          </w:p>
        </w:tc>
        <w:tc>
          <w:tcPr>
            <w:tcW w:w="3840" w:type="dxa"/>
            <w:tcBorders>
              <w:top w:val="nil"/>
              <w:left w:val="nil"/>
              <w:bottom w:val="nil"/>
              <w:right w:val="nil"/>
            </w:tcBorders>
            <w:shd w:val="clear" w:color="000000" w:fill="BFD495"/>
            <w:vAlign w:val="center"/>
            <w:hideMark/>
          </w:tcPr>
          <w:p w14:paraId="36CE980E"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ERs sold, assigned or otherwise used by any other entity for sale, public relations, compliance or any other purpose including ERs accounted separately under other GHG accounting schemes or ERs that have been set-aside to meet Reversal management requirements under other GHG accounting schemes</w:t>
            </w:r>
          </w:p>
        </w:tc>
        <w:tc>
          <w:tcPr>
            <w:tcW w:w="1740" w:type="dxa"/>
            <w:tcBorders>
              <w:top w:val="nil"/>
              <w:left w:val="nil"/>
              <w:bottom w:val="nil"/>
              <w:right w:val="nil"/>
            </w:tcBorders>
            <w:shd w:val="clear" w:color="000000" w:fill="BFD495"/>
            <w:vAlign w:val="center"/>
            <w:hideMark/>
          </w:tcPr>
          <w:p w14:paraId="2EAC16EC"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from section 6.4</w:t>
            </w:r>
          </w:p>
        </w:tc>
        <w:tc>
          <w:tcPr>
            <w:tcW w:w="570" w:type="dxa"/>
            <w:tcBorders>
              <w:top w:val="nil"/>
              <w:left w:val="nil"/>
              <w:bottom w:val="nil"/>
              <w:right w:val="nil"/>
            </w:tcBorders>
            <w:shd w:val="clear" w:color="000000" w:fill="BFD495"/>
            <w:vAlign w:val="center"/>
            <w:hideMark/>
          </w:tcPr>
          <w:p w14:paraId="1AF81A4D" w14:textId="77777777" w:rsidR="00587750" w:rsidRPr="009C5423" w:rsidRDefault="00587750" w:rsidP="00587750">
            <w:pPr>
              <w:rPr>
                <w:color w:val="000000"/>
                <w:sz w:val="16"/>
                <w:szCs w:val="16"/>
              </w:rPr>
            </w:pPr>
            <w:r w:rsidRPr="009C5423">
              <w:rPr>
                <w:color w:val="000000"/>
                <w:sz w:val="16"/>
                <w:szCs w:val="16"/>
              </w:rPr>
              <w:t> </w:t>
            </w:r>
          </w:p>
        </w:tc>
        <w:tc>
          <w:tcPr>
            <w:tcW w:w="1860" w:type="dxa"/>
            <w:tcBorders>
              <w:top w:val="nil"/>
              <w:left w:val="nil"/>
              <w:bottom w:val="nil"/>
              <w:right w:val="nil"/>
            </w:tcBorders>
            <w:shd w:val="clear" w:color="000000" w:fill="FFFFFF"/>
            <w:vAlign w:val="center"/>
            <w:hideMark/>
          </w:tcPr>
          <w:p w14:paraId="3B15C926"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4DD29417"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2E913EE5" w14:textId="77777777" w:rsidTr="00587750">
        <w:trPr>
          <w:divId w:val="721487809"/>
          <w:trHeight w:val="369"/>
        </w:trPr>
        <w:tc>
          <w:tcPr>
            <w:tcW w:w="860" w:type="dxa"/>
            <w:tcBorders>
              <w:top w:val="nil"/>
              <w:left w:val="single" w:sz="8" w:space="0" w:color="auto"/>
              <w:bottom w:val="nil"/>
              <w:right w:val="nil"/>
            </w:tcBorders>
            <w:shd w:val="clear" w:color="000000" w:fill="BFD495"/>
            <w:vAlign w:val="center"/>
            <w:hideMark/>
          </w:tcPr>
          <w:p w14:paraId="59B3F665"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3840" w:type="dxa"/>
            <w:tcBorders>
              <w:top w:val="nil"/>
              <w:left w:val="nil"/>
              <w:bottom w:val="nil"/>
              <w:right w:val="nil"/>
            </w:tcBorders>
            <w:shd w:val="clear" w:color="000000" w:fill="BFD495"/>
            <w:vAlign w:val="center"/>
            <w:hideMark/>
          </w:tcPr>
          <w:p w14:paraId="68006026"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1740" w:type="dxa"/>
            <w:tcBorders>
              <w:top w:val="nil"/>
              <w:left w:val="nil"/>
              <w:bottom w:val="nil"/>
              <w:right w:val="nil"/>
            </w:tcBorders>
            <w:shd w:val="clear" w:color="000000" w:fill="BFD495"/>
            <w:vAlign w:val="center"/>
            <w:hideMark/>
          </w:tcPr>
          <w:p w14:paraId="71757B60" w14:textId="77777777" w:rsidR="00587750" w:rsidRPr="009C5423" w:rsidRDefault="00587750" w:rsidP="00587750">
            <w:pPr>
              <w:jc w:val="center"/>
              <w:rPr>
                <w:rFonts w:ascii="Calibri" w:hAnsi="Calibri" w:cs="Calibri"/>
                <w:color w:val="000000"/>
                <w:sz w:val="20"/>
                <w:szCs w:val="20"/>
              </w:rPr>
            </w:pPr>
            <w:r w:rsidRPr="009C5423">
              <w:rPr>
                <w:rFonts w:ascii="Calibri" w:hAnsi="Calibri" w:cs="Calibri"/>
                <w:color w:val="000000"/>
                <w:sz w:val="20"/>
                <w:szCs w:val="20"/>
              </w:rPr>
              <w:t> </w:t>
            </w:r>
          </w:p>
        </w:tc>
        <w:tc>
          <w:tcPr>
            <w:tcW w:w="570" w:type="dxa"/>
            <w:tcBorders>
              <w:top w:val="nil"/>
              <w:left w:val="nil"/>
              <w:bottom w:val="nil"/>
              <w:right w:val="nil"/>
            </w:tcBorders>
            <w:shd w:val="clear" w:color="000000" w:fill="BFD495"/>
            <w:vAlign w:val="center"/>
            <w:hideMark/>
          </w:tcPr>
          <w:p w14:paraId="430B0F74" w14:textId="77777777" w:rsidR="00587750" w:rsidRPr="009C5423" w:rsidRDefault="00587750" w:rsidP="00587750">
            <w:pPr>
              <w:rPr>
                <w:color w:val="000000"/>
                <w:sz w:val="16"/>
                <w:szCs w:val="16"/>
              </w:rPr>
            </w:pPr>
            <w:r w:rsidRPr="009C5423">
              <w:rPr>
                <w:color w:val="000000"/>
                <w:sz w:val="16"/>
                <w:szCs w:val="16"/>
              </w:rPr>
              <w:t> </w:t>
            </w:r>
          </w:p>
        </w:tc>
        <w:tc>
          <w:tcPr>
            <w:tcW w:w="1860" w:type="dxa"/>
            <w:tcBorders>
              <w:top w:val="nil"/>
              <w:left w:val="nil"/>
              <w:bottom w:val="nil"/>
              <w:right w:val="nil"/>
            </w:tcBorders>
            <w:shd w:val="clear" w:color="000000" w:fill="BFD495"/>
            <w:vAlign w:val="center"/>
            <w:hideMark/>
          </w:tcPr>
          <w:p w14:paraId="1A5CBF77"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732A0867"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054645FC" w14:textId="77777777" w:rsidTr="009C5423">
        <w:trPr>
          <w:divId w:val="721487809"/>
          <w:trHeight w:val="801"/>
        </w:trPr>
        <w:tc>
          <w:tcPr>
            <w:tcW w:w="860" w:type="dxa"/>
            <w:tcBorders>
              <w:top w:val="nil"/>
              <w:left w:val="single" w:sz="8" w:space="0" w:color="auto"/>
              <w:bottom w:val="nil"/>
              <w:right w:val="nil"/>
            </w:tcBorders>
            <w:shd w:val="clear" w:color="000000" w:fill="BFD495"/>
            <w:vAlign w:val="center"/>
            <w:hideMark/>
          </w:tcPr>
          <w:p w14:paraId="1526AB30"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F.</w:t>
            </w:r>
          </w:p>
        </w:tc>
        <w:tc>
          <w:tcPr>
            <w:tcW w:w="3840" w:type="dxa"/>
            <w:tcBorders>
              <w:top w:val="nil"/>
              <w:left w:val="nil"/>
              <w:bottom w:val="nil"/>
              <w:right w:val="nil"/>
            </w:tcBorders>
            <w:shd w:val="clear" w:color="000000" w:fill="BFD495"/>
            <w:vAlign w:val="center"/>
            <w:hideMark/>
          </w:tcPr>
          <w:p w14:paraId="07821BAB"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Cumulative Pooled Reversal Buffer cancellations (as an aggregate since the Crediting Period Start Date)</w:t>
            </w:r>
          </w:p>
        </w:tc>
        <w:tc>
          <w:tcPr>
            <w:tcW w:w="1740" w:type="dxa"/>
            <w:tcBorders>
              <w:top w:val="nil"/>
              <w:left w:val="nil"/>
              <w:bottom w:val="nil"/>
              <w:right w:val="nil"/>
            </w:tcBorders>
            <w:shd w:val="clear" w:color="000000" w:fill="BFD495"/>
            <w:vAlign w:val="center"/>
            <w:hideMark/>
          </w:tcPr>
          <w:p w14:paraId="256C30AF"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from previous ER monitoring reports section 7.2, O</w:t>
            </w:r>
          </w:p>
        </w:tc>
        <w:tc>
          <w:tcPr>
            <w:tcW w:w="570" w:type="dxa"/>
            <w:tcBorders>
              <w:top w:val="nil"/>
              <w:left w:val="nil"/>
              <w:bottom w:val="nil"/>
              <w:right w:val="nil"/>
            </w:tcBorders>
            <w:shd w:val="clear" w:color="000000" w:fill="BFD495"/>
            <w:vAlign w:val="center"/>
            <w:hideMark/>
          </w:tcPr>
          <w:p w14:paraId="429480F1" w14:textId="77777777" w:rsidR="00587750" w:rsidRPr="009C5423" w:rsidRDefault="00587750" w:rsidP="00587750">
            <w:pPr>
              <w:rPr>
                <w:color w:val="000000"/>
                <w:sz w:val="16"/>
                <w:szCs w:val="16"/>
              </w:rPr>
            </w:pPr>
            <w:r w:rsidRPr="009C5423">
              <w:rPr>
                <w:color w:val="000000"/>
                <w:sz w:val="16"/>
                <w:szCs w:val="16"/>
              </w:rPr>
              <w:t> </w:t>
            </w:r>
          </w:p>
        </w:tc>
        <w:tc>
          <w:tcPr>
            <w:tcW w:w="1860" w:type="dxa"/>
            <w:tcBorders>
              <w:top w:val="nil"/>
              <w:left w:val="nil"/>
              <w:bottom w:val="nil"/>
              <w:right w:val="nil"/>
            </w:tcBorders>
            <w:shd w:val="clear" w:color="000000" w:fill="FFFFFF"/>
            <w:vAlign w:val="center"/>
            <w:hideMark/>
          </w:tcPr>
          <w:p w14:paraId="56236F72"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287756B6"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6D897DC1" w14:textId="77777777" w:rsidTr="009C5423">
        <w:trPr>
          <w:divId w:val="721487809"/>
          <w:trHeight w:val="549"/>
        </w:trPr>
        <w:tc>
          <w:tcPr>
            <w:tcW w:w="860" w:type="dxa"/>
            <w:tcBorders>
              <w:top w:val="nil"/>
              <w:left w:val="single" w:sz="8" w:space="0" w:color="auto"/>
              <w:bottom w:val="nil"/>
              <w:right w:val="nil"/>
            </w:tcBorders>
            <w:shd w:val="clear" w:color="000000" w:fill="BFD495"/>
            <w:vAlign w:val="center"/>
            <w:hideMark/>
          </w:tcPr>
          <w:p w14:paraId="73F77B0F"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3840" w:type="dxa"/>
            <w:tcBorders>
              <w:top w:val="nil"/>
              <w:left w:val="nil"/>
              <w:bottom w:val="nil"/>
              <w:right w:val="nil"/>
            </w:tcBorders>
            <w:shd w:val="clear" w:color="000000" w:fill="BFD495"/>
            <w:vAlign w:val="center"/>
            <w:hideMark/>
          </w:tcPr>
          <w:p w14:paraId="7838D639"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1740" w:type="dxa"/>
            <w:tcBorders>
              <w:top w:val="nil"/>
              <w:left w:val="nil"/>
              <w:bottom w:val="nil"/>
              <w:right w:val="nil"/>
            </w:tcBorders>
            <w:shd w:val="clear" w:color="000000" w:fill="BFD495"/>
            <w:vAlign w:val="center"/>
            <w:hideMark/>
          </w:tcPr>
          <w:p w14:paraId="377F3893"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 </w:t>
            </w:r>
          </w:p>
        </w:tc>
        <w:tc>
          <w:tcPr>
            <w:tcW w:w="570" w:type="dxa"/>
            <w:tcBorders>
              <w:top w:val="nil"/>
              <w:left w:val="nil"/>
              <w:bottom w:val="nil"/>
              <w:right w:val="nil"/>
            </w:tcBorders>
            <w:shd w:val="clear" w:color="000000" w:fill="BFD495"/>
            <w:vAlign w:val="center"/>
            <w:hideMark/>
          </w:tcPr>
          <w:p w14:paraId="26AA4096" w14:textId="77777777" w:rsidR="00587750" w:rsidRPr="009C5423" w:rsidRDefault="00587750" w:rsidP="00587750">
            <w:pPr>
              <w:rPr>
                <w:color w:val="000000"/>
                <w:sz w:val="16"/>
                <w:szCs w:val="16"/>
              </w:rPr>
            </w:pPr>
            <w:r w:rsidRPr="009C5423">
              <w:rPr>
                <w:color w:val="000000"/>
                <w:sz w:val="16"/>
                <w:szCs w:val="16"/>
              </w:rPr>
              <w:t> </w:t>
            </w:r>
          </w:p>
        </w:tc>
        <w:tc>
          <w:tcPr>
            <w:tcW w:w="1860" w:type="dxa"/>
            <w:tcBorders>
              <w:top w:val="nil"/>
              <w:left w:val="nil"/>
              <w:bottom w:val="nil"/>
              <w:right w:val="nil"/>
            </w:tcBorders>
            <w:shd w:val="clear" w:color="000000" w:fill="BFD495"/>
            <w:vAlign w:val="center"/>
            <w:hideMark/>
          </w:tcPr>
          <w:p w14:paraId="6C7C8485"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7FF4CDD6"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20AC6C4D" w14:textId="77777777" w:rsidTr="00587750">
        <w:trPr>
          <w:divId w:val="721487809"/>
          <w:trHeight w:val="1040"/>
        </w:trPr>
        <w:tc>
          <w:tcPr>
            <w:tcW w:w="860" w:type="dxa"/>
            <w:tcBorders>
              <w:top w:val="nil"/>
              <w:left w:val="single" w:sz="8" w:space="0" w:color="auto"/>
              <w:bottom w:val="nil"/>
              <w:right w:val="nil"/>
            </w:tcBorders>
            <w:shd w:val="clear" w:color="000000" w:fill="BFD495"/>
            <w:vAlign w:val="center"/>
            <w:hideMark/>
          </w:tcPr>
          <w:p w14:paraId="4EAA4E6C"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G.</w:t>
            </w:r>
          </w:p>
        </w:tc>
        <w:tc>
          <w:tcPr>
            <w:tcW w:w="3840" w:type="dxa"/>
            <w:tcBorders>
              <w:top w:val="nil"/>
              <w:left w:val="nil"/>
              <w:bottom w:val="nil"/>
              <w:right w:val="nil"/>
            </w:tcBorders>
            <w:shd w:val="clear" w:color="000000" w:fill="BFD495"/>
            <w:vAlign w:val="center"/>
            <w:hideMark/>
          </w:tcPr>
          <w:p w14:paraId="768F6211"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Cumulative ER Program´s Pooled Reversal Buffer contributions (as an aggregate of Pooled Reversal Buffer ERs accumulated since the Crediting Period Start Date)</w:t>
            </w:r>
          </w:p>
        </w:tc>
        <w:tc>
          <w:tcPr>
            <w:tcW w:w="1740" w:type="dxa"/>
            <w:tcBorders>
              <w:top w:val="nil"/>
              <w:left w:val="nil"/>
              <w:bottom w:val="nil"/>
              <w:right w:val="nil"/>
            </w:tcBorders>
            <w:shd w:val="clear" w:color="000000" w:fill="BFD495"/>
            <w:vAlign w:val="center"/>
            <w:hideMark/>
          </w:tcPr>
          <w:p w14:paraId="75B22866"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from previous ER monitoring reports, section 8</w:t>
            </w:r>
          </w:p>
        </w:tc>
        <w:tc>
          <w:tcPr>
            <w:tcW w:w="570" w:type="dxa"/>
            <w:tcBorders>
              <w:top w:val="nil"/>
              <w:left w:val="nil"/>
              <w:bottom w:val="nil"/>
              <w:right w:val="nil"/>
            </w:tcBorders>
            <w:shd w:val="clear" w:color="000000" w:fill="BFD495"/>
            <w:vAlign w:val="center"/>
            <w:hideMark/>
          </w:tcPr>
          <w:p w14:paraId="4EC4C591" w14:textId="77777777" w:rsidR="00587750" w:rsidRPr="009C5423" w:rsidRDefault="00587750" w:rsidP="00587750">
            <w:pPr>
              <w:rPr>
                <w:color w:val="000000"/>
                <w:sz w:val="16"/>
                <w:szCs w:val="16"/>
              </w:rPr>
            </w:pPr>
            <w:r w:rsidRPr="009C5423">
              <w:rPr>
                <w:color w:val="000000"/>
                <w:sz w:val="16"/>
                <w:szCs w:val="16"/>
              </w:rPr>
              <w:t> </w:t>
            </w:r>
          </w:p>
        </w:tc>
        <w:tc>
          <w:tcPr>
            <w:tcW w:w="1860" w:type="dxa"/>
            <w:tcBorders>
              <w:top w:val="nil"/>
              <w:left w:val="nil"/>
              <w:bottom w:val="nil"/>
              <w:right w:val="nil"/>
            </w:tcBorders>
            <w:shd w:val="clear" w:color="000000" w:fill="FFFFFF"/>
            <w:vAlign w:val="center"/>
            <w:hideMark/>
          </w:tcPr>
          <w:p w14:paraId="6DDC36E5"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3432EC9F"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41DFAE45" w14:textId="77777777" w:rsidTr="00587750">
        <w:trPr>
          <w:divId w:val="721487809"/>
          <w:trHeight w:val="290"/>
        </w:trPr>
        <w:tc>
          <w:tcPr>
            <w:tcW w:w="860" w:type="dxa"/>
            <w:tcBorders>
              <w:top w:val="nil"/>
              <w:left w:val="single" w:sz="8" w:space="0" w:color="auto"/>
              <w:bottom w:val="nil"/>
              <w:right w:val="nil"/>
            </w:tcBorders>
            <w:shd w:val="clear" w:color="000000" w:fill="BFD495"/>
            <w:vAlign w:val="center"/>
            <w:hideMark/>
          </w:tcPr>
          <w:p w14:paraId="11C385F7"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3840" w:type="dxa"/>
            <w:tcBorders>
              <w:top w:val="nil"/>
              <w:left w:val="nil"/>
              <w:bottom w:val="nil"/>
              <w:right w:val="nil"/>
            </w:tcBorders>
            <w:shd w:val="clear" w:color="000000" w:fill="BFD495"/>
            <w:vAlign w:val="center"/>
            <w:hideMark/>
          </w:tcPr>
          <w:p w14:paraId="14F70CDB"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1740" w:type="dxa"/>
            <w:tcBorders>
              <w:top w:val="nil"/>
              <w:left w:val="nil"/>
              <w:bottom w:val="nil"/>
              <w:right w:val="nil"/>
            </w:tcBorders>
            <w:shd w:val="clear" w:color="000000" w:fill="BFD495"/>
            <w:vAlign w:val="center"/>
            <w:hideMark/>
          </w:tcPr>
          <w:p w14:paraId="64B4E2E8"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 </w:t>
            </w:r>
          </w:p>
        </w:tc>
        <w:tc>
          <w:tcPr>
            <w:tcW w:w="570" w:type="dxa"/>
            <w:tcBorders>
              <w:top w:val="nil"/>
              <w:left w:val="nil"/>
              <w:bottom w:val="nil"/>
              <w:right w:val="nil"/>
            </w:tcBorders>
            <w:shd w:val="clear" w:color="000000" w:fill="BFD495"/>
            <w:vAlign w:val="center"/>
            <w:hideMark/>
          </w:tcPr>
          <w:p w14:paraId="0A71C4B6" w14:textId="77777777" w:rsidR="00587750" w:rsidRPr="009C5423" w:rsidRDefault="00587750" w:rsidP="00587750">
            <w:pPr>
              <w:rPr>
                <w:color w:val="000000"/>
                <w:sz w:val="16"/>
                <w:szCs w:val="16"/>
              </w:rPr>
            </w:pPr>
            <w:r w:rsidRPr="009C5423">
              <w:rPr>
                <w:color w:val="000000"/>
                <w:sz w:val="16"/>
                <w:szCs w:val="16"/>
              </w:rPr>
              <w:t> </w:t>
            </w:r>
          </w:p>
        </w:tc>
        <w:tc>
          <w:tcPr>
            <w:tcW w:w="1860" w:type="dxa"/>
            <w:tcBorders>
              <w:top w:val="nil"/>
              <w:left w:val="nil"/>
              <w:bottom w:val="nil"/>
              <w:right w:val="nil"/>
            </w:tcBorders>
            <w:shd w:val="clear" w:color="000000" w:fill="BFD495"/>
            <w:vAlign w:val="center"/>
            <w:hideMark/>
          </w:tcPr>
          <w:p w14:paraId="49943935"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56637DD8"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4C27A595" w14:textId="77777777" w:rsidTr="009C5423">
        <w:trPr>
          <w:divId w:val="721487809"/>
          <w:trHeight w:val="810"/>
        </w:trPr>
        <w:tc>
          <w:tcPr>
            <w:tcW w:w="860" w:type="dxa"/>
            <w:tcBorders>
              <w:top w:val="nil"/>
              <w:left w:val="single" w:sz="8" w:space="0" w:color="auto"/>
              <w:bottom w:val="nil"/>
              <w:right w:val="nil"/>
            </w:tcBorders>
            <w:shd w:val="clear" w:color="000000" w:fill="BFD495"/>
            <w:vAlign w:val="center"/>
            <w:hideMark/>
          </w:tcPr>
          <w:p w14:paraId="3D2D6F00"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lastRenderedPageBreak/>
              <w:t>H.</w:t>
            </w:r>
          </w:p>
        </w:tc>
        <w:tc>
          <w:tcPr>
            <w:tcW w:w="3840" w:type="dxa"/>
            <w:tcBorders>
              <w:top w:val="nil"/>
              <w:left w:val="nil"/>
              <w:bottom w:val="nil"/>
              <w:right w:val="nil"/>
            </w:tcBorders>
            <w:shd w:val="clear" w:color="000000" w:fill="BFD495"/>
            <w:vAlign w:val="center"/>
            <w:hideMark/>
          </w:tcPr>
          <w:p w14:paraId="130815FD"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Proportion of cumulative Pooled Reversal Buffer cancellations/cumulative Pooled Reversal Buffer contributions [F / G]</w:t>
            </w:r>
          </w:p>
        </w:tc>
        <w:tc>
          <w:tcPr>
            <w:tcW w:w="1740" w:type="dxa"/>
            <w:tcBorders>
              <w:top w:val="nil"/>
              <w:left w:val="nil"/>
              <w:bottom w:val="nil"/>
              <w:right w:val="nil"/>
            </w:tcBorders>
            <w:shd w:val="clear" w:color="000000" w:fill="BFD495"/>
            <w:vAlign w:val="center"/>
            <w:hideMark/>
          </w:tcPr>
          <w:p w14:paraId="38404D39"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 </w:t>
            </w:r>
          </w:p>
        </w:tc>
        <w:tc>
          <w:tcPr>
            <w:tcW w:w="570" w:type="dxa"/>
            <w:tcBorders>
              <w:top w:val="nil"/>
              <w:left w:val="nil"/>
              <w:bottom w:val="nil"/>
              <w:right w:val="nil"/>
            </w:tcBorders>
            <w:shd w:val="clear" w:color="000000" w:fill="BFD495"/>
            <w:vAlign w:val="center"/>
            <w:hideMark/>
          </w:tcPr>
          <w:p w14:paraId="15DF5408" w14:textId="77777777" w:rsidR="00587750" w:rsidRPr="009C5423" w:rsidRDefault="00587750" w:rsidP="00587750">
            <w:pPr>
              <w:rPr>
                <w:color w:val="000000"/>
                <w:sz w:val="16"/>
                <w:szCs w:val="16"/>
              </w:rPr>
            </w:pPr>
            <w:r w:rsidRPr="009C5423">
              <w:rPr>
                <w:color w:val="000000"/>
                <w:sz w:val="16"/>
                <w:szCs w:val="16"/>
              </w:rPr>
              <w:t> </w:t>
            </w:r>
          </w:p>
        </w:tc>
        <w:tc>
          <w:tcPr>
            <w:tcW w:w="1860" w:type="dxa"/>
            <w:tcBorders>
              <w:top w:val="nil"/>
              <w:left w:val="nil"/>
              <w:bottom w:val="nil"/>
              <w:right w:val="nil"/>
            </w:tcBorders>
            <w:shd w:val="clear" w:color="000000" w:fill="FFFFFF"/>
            <w:vAlign w:val="center"/>
            <w:hideMark/>
          </w:tcPr>
          <w:p w14:paraId="33A785F5" w14:textId="3C016061" w:rsidR="00587750" w:rsidRPr="009C5423" w:rsidRDefault="00587750" w:rsidP="00587750">
            <w:pPr>
              <w:jc w:val="center"/>
              <w:rPr>
                <w:rFonts w:ascii="Calibri" w:hAnsi="Calibri" w:cs="Calibri"/>
                <w:color w:val="000000"/>
                <w:sz w:val="20"/>
                <w:szCs w:val="20"/>
              </w:rPr>
            </w:pPr>
          </w:p>
        </w:tc>
        <w:tc>
          <w:tcPr>
            <w:tcW w:w="480" w:type="dxa"/>
            <w:gridSpan w:val="2"/>
            <w:tcBorders>
              <w:top w:val="nil"/>
              <w:left w:val="nil"/>
              <w:bottom w:val="nil"/>
              <w:right w:val="single" w:sz="8" w:space="0" w:color="auto"/>
            </w:tcBorders>
            <w:shd w:val="clear" w:color="000000" w:fill="BFD495"/>
            <w:vAlign w:val="center"/>
            <w:hideMark/>
          </w:tcPr>
          <w:p w14:paraId="3CCAD3AF"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07B3657B" w14:textId="77777777" w:rsidTr="00587750">
        <w:trPr>
          <w:divId w:val="721487809"/>
          <w:trHeight w:val="290"/>
        </w:trPr>
        <w:tc>
          <w:tcPr>
            <w:tcW w:w="860" w:type="dxa"/>
            <w:tcBorders>
              <w:top w:val="nil"/>
              <w:left w:val="single" w:sz="8" w:space="0" w:color="auto"/>
              <w:bottom w:val="nil"/>
              <w:right w:val="nil"/>
            </w:tcBorders>
            <w:shd w:val="clear" w:color="000000" w:fill="BFD495"/>
            <w:vAlign w:val="center"/>
            <w:hideMark/>
          </w:tcPr>
          <w:p w14:paraId="28082A22"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3840" w:type="dxa"/>
            <w:tcBorders>
              <w:top w:val="nil"/>
              <w:left w:val="nil"/>
              <w:bottom w:val="nil"/>
              <w:right w:val="nil"/>
            </w:tcBorders>
            <w:shd w:val="clear" w:color="000000" w:fill="BFD495"/>
            <w:vAlign w:val="center"/>
            <w:hideMark/>
          </w:tcPr>
          <w:p w14:paraId="5C452E7F"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1740" w:type="dxa"/>
            <w:tcBorders>
              <w:top w:val="nil"/>
              <w:left w:val="nil"/>
              <w:bottom w:val="nil"/>
              <w:right w:val="nil"/>
            </w:tcBorders>
            <w:shd w:val="clear" w:color="000000" w:fill="BFD495"/>
            <w:vAlign w:val="center"/>
            <w:hideMark/>
          </w:tcPr>
          <w:p w14:paraId="6515974D"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 </w:t>
            </w:r>
          </w:p>
        </w:tc>
        <w:tc>
          <w:tcPr>
            <w:tcW w:w="570" w:type="dxa"/>
            <w:tcBorders>
              <w:top w:val="nil"/>
              <w:left w:val="nil"/>
              <w:bottom w:val="nil"/>
              <w:right w:val="nil"/>
            </w:tcBorders>
            <w:shd w:val="clear" w:color="000000" w:fill="BFD495"/>
            <w:vAlign w:val="center"/>
            <w:hideMark/>
          </w:tcPr>
          <w:p w14:paraId="085A44A9" w14:textId="77777777" w:rsidR="00587750" w:rsidRPr="009C5423" w:rsidRDefault="00587750" w:rsidP="00587750">
            <w:pPr>
              <w:rPr>
                <w:color w:val="000000"/>
                <w:sz w:val="16"/>
                <w:szCs w:val="16"/>
              </w:rPr>
            </w:pPr>
            <w:r w:rsidRPr="009C5423">
              <w:rPr>
                <w:color w:val="000000"/>
                <w:sz w:val="16"/>
                <w:szCs w:val="16"/>
              </w:rPr>
              <w:t> </w:t>
            </w:r>
          </w:p>
        </w:tc>
        <w:tc>
          <w:tcPr>
            <w:tcW w:w="1860" w:type="dxa"/>
            <w:tcBorders>
              <w:top w:val="nil"/>
              <w:left w:val="nil"/>
              <w:bottom w:val="nil"/>
              <w:right w:val="nil"/>
            </w:tcBorders>
            <w:shd w:val="clear" w:color="000000" w:fill="BFD495"/>
            <w:vAlign w:val="center"/>
            <w:hideMark/>
          </w:tcPr>
          <w:p w14:paraId="0A08B927"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0BB3B1A9"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63BDAC92" w14:textId="77777777" w:rsidTr="00587750">
        <w:trPr>
          <w:divId w:val="721487809"/>
          <w:trHeight w:val="520"/>
        </w:trPr>
        <w:tc>
          <w:tcPr>
            <w:tcW w:w="860" w:type="dxa"/>
            <w:tcBorders>
              <w:top w:val="nil"/>
              <w:left w:val="single" w:sz="8" w:space="0" w:color="auto"/>
              <w:bottom w:val="nil"/>
              <w:right w:val="nil"/>
            </w:tcBorders>
            <w:shd w:val="clear" w:color="000000" w:fill="BFD495"/>
            <w:vAlign w:val="center"/>
            <w:hideMark/>
          </w:tcPr>
          <w:p w14:paraId="0848E54C"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I.</w:t>
            </w:r>
          </w:p>
        </w:tc>
        <w:tc>
          <w:tcPr>
            <w:tcW w:w="3840" w:type="dxa"/>
            <w:tcBorders>
              <w:top w:val="nil"/>
              <w:left w:val="nil"/>
              <w:bottom w:val="nil"/>
              <w:right w:val="nil"/>
            </w:tcBorders>
            <w:shd w:val="clear" w:color="000000" w:fill="BFD495"/>
            <w:vAlign w:val="center"/>
            <w:hideMark/>
          </w:tcPr>
          <w:p w14:paraId="6F913E44"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Year of the Crediting Period where the latest reversal took place (e.g., 1,2,3…)</w:t>
            </w:r>
          </w:p>
        </w:tc>
        <w:tc>
          <w:tcPr>
            <w:tcW w:w="1740" w:type="dxa"/>
            <w:tcBorders>
              <w:top w:val="nil"/>
              <w:left w:val="nil"/>
              <w:bottom w:val="nil"/>
              <w:right w:val="nil"/>
            </w:tcBorders>
            <w:shd w:val="clear" w:color="000000" w:fill="BFD495"/>
            <w:vAlign w:val="center"/>
            <w:hideMark/>
          </w:tcPr>
          <w:p w14:paraId="320EB69B"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from previous ER monitoring reports</w:t>
            </w:r>
          </w:p>
        </w:tc>
        <w:tc>
          <w:tcPr>
            <w:tcW w:w="570" w:type="dxa"/>
            <w:tcBorders>
              <w:top w:val="nil"/>
              <w:left w:val="nil"/>
              <w:bottom w:val="nil"/>
              <w:right w:val="nil"/>
            </w:tcBorders>
            <w:shd w:val="clear" w:color="000000" w:fill="BFD495"/>
            <w:vAlign w:val="center"/>
            <w:hideMark/>
          </w:tcPr>
          <w:p w14:paraId="7980348B" w14:textId="77777777" w:rsidR="00587750" w:rsidRPr="009C5423" w:rsidRDefault="00587750" w:rsidP="00587750">
            <w:pPr>
              <w:rPr>
                <w:color w:val="000000"/>
                <w:sz w:val="16"/>
                <w:szCs w:val="16"/>
              </w:rPr>
            </w:pPr>
            <w:r w:rsidRPr="009C5423">
              <w:rPr>
                <w:color w:val="000000"/>
                <w:sz w:val="16"/>
                <w:szCs w:val="16"/>
              </w:rPr>
              <w:t> </w:t>
            </w:r>
          </w:p>
        </w:tc>
        <w:tc>
          <w:tcPr>
            <w:tcW w:w="1860" w:type="dxa"/>
            <w:tcBorders>
              <w:top w:val="nil"/>
              <w:left w:val="nil"/>
              <w:bottom w:val="nil"/>
              <w:right w:val="nil"/>
            </w:tcBorders>
            <w:shd w:val="clear" w:color="000000" w:fill="FFFFFF"/>
            <w:vAlign w:val="center"/>
            <w:hideMark/>
          </w:tcPr>
          <w:p w14:paraId="466CA957"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51A9375C"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46168DDE" w14:textId="77777777" w:rsidTr="00587750">
        <w:trPr>
          <w:divId w:val="721487809"/>
          <w:trHeight w:val="290"/>
        </w:trPr>
        <w:tc>
          <w:tcPr>
            <w:tcW w:w="860" w:type="dxa"/>
            <w:tcBorders>
              <w:top w:val="nil"/>
              <w:left w:val="single" w:sz="8" w:space="0" w:color="auto"/>
              <w:bottom w:val="nil"/>
              <w:right w:val="nil"/>
            </w:tcBorders>
            <w:shd w:val="clear" w:color="000000" w:fill="BFD495"/>
            <w:vAlign w:val="center"/>
            <w:hideMark/>
          </w:tcPr>
          <w:p w14:paraId="7E92494F"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3840" w:type="dxa"/>
            <w:tcBorders>
              <w:top w:val="nil"/>
              <w:left w:val="nil"/>
              <w:bottom w:val="nil"/>
              <w:right w:val="nil"/>
            </w:tcBorders>
            <w:shd w:val="clear" w:color="000000" w:fill="BFD495"/>
            <w:vAlign w:val="center"/>
            <w:hideMark/>
          </w:tcPr>
          <w:p w14:paraId="4D134798"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1740" w:type="dxa"/>
            <w:tcBorders>
              <w:top w:val="nil"/>
              <w:left w:val="nil"/>
              <w:bottom w:val="nil"/>
              <w:right w:val="nil"/>
            </w:tcBorders>
            <w:shd w:val="clear" w:color="000000" w:fill="BFD495"/>
            <w:vAlign w:val="center"/>
            <w:hideMark/>
          </w:tcPr>
          <w:p w14:paraId="77AE81A2"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 </w:t>
            </w:r>
          </w:p>
        </w:tc>
        <w:tc>
          <w:tcPr>
            <w:tcW w:w="570" w:type="dxa"/>
            <w:tcBorders>
              <w:top w:val="nil"/>
              <w:left w:val="nil"/>
              <w:bottom w:val="nil"/>
              <w:right w:val="nil"/>
            </w:tcBorders>
            <w:shd w:val="clear" w:color="000000" w:fill="BFD495"/>
            <w:vAlign w:val="center"/>
            <w:hideMark/>
          </w:tcPr>
          <w:p w14:paraId="7CB027DF" w14:textId="77777777" w:rsidR="00587750" w:rsidRPr="009C5423" w:rsidRDefault="00587750" w:rsidP="00587750">
            <w:pPr>
              <w:rPr>
                <w:color w:val="000000"/>
                <w:sz w:val="16"/>
                <w:szCs w:val="16"/>
              </w:rPr>
            </w:pPr>
            <w:r w:rsidRPr="009C5423">
              <w:rPr>
                <w:color w:val="000000"/>
                <w:sz w:val="16"/>
                <w:szCs w:val="16"/>
              </w:rPr>
              <w:t> </w:t>
            </w:r>
          </w:p>
        </w:tc>
        <w:tc>
          <w:tcPr>
            <w:tcW w:w="1860" w:type="dxa"/>
            <w:tcBorders>
              <w:top w:val="nil"/>
              <w:left w:val="nil"/>
              <w:bottom w:val="nil"/>
              <w:right w:val="nil"/>
            </w:tcBorders>
            <w:shd w:val="clear" w:color="000000" w:fill="BFD495"/>
            <w:vAlign w:val="center"/>
            <w:hideMark/>
          </w:tcPr>
          <w:p w14:paraId="0CF69851"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6B3E0A1B"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42E6F8D2" w14:textId="77777777" w:rsidTr="009C5423">
        <w:trPr>
          <w:divId w:val="721487809"/>
          <w:trHeight w:val="846"/>
        </w:trPr>
        <w:tc>
          <w:tcPr>
            <w:tcW w:w="860" w:type="dxa"/>
            <w:tcBorders>
              <w:top w:val="nil"/>
              <w:left w:val="single" w:sz="8" w:space="0" w:color="auto"/>
              <w:bottom w:val="nil"/>
              <w:right w:val="nil"/>
            </w:tcBorders>
            <w:shd w:val="clear" w:color="000000" w:fill="BFD495"/>
            <w:vAlign w:val="center"/>
            <w:hideMark/>
          </w:tcPr>
          <w:p w14:paraId="6A4D5264"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J.</w:t>
            </w:r>
          </w:p>
        </w:tc>
        <w:tc>
          <w:tcPr>
            <w:tcW w:w="3840" w:type="dxa"/>
            <w:tcBorders>
              <w:top w:val="nil"/>
              <w:left w:val="nil"/>
              <w:bottom w:val="nil"/>
              <w:right w:val="nil"/>
            </w:tcBorders>
            <w:shd w:val="clear" w:color="000000" w:fill="BFD495"/>
            <w:vAlign w:val="center"/>
            <w:hideMark/>
          </w:tcPr>
          <w:p w14:paraId="335EB0E1"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Cumulative Pooled Reversal Buffer cancellations (as an aggregate since the Crediting Period Start Date)</w:t>
            </w:r>
          </w:p>
        </w:tc>
        <w:tc>
          <w:tcPr>
            <w:tcW w:w="1740" w:type="dxa"/>
            <w:tcBorders>
              <w:top w:val="nil"/>
              <w:left w:val="nil"/>
              <w:bottom w:val="nil"/>
              <w:right w:val="nil"/>
            </w:tcBorders>
            <w:shd w:val="clear" w:color="000000" w:fill="BFD495"/>
            <w:vAlign w:val="center"/>
            <w:hideMark/>
          </w:tcPr>
          <w:p w14:paraId="52B46674" w14:textId="77777777" w:rsidR="00587750" w:rsidRPr="009C5423" w:rsidRDefault="00587750" w:rsidP="009C5423">
            <w:pPr>
              <w:rPr>
                <w:rFonts w:ascii="Calibri" w:hAnsi="Calibri" w:cs="Calibri"/>
                <w:i/>
                <w:iCs/>
                <w:color w:val="000000"/>
                <w:sz w:val="20"/>
                <w:szCs w:val="20"/>
              </w:rPr>
            </w:pPr>
            <w:r w:rsidRPr="009C5423">
              <w:rPr>
                <w:rFonts w:ascii="Calibri" w:hAnsi="Calibri" w:cs="Calibri"/>
                <w:i/>
                <w:iCs/>
                <w:color w:val="000000"/>
                <w:sz w:val="20"/>
                <w:szCs w:val="20"/>
              </w:rPr>
              <w:t>from previous ER monitoring reports and section 7.2, O</w:t>
            </w:r>
          </w:p>
        </w:tc>
        <w:tc>
          <w:tcPr>
            <w:tcW w:w="570" w:type="dxa"/>
            <w:tcBorders>
              <w:top w:val="nil"/>
              <w:left w:val="nil"/>
              <w:bottom w:val="nil"/>
              <w:right w:val="nil"/>
            </w:tcBorders>
            <w:shd w:val="clear" w:color="000000" w:fill="BFD495"/>
            <w:vAlign w:val="center"/>
            <w:hideMark/>
          </w:tcPr>
          <w:p w14:paraId="6DCB4B40" w14:textId="77777777" w:rsidR="00587750" w:rsidRPr="009C5423" w:rsidRDefault="00587750" w:rsidP="009C5423">
            <w:pPr>
              <w:rPr>
                <w:rFonts w:ascii="Calibri" w:hAnsi="Calibri" w:cs="Calibri"/>
                <w:color w:val="000000"/>
                <w:sz w:val="20"/>
                <w:szCs w:val="20"/>
              </w:rPr>
            </w:pPr>
            <w:r w:rsidRPr="009C5423">
              <w:rPr>
                <w:rFonts w:ascii="Calibri" w:hAnsi="Calibri" w:cs="Calibri"/>
                <w:color w:val="000000"/>
                <w:sz w:val="20"/>
                <w:szCs w:val="20"/>
              </w:rPr>
              <w:t> </w:t>
            </w:r>
          </w:p>
        </w:tc>
        <w:tc>
          <w:tcPr>
            <w:tcW w:w="1860" w:type="dxa"/>
            <w:tcBorders>
              <w:top w:val="nil"/>
              <w:left w:val="nil"/>
              <w:bottom w:val="nil"/>
              <w:right w:val="nil"/>
            </w:tcBorders>
            <w:shd w:val="clear" w:color="000000" w:fill="FFFFFF"/>
            <w:vAlign w:val="center"/>
            <w:hideMark/>
          </w:tcPr>
          <w:p w14:paraId="2B12D1A9" w14:textId="77777777" w:rsidR="00587750" w:rsidRPr="009C5423" w:rsidRDefault="00587750" w:rsidP="009C5423">
            <w:pPr>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0C01FA2B"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690BB2B0" w14:textId="77777777" w:rsidTr="00587750">
        <w:trPr>
          <w:divId w:val="721487809"/>
          <w:trHeight w:val="180"/>
        </w:trPr>
        <w:tc>
          <w:tcPr>
            <w:tcW w:w="860" w:type="dxa"/>
            <w:tcBorders>
              <w:top w:val="nil"/>
              <w:left w:val="single" w:sz="8" w:space="0" w:color="auto"/>
              <w:bottom w:val="nil"/>
              <w:right w:val="nil"/>
            </w:tcBorders>
            <w:shd w:val="clear" w:color="000000" w:fill="BFD495"/>
            <w:vAlign w:val="center"/>
            <w:hideMark/>
          </w:tcPr>
          <w:p w14:paraId="31E468C8"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3840" w:type="dxa"/>
            <w:tcBorders>
              <w:top w:val="nil"/>
              <w:left w:val="nil"/>
              <w:bottom w:val="nil"/>
              <w:right w:val="nil"/>
            </w:tcBorders>
            <w:shd w:val="clear" w:color="000000" w:fill="BFD495"/>
            <w:vAlign w:val="center"/>
            <w:hideMark/>
          </w:tcPr>
          <w:p w14:paraId="229487FD"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1740" w:type="dxa"/>
            <w:tcBorders>
              <w:top w:val="nil"/>
              <w:left w:val="nil"/>
              <w:bottom w:val="nil"/>
              <w:right w:val="nil"/>
            </w:tcBorders>
            <w:shd w:val="clear" w:color="000000" w:fill="BFD495"/>
            <w:vAlign w:val="center"/>
            <w:hideMark/>
          </w:tcPr>
          <w:p w14:paraId="3731CBC1" w14:textId="77777777" w:rsidR="00587750" w:rsidRPr="009C5423" w:rsidRDefault="00587750" w:rsidP="009C5423">
            <w:pPr>
              <w:rPr>
                <w:rFonts w:ascii="Calibri" w:hAnsi="Calibri" w:cs="Calibri"/>
                <w:i/>
                <w:iCs/>
                <w:color w:val="000000"/>
                <w:sz w:val="20"/>
                <w:szCs w:val="20"/>
              </w:rPr>
            </w:pPr>
            <w:r w:rsidRPr="009C5423">
              <w:rPr>
                <w:rFonts w:ascii="Calibri" w:hAnsi="Calibri" w:cs="Calibri"/>
                <w:i/>
                <w:iCs/>
                <w:color w:val="000000"/>
                <w:sz w:val="20"/>
                <w:szCs w:val="20"/>
              </w:rPr>
              <w:t> </w:t>
            </w:r>
          </w:p>
        </w:tc>
        <w:tc>
          <w:tcPr>
            <w:tcW w:w="570" w:type="dxa"/>
            <w:tcBorders>
              <w:top w:val="nil"/>
              <w:left w:val="nil"/>
              <w:bottom w:val="nil"/>
              <w:right w:val="nil"/>
            </w:tcBorders>
            <w:shd w:val="clear" w:color="000000" w:fill="BFD495"/>
            <w:vAlign w:val="center"/>
            <w:hideMark/>
          </w:tcPr>
          <w:p w14:paraId="0C627299" w14:textId="77777777" w:rsidR="00587750" w:rsidRPr="009C5423" w:rsidRDefault="00587750" w:rsidP="009C5423">
            <w:pPr>
              <w:rPr>
                <w:rFonts w:ascii="Calibri" w:hAnsi="Calibri" w:cs="Calibri"/>
                <w:color w:val="000000"/>
                <w:sz w:val="20"/>
                <w:szCs w:val="20"/>
              </w:rPr>
            </w:pPr>
            <w:r w:rsidRPr="009C5423">
              <w:rPr>
                <w:rFonts w:ascii="Calibri" w:hAnsi="Calibri" w:cs="Calibri"/>
                <w:color w:val="000000"/>
                <w:sz w:val="20"/>
                <w:szCs w:val="20"/>
              </w:rPr>
              <w:t> </w:t>
            </w:r>
          </w:p>
        </w:tc>
        <w:tc>
          <w:tcPr>
            <w:tcW w:w="1860" w:type="dxa"/>
            <w:tcBorders>
              <w:top w:val="nil"/>
              <w:left w:val="nil"/>
              <w:bottom w:val="nil"/>
              <w:right w:val="nil"/>
            </w:tcBorders>
            <w:shd w:val="clear" w:color="000000" w:fill="BFD495"/>
            <w:vAlign w:val="center"/>
            <w:hideMark/>
          </w:tcPr>
          <w:p w14:paraId="37D31600" w14:textId="77777777" w:rsidR="00587750" w:rsidRPr="009C5423" w:rsidRDefault="00587750" w:rsidP="009C5423">
            <w:pPr>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37FFBD3E"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469A0F4E" w14:textId="77777777" w:rsidTr="009C5423">
        <w:trPr>
          <w:divId w:val="721487809"/>
          <w:trHeight w:val="882"/>
        </w:trPr>
        <w:tc>
          <w:tcPr>
            <w:tcW w:w="860" w:type="dxa"/>
            <w:tcBorders>
              <w:top w:val="nil"/>
              <w:left w:val="single" w:sz="8" w:space="0" w:color="auto"/>
              <w:bottom w:val="nil"/>
              <w:right w:val="nil"/>
            </w:tcBorders>
            <w:shd w:val="clear" w:color="000000" w:fill="BFD495"/>
            <w:vAlign w:val="center"/>
            <w:hideMark/>
          </w:tcPr>
          <w:p w14:paraId="00D2E880"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K.</w:t>
            </w:r>
          </w:p>
        </w:tc>
        <w:tc>
          <w:tcPr>
            <w:tcW w:w="3840" w:type="dxa"/>
            <w:tcBorders>
              <w:top w:val="nil"/>
              <w:left w:val="nil"/>
              <w:bottom w:val="nil"/>
              <w:right w:val="nil"/>
            </w:tcBorders>
            <w:shd w:val="clear" w:color="000000" w:fill="BFD495"/>
            <w:vAlign w:val="center"/>
            <w:hideMark/>
          </w:tcPr>
          <w:p w14:paraId="362E32D1"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Cumulative previous Pooled Reversal Buffer replenishments (as an aggregate since the Crediting Period Start Date)</w:t>
            </w:r>
          </w:p>
        </w:tc>
        <w:tc>
          <w:tcPr>
            <w:tcW w:w="1740" w:type="dxa"/>
            <w:tcBorders>
              <w:top w:val="nil"/>
              <w:left w:val="nil"/>
              <w:bottom w:val="nil"/>
              <w:right w:val="nil"/>
            </w:tcBorders>
            <w:shd w:val="clear" w:color="000000" w:fill="BFD495"/>
            <w:vAlign w:val="center"/>
            <w:hideMark/>
          </w:tcPr>
          <w:p w14:paraId="25605E3C"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from previous ER monitoring reports, section 7.3 Q</w:t>
            </w:r>
          </w:p>
        </w:tc>
        <w:tc>
          <w:tcPr>
            <w:tcW w:w="570" w:type="dxa"/>
            <w:tcBorders>
              <w:top w:val="nil"/>
              <w:left w:val="nil"/>
              <w:bottom w:val="nil"/>
              <w:right w:val="nil"/>
            </w:tcBorders>
            <w:shd w:val="clear" w:color="000000" w:fill="BFD495"/>
            <w:vAlign w:val="center"/>
            <w:hideMark/>
          </w:tcPr>
          <w:p w14:paraId="7D0BEEB9"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1860" w:type="dxa"/>
            <w:tcBorders>
              <w:top w:val="nil"/>
              <w:left w:val="nil"/>
              <w:bottom w:val="nil"/>
              <w:right w:val="nil"/>
            </w:tcBorders>
            <w:shd w:val="clear" w:color="000000" w:fill="FFFFFF"/>
            <w:vAlign w:val="center"/>
            <w:hideMark/>
          </w:tcPr>
          <w:p w14:paraId="4DD2219F" w14:textId="77777777" w:rsidR="00587750" w:rsidRPr="009C5423" w:rsidRDefault="00587750" w:rsidP="00587750">
            <w:pPr>
              <w:rPr>
                <w:rFonts w:ascii="Calibri" w:hAnsi="Calibri" w:cs="Calibri"/>
                <w:color w:val="000000"/>
                <w:sz w:val="22"/>
                <w:szCs w:val="22"/>
              </w:rPr>
            </w:pPr>
            <w:r w:rsidRPr="009C5423">
              <w:rPr>
                <w:rFonts w:ascii="Calibri" w:hAnsi="Calibri" w:cs="Calibri"/>
                <w:color w:val="000000"/>
                <w:sz w:val="22"/>
                <w:szCs w:val="22"/>
              </w:rPr>
              <w:t> </w:t>
            </w:r>
          </w:p>
        </w:tc>
        <w:tc>
          <w:tcPr>
            <w:tcW w:w="480" w:type="dxa"/>
            <w:gridSpan w:val="2"/>
            <w:tcBorders>
              <w:top w:val="nil"/>
              <w:left w:val="nil"/>
              <w:bottom w:val="nil"/>
              <w:right w:val="single" w:sz="8" w:space="0" w:color="auto"/>
            </w:tcBorders>
            <w:shd w:val="clear" w:color="000000" w:fill="BFD495"/>
            <w:vAlign w:val="center"/>
            <w:hideMark/>
          </w:tcPr>
          <w:p w14:paraId="1160B8B1"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48D71178" w14:textId="77777777" w:rsidTr="00587750">
        <w:trPr>
          <w:divId w:val="721487809"/>
          <w:trHeight w:val="369"/>
        </w:trPr>
        <w:tc>
          <w:tcPr>
            <w:tcW w:w="860" w:type="dxa"/>
            <w:tcBorders>
              <w:top w:val="nil"/>
              <w:left w:val="single" w:sz="8" w:space="0" w:color="auto"/>
              <w:bottom w:val="nil"/>
              <w:right w:val="nil"/>
            </w:tcBorders>
            <w:shd w:val="clear" w:color="000000" w:fill="BFD495"/>
            <w:vAlign w:val="center"/>
            <w:hideMark/>
          </w:tcPr>
          <w:p w14:paraId="1F49F53C"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3840" w:type="dxa"/>
            <w:tcBorders>
              <w:top w:val="nil"/>
              <w:left w:val="nil"/>
              <w:bottom w:val="nil"/>
              <w:right w:val="nil"/>
            </w:tcBorders>
            <w:shd w:val="clear" w:color="000000" w:fill="BFD495"/>
            <w:vAlign w:val="center"/>
            <w:hideMark/>
          </w:tcPr>
          <w:p w14:paraId="7351C6BA"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1740" w:type="dxa"/>
            <w:tcBorders>
              <w:top w:val="nil"/>
              <w:left w:val="nil"/>
              <w:bottom w:val="nil"/>
              <w:right w:val="nil"/>
            </w:tcBorders>
            <w:shd w:val="clear" w:color="000000" w:fill="BFD495"/>
            <w:vAlign w:val="center"/>
            <w:hideMark/>
          </w:tcPr>
          <w:p w14:paraId="2341B5CC"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 </w:t>
            </w:r>
          </w:p>
        </w:tc>
        <w:tc>
          <w:tcPr>
            <w:tcW w:w="570" w:type="dxa"/>
            <w:tcBorders>
              <w:top w:val="nil"/>
              <w:left w:val="nil"/>
              <w:bottom w:val="nil"/>
              <w:right w:val="nil"/>
            </w:tcBorders>
            <w:shd w:val="clear" w:color="000000" w:fill="BFD495"/>
            <w:vAlign w:val="center"/>
            <w:hideMark/>
          </w:tcPr>
          <w:p w14:paraId="2AE82010"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1860" w:type="dxa"/>
            <w:tcBorders>
              <w:top w:val="nil"/>
              <w:left w:val="nil"/>
              <w:bottom w:val="nil"/>
              <w:right w:val="nil"/>
            </w:tcBorders>
            <w:shd w:val="clear" w:color="000000" w:fill="BFD495"/>
            <w:vAlign w:val="center"/>
            <w:hideMark/>
          </w:tcPr>
          <w:p w14:paraId="2622CE32"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204D197A"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7495250E" w14:textId="77777777" w:rsidTr="00587750">
        <w:trPr>
          <w:divId w:val="721487809"/>
          <w:trHeight w:val="780"/>
        </w:trPr>
        <w:tc>
          <w:tcPr>
            <w:tcW w:w="860" w:type="dxa"/>
            <w:tcBorders>
              <w:top w:val="nil"/>
              <w:left w:val="single" w:sz="8" w:space="0" w:color="auto"/>
              <w:bottom w:val="nil"/>
              <w:right w:val="nil"/>
            </w:tcBorders>
            <w:shd w:val="clear" w:color="000000" w:fill="BFD495"/>
            <w:vAlign w:val="center"/>
            <w:hideMark/>
          </w:tcPr>
          <w:p w14:paraId="7DC6129D"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L.</w:t>
            </w:r>
          </w:p>
        </w:tc>
        <w:tc>
          <w:tcPr>
            <w:tcW w:w="3840" w:type="dxa"/>
            <w:tcBorders>
              <w:top w:val="nil"/>
              <w:left w:val="nil"/>
              <w:bottom w:val="nil"/>
              <w:right w:val="nil"/>
            </w:tcBorders>
            <w:shd w:val="clear" w:color="000000" w:fill="BFD495"/>
            <w:vAlign w:val="center"/>
            <w:hideMark/>
          </w:tcPr>
          <w:p w14:paraId="32C51210"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Proportion of cumulative previous Pooled Reversal Buffer replenishments/cumulative Pooled Reversal Buffer cancellations [K / J]</w:t>
            </w:r>
          </w:p>
        </w:tc>
        <w:tc>
          <w:tcPr>
            <w:tcW w:w="1740" w:type="dxa"/>
            <w:tcBorders>
              <w:top w:val="nil"/>
              <w:left w:val="nil"/>
              <w:bottom w:val="nil"/>
              <w:right w:val="nil"/>
            </w:tcBorders>
            <w:shd w:val="clear" w:color="000000" w:fill="BFD495"/>
            <w:vAlign w:val="center"/>
            <w:hideMark/>
          </w:tcPr>
          <w:p w14:paraId="4D52C18F"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 </w:t>
            </w:r>
          </w:p>
        </w:tc>
        <w:tc>
          <w:tcPr>
            <w:tcW w:w="570" w:type="dxa"/>
            <w:tcBorders>
              <w:top w:val="nil"/>
              <w:left w:val="nil"/>
              <w:bottom w:val="nil"/>
              <w:right w:val="nil"/>
            </w:tcBorders>
            <w:shd w:val="clear" w:color="000000" w:fill="BFD495"/>
            <w:vAlign w:val="center"/>
            <w:hideMark/>
          </w:tcPr>
          <w:p w14:paraId="7AD86B4E"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1860" w:type="dxa"/>
            <w:tcBorders>
              <w:top w:val="nil"/>
              <w:left w:val="nil"/>
              <w:bottom w:val="nil"/>
              <w:right w:val="nil"/>
            </w:tcBorders>
            <w:shd w:val="clear" w:color="000000" w:fill="FFFFFF"/>
            <w:vAlign w:val="center"/>
            <w:hideMark/>
          </w:tcPr>
          <w:p w14:paraId="5B997FCD" w14:textId="69300C54" w:rsidR="00587750" w:rsidRPr="009C5423" w:rsidRDefault="00587750" w:rsidP="009C5423">
            <w:pPr>
              <w:jc w:val="center"/>
              <w:rPr>
                <w:rFonts w:ascii="Calibri" w:hAnsi="Calibri" w:cs="Calibri"/>
                <w:color w:val="000000"/>
                <w:sz w:val="22"/>
                <w:szCs w:val="22"/>
              </w:rPr>
            </w:pPr>
          </w:p>
        </w:tc>
        <w:tc>
          <w:tcPr>
            <w:tcW w:w="480" w:type="dxa"/>
            <w:gridSpan w:val="2"/>
            <w:tcBorders>
              <w:top w:val="nil"/>
              <w:left w:val="nil"/>
              <w:bottom w:val="nil"/>
              <w:right w:val="single" w:sz="8" w:space="0" w:color="auto"/>
            </w:tcBorders>
            <w:shd w:val="clear" w:color="000000" w:fill="BFD495"/>
            <w:vAlign w:val="center"/>
            <w:hideMark/>
          </w:tcPr>
          <w:p w14:paraId="2AC8CE0A"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1ECF6856" w14:textId="77777777" w:rsidTr="00587750">
        <w:trPr>
          <w:divId w:val="721487809"/>
          <w:trHeight w:val="290"/>
        </w:trPr>
        <w:tc>
          <w:tcPr>
            <w:tcW w:w="860" w:type="dxa"/>
            <w:tcBorders>
              <w:top w:val="nil"/>
              <w:left w:val="single" w:sz="8" w:space="0" w:color="auto"/>
              <w:bottom w:val="nil"/>
              <w:right w:val="nil"/>
            </w:tcBorders>
            <w:shd w:val="clear" w:color="000000" w:fill="BFD495"/>
            <w:vAlign w:val="center"/>
            <w:hideMark/>
          </w:tcPr>
          <w:p w14:paraId="18BB789C"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3840" w:type="dxa"/>
            <w:tcBorders>
              <w:top w:val="nil"/>
              <w:left w:val="nil"/>
              <w:bottom w:val="nil"/>
              <w:right w:val="nil"/>
            </w:tcBorders>
            <w:shd w:val="clear" w:color="000000" w:fill="BFD495"/>
            <w:vAlign w:val="center"/>
            <w:hideMark/>
          </w:tcPr>
          <w:p w14:paraId="6B0EA926"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1740" w:type="dxa"/>
            <w:tcBorders>
              <w:top w:val="nil"/>
              <w:left w:val="nil"/>
              <w:bottom w:val="nil"/>
              <w:right w:val="nil"/>
            </w:tcBorders>
            <w:shd w:val="clear" w:color="000000" w:fill="BFD495"/>
            <w:vAlign w:val="center"/>
            <w:hideMark/>
          </w:tcPr>
          <w:p w14:paraId="2C7C04A7"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 </w:t>
            </w:r>
          </w:p>
        </w:tc>
        <w:tc>
          <w:tcPr>
            <w:tcW w:w="570" w:type="dxa"/>
            <w:tcBorders>
              <w:top w:val="nil"/>
              <w:left w:val="nil"/>
              <w:bottom w:val="nil"/>
              <w:right w:val="nil"/>
            </w:tcBorders>
            <w:shd w:val="clear" w:color="000000" w:fill="BFD495"/>
            <w:vAlign w:val="center"/>
            <w:hideMark/>
          </w:tcPr>
          <w:p w14:paraId="2CCB393C"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1860" w:type="dxa"/>
            <w:tcBorders>
              <w:top w:val="nil"/>
              <w:left w:val="nil"/>
              <w:bottom w:val="nil"/>
              <w:right w:val="nil"/>
            </w:tcBorders>
            <w:shd w:val="clear" w:color="000000" w:fill="BFD495"/>
            <w:vAlign w:val="center"/>
            <w:hideMark/>
          </w:tcPr>
          <w:p w14:paraId="0B5F7FFA" w14:textId="77777777" w:rsidR="00587750" w:rsidRPr="009C5423" w:rsidRDefault="00587750" w:rsidP="00587750">
            <w:pPr>
              <w:jc w:val="right"/>
              <w:rPr>
                <w:rFonts w:ascii="Calibri" w:hAnsi="Calibri" w:cs="Calibri"/>
                <w:color w:val="000000"/>
                <w:sz w:val="22"/>
                <w:szCs w:val="22"/>
              </w:rPr>
            </w:pPr>
            <w:r w:rsidRPr="009C5423">
              <w:rPr>
                <w:rFonts w:ascii="Calibri" w:hAnsi="Calibri" w:cs="Calibri"/>
                <w:color w:val="000000"/>
                <w:sz w:val="22"/>
                <w:szCs w:val="22"/>
              </w:rPr>
              <w:t> </w:t>
            </w:r>
          </w:p>
        </w:tc>
        <w:tc>
          <w:tcPr>
            <w:tcW w:w="480" w:type="dxa"/>
            <w:gridSpan w:val="2"/>
            <w:tcBorders>
              <w:top w:val="nil"/>
              <w:left w:val="nil"/>
              <w:bottom w:val="nil"/>
              <w:right w:val="single" w:sz="8" w:space="0" w:color="auto"/>
            </w:tcBorders>
            <w:shd w:val="clear" w:color="000000" w:fill="BFD495"/>
            <w:vAlign w:val="center"/>
            <w:hideMark/>
          </w:tcPr>
          <w:p w14:paraId="69BD50BE"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9C5423" w:rsidRPr="009C5423" w14:paraId="289D876A" w14:textId="77777777" w:rsidTr="009C5423">
        <w:trPr>
          <w:gridAfter w:val="1"/>
          <w:divId w:val="721487809"/>
          <w:wAfter w:w="6" w:type="dxa"/>
          <w:trHeight w:val="480"/>
        </w:trPr>
        <w:tc>
          <w:tcPr>
            <w:tcW w:w="9344" w:type="dxa"/>
            <w:gridSpan w:val="6"/>
            <w:tcBorders>
              <w:top w:val="nil"/>
              <w:left w:val="single" w:sz="8" w:space="0" w:color="auto"/>
              <w:bottom w:val="nil"/>
              <w:right w:val="single" w:sz="8" w:space="0" w:color="000000"/>
            </w:tcBorders>
            <w:shd w:val="clear" w:color="000000" w:fill="BFD495"/>
            <w:vAlign w:val="center"/>
            <w:hideMark/>
          </w:tcPr>
          <w:p w14:paraId="15E26085"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Complete either a), b) or c) below, depending on the situation, to estimate the amount of the replenishment:</w:t>
            </w:r>
          </w:p>
        </w:tc>
      </w:tr>
      <w:tr w:rsidR="00587750" w:rsidRPr="00587750" w14:paraId="3001214B" w14:textId="77777777" w:rsidTr="00587750">
        <w:trPr>
          <w:divId w:val="721487809"/>
          <w:trHeight w:val="153"/>
        </w:trPr>
        <w:tc>
          <w:tcPr>
            <w:tcW w:w="860" w:type="dxa"/>
            <w:tcBorders>
              <w:top w:val="nil"/>
              <w:left w:val="single" w:sz="8" w:space="0" w:color="auto"/>
              <w:bottom w:val="nil"/>
              <w:right w:val="nil"/>
            </w:tcBorders>
            <w:shd w:val="clear" w:color="000000" w:fill="BFD495"/>
            <w:vAlign w:val="center"/>
            <w:hideMark/>
          </w:tcPr>
          <w:p w14:paraId="3E60B0B8"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3840" w:type="dxa"/>
            <w:tcBorders>
              <w:top w:val="nil"/>
              <w:left w:val="nil"/>
              <w:bottom w:val="nil"/>
              <w:right w:val="nil"/>
            </w:tcBorders>
            <w:shd w:val="clear" w:color="000000" w:fill="BFD495"/>
            <w:vAlign w:val="center"/>
            <w:hideMark/>
          </w:tcPr>
          <w:p w14:paraId="1E685A10"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1740" w:type="dxa"/>
            <w:tcBorders>
              <w:top w:val="nil"/>
              <w:left w:val="nil"/>
              <w:bottom w:val="nil"/>
              <w:right w:val="nil"/>
            </w:tcBorders>
            <w:shd w:val="clear" w:color="000000" w:fill="BFD495"/>
            <w:vAlign w:val="center"/>
            <w:hideMark/>
          </w:tcPr>
          <w:p w14:paraId="2453DBC6"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 </w:t>
            </w:r>
          </w:p>
        </w:tc>
        <w:tc>
          <w:tcPr>
            <w:tcW w:w="570" w:type="dxa"/>
            <w:tcBorders>
              <w:top w:val="nil"/>
              <w:left w:val="nil"/>
              <w:bottom w:val="nil"/>
              <w:right w:val="nil"/>
            </w:tcBorders>
            <w:shd w:val="clear" w:color="000000" w:fill="BFD495"/>
            <w:vAlign w:val="center"/>
            <w:hideMark/>
          </w:tcPr>
          <w:p w14:paraId="40230B1A"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1860" w:type="dxa"/>
            <w:tcBorders>
              <w:top w:val="nil"/>
              <w:left w:val="nil"/>
              <w:bottom w:val="nil"/>
              <w:right w:val="nil"/>
            </w:tcBorders>
            <w:shd w:val="clear" w:color="000000" w:fill="BFD495"/>
            <w:vAlign w:val="center"/>
            <w:hideMark/>
          </w:tcPr>
          <w:p w14:paraId="1B6DCBED"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5E34F0A7"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5ED5F4D8" w14:textId="77777777" w:rsidTr="009C5423">
        <w:trPr>
          <w:divId w:val="721487809"/>
          <w:trHeight w:val="1170"/>
        </w:trPr>
        <w:tc>
          <w:tcPr>
            <w:tcW w:w="860" w:type="dxa"/>
            <w:tcBorders>
              <w:top w:val="nil"/>
              <w:left w:val="single" w:sz="8" w:space="0" w:color="auto"/>
              <w:bottom w:val="nil"/>
              <w:right w:val="nil"/>
            </w:tcBorders>
            <w:shd w:val="clear" w:color="000000" w:fill="BFD495"/>
            <w:vAlign w:val="center"/>
            <w:hideMark/>
          </w:tcPr>
          <w:p w14:paraId="3666FFEE"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M.</w:t>
            </w:r>
          </w:p>
        </w:tc>
        <w:tc>
          <w:tcPr>
            <w:tcW w:w="3840" w:type="dxa"/>
            <w:tcBorders>
              <w:top w:val="nil"/>
              <w:left w:val="nil"/>
              <w:bottom w:val="nil"/>
              <w:right w:val="nil"/>
            </w:tcBorders>
            <w:shd w:val="clear" w:color="000000" w:fill="BFD495"/>
            <w:vAlign w:val="center"/>
            <w:hideMark/>
          </w:tcPr>
          <w:p w14:paraId="28752474"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a)</w:t>
            </w:r>
            <w:r w:rsidRPr="009C5423">
              <w:rPr>
                <w:b/>
                <w:bCs/>
                <w:color w:val="000000"/>
                <w:sz w:val="14"/>
                <w:szCs w:val="14"/>
              </w:rPr>
              <w:t xml:space="preserve">       </w:t>
            </w:r>
            <w:r w:rsidRPr="009C5423">
              <w:rPr>
                <w:rFonts w:ascii="Calibri" w:hAnsi="Calibri" w:cs="Calibri"/>
                <w:b/>
                <w:bCs/>
                <w:color w:val="000000"/>
                <w:sz w:val="20"/>
                <w:szCs w:val="20"/>
              </w:rPr>
              <w:t>If L &lt; 0.5, Pooled Buffer replenishments equal (B+C)*D-E, noting that the replenishment should not be larger than the value of J-K</w:t>
            </w:r>
          </w:p>
        </w:tc>
        <w:tc>
          <w:tcPr>
            <w:tcW w:w="1740" w:type="dxa"/>
            <w:tcBorders>
              <w:top w:val="nil"/>
              <w:left w:val="nil"/>
              <w:bottom w:val="nil"/>
              <w:right w:val="nil"/>
            </w:tcBorders>
            <w:shd w:val="clear" w:color="000000" w:fill="BFD495"/>
            <w:vAlign w:val="center"/>
            <w:hideMark/>
          </w:tcPr>
          <w:p w14:paraId="31044B8F"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 </w:t>
            </w:r>
          </w:p>
        </w:tc>
        <w:tc>
          <w:tcPr>
            <w:tcW w:w="570" w:type="dxa"/>
            <w:tcBorders>
              <w:top w:val="nil"/>
              <w:left w:val="nil"/>
              <w:bottom w:val="nil"/>
              <w:right w:val="nil"/>
            </w:tcBorders>
            <w:shd w:val="clear" w:color="000000" w:fill="BFD495"/>
            <w:vAlign w:val="center"/>
            <w:hideMark/>
          </w:tcPr>
          <w:p w14:paraId="0CD3897D"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1860" w:type="dxa"/>
            <w:tcBorders>
              <w:top w:val="nil"/>
              <w:left w:val="nil"/>
              <w:bottom w:val="nil"/>
              <w:right w:val="nil"/>
            </w:tcBorders>
            <w:shd w:val="clear" w:color="000000" w:fill="FFFFFF"/>
            <w:vAlign w:val="center"/>
            <w:hideMark/>
          </w:tcPr>
          <w:p w14:paraId="2A4E4067" w14:textId="5936A203" w:rsidR="00587750" w:rsidRPr="009C5423" w:rsidRDefault="00587750" w:rsidP="00587750">
            <w:pPr>
              <w:jc w:val="right"/>
              <w:rPr>
                <w:rFonts w:ascii="Calibri" w:hAnsi="Calibri" w:cs="Calibri"/>
                <w:color w:val="000000"/>
                <w:sz w:val="22"/>
                <w:szCs w:val="22"/>
              </w:rPr>
            </w:pPr>
          </w:p>
        </w:tc>
        <w:tc>
          <w:tcPr>
            <w:tcW w:w="480" w:type="dxa"/>
            <w:gridSpan w:val="2"/>
            <w:tcBorders>
              <w:top w:val="nil"/>
              <w:left w:val="nil"/>
              <w:bottom w:val="nil"/>
              <w:right w:val="single" w:sz="8" w:space="0" w:color="auto"/>
            </w:tcBorders>
            <w:shd w:val="clear" w:color="000000" w:fill="BFD495"/>
            <w:vAlign w:val="center"/>
            <w:hideMark/>
          </w:tcPr>
          <w:p w14:paraId="1709678B"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5982B5C7" w14:textId="77777777" w:rsidTr="00587750">
        <w:trPr>
          <w:divId w:val="721487809"/>
          <w:trHeight w:val="290"/>
        </w:trPr>
        <w:tc>
          <w:tcPr>
            <w:tcW w:w="860" w:type="dxa"/>
            <w:tcBorders>
              <w:top w:val="nil"/>
              <w:left w:val="single" w:sz="8" w:space="0" w:color="auto"/>
              <w:bottom w:val="nil"/>
              <w:right w:val="nil"/>
            </w:tcBorders>
            <w:shd w:val="clear" w:color="000000" w:fill="BFD495"/>
            <w:vAlign w:val="center"/>
            <w:hideMark/>
          </w:tcPr>
          <w:p w14:paraId="511EE8E5"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3840" w:type="dxa"/>
            <w:tcBorders>
              <w:top w:val="nil"/>
              <w:left w:val="nil"/>
              <w:bottom w:val="nil"/>
              <w:right w:val="nil"/>
            </w:tcBorders>
            <w:shd w:val="clear" w:color="000000" w:fill="BFD495"/>
            <w:vAlign w:val="center"/>
            <w:hideMark/>
          </w:tcPr>
          <w:p w14:paraId="29D97EA5"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1740" w:type="dxa"/>
            <w:tcBorders>
              <w:top w:val="nil"/>
              <w:left w:val="nil"/>
              <w:bottom w:val="nil"/>
              <w:right w:val="nil"/>
            </w:tcBorders>
            <w:shd w:val="clear" w:color="000000" w:fill="BFD495"/>
            <w:vAlign w:val="center"/>
            <w:hideMark/>
          </w:tcPr>
          <w:p w14:paraId="17DC5789"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 </w:t>
            </w:r>
          </w:p>
        </w:tc>
        <w:tc>
          <w:tcPr>
            <w:tcW w:w="570" w:type="dxa"/>
            <w:tcBorders>
              <w:top w:val="nil"/>
              <w:left w:val="nil"/>
              <w:bottom w:val="nil"/>
              <w:right w:val="nil"/>
            </w:tcBorders>
            <w:shd w:val="clear" w:color="000000" w:fill="BFD495"/>
            <w:vAlign w:val="center"/>
            <w:hideMark/>
          </w:tcPr>
          <w:p w14:paraId="7B16E334"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1860" w:type="dxa"/>
            <w:tcBorders>
              <w:top w:val="nil"/>
              <w:left w:val="nil"/>
              <w:bottom w:val="nil"/>
              <w:right w:val="nil"/>
            </w:tcBorders>
            <w:shd w:val="clear" w:color="000000" w:fill="BFD495"/>
            <w:vAlign w:val="center"/>
            <w:hideMark/>
          </w:tcPr>
          <w:p w14:paraId="38174A30"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7085D67F"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510083D8" w14:textId="77777777" w:rsidTr="00587750">
        <w:trPr>
          <w:divId w:val="721487809"/>
          <w:trHeight w:val="780"/>
        </w:trPr>
        <w:tc>
          <w:tcPr>
            <w:tcW w:w="860" w:type="dxa"/>
            <w:tcBorders>
              <w:top w:val="nil"/>
              <w:left w:val="single" w:sz="8" w:space="0" w:color="auto"/>
              <w:bottom w:val="nil"/>
              <w:right w:val="nil"/>
            </w:tcBorders>
            <w:shd w:val="clear" w:color="000000" w:fill="BFD495"/>
            <w:vAlign w:val="center"/>
            <w:hideMark/>
          </w:tcPr>
          <w:p w14:paraId="06848603"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N.</w:t>
            </w:r>
          </w:p>
        </w:tc>
        <w:tc>
          <w:tcPr>
            <w:tcW w:w="3840" w:type="dxa"/>
            <w:tcBorders>
              <w:top w:val="nil"/>
              <w:left w:val="nil"/>
              <w:bottom w:val="nil"/>
              <w:right w:val="nil"/>
            </w:tcBorders>
            <w:shd w:val="clear" w:color="000000" w:fill="BFD495"/>
            <w:vAlign w:val="center"/>
            <w:hideMark/>
          </w:tcPr>
          <w:p w14:paraId="2515D817"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b)</w:t>
            </w:r>
            <w:r w:rsidRPr="009C5423">
              <w:rPr>
                <w:b/>
                <w:bCs/>
                <w:color w:val="000000"/>
                <w:sz w:val="14"/>
                <w:szCs w:val="14"/>
              </w:rPr>
              <w:t xml:space="preserve">       </w:t>
            </w:r>
            <w:r w:rsidRPr="009C5423">
              <w:rPr>
                <w:rFonts w:ascii="Calibri" w:hAnsi="Calibri" w:cs="Calibri"/>
                <w:b/>
                <w:bCs/>
                <w:color w:val="000000"/>
                <w:sz w:val="20"/>
                <w:szCs w:val="20"/>
              </w:rPr>
              <w:t>If L&gt; 0.5, indicate the percentage of ERs generated that you wish to convert to Total ERs [0 to 0.3]</w:t>
            </w:r>
          </w:p>
        </w:tc>
        <w:tc>
          <w:tcPr>
            <w:tcW w:w="1740" w:type="dxa"/>
            <w:tcBorders>
              <w:top w:val="nil"/>
              <w:left w:val="nil"/>
              <w:bottom w:val="nil"/>
              <w:right w:val="nil"/>
            </w:tcBorders>
            <w:shd w:val="clear" w:color="000000" w:fill="BFD495"/>
            <w:vAlign w:val="center"/>
            <w:hideMark/>
          </w:tcPr>
          <w:p w14:paraId="520FAA45"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 </w:t>
            </w:r>
          </w:p>
        </w:tc>
        <w:tc>
          <w:tcPr>
            <w:tcW w:w="570" w:type="dxa"/>
            <w:tcBorders>
              <w:top w:val="nil"/>
              <w:left w:val="nil"/>
              <w:bottom w:val="nil"/>
              <w:right w:val="nil"/>
            </w:tcBorders>
            <w:shd w:val="clear" w:color="000000" w:fill="BFD495"/>
            <w:vAlign w:val="center"/>
            <w:hideMark/>
          </w:tcPr>
          <w:p w14:paraId="3E03F095"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1860" w:type="dxa"/>
            <w:tcBorders>
              <w:top w:val="nil"/>
              <w:left w:val="nil"/>
              <w:bottom w:val="nil"/>
              <w:right w:val="nil"/>
            </w:tcBorders>
            <w:shd w:val="clear" w:color="000000" w:fill="FFFFFF"/>
            <w:vAlign w:val="center"/>
            <w:hideMark/>
          </w:tcPr>
          <w:p w14:paraId="383163F7"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59D4BA6B"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5E5C5CCD" w14:textId="77777777" w:rsidTr="00587750">
        <w:trPr>
          <w:divId w:val="721487809"/>
          <w:trHeight w:val="290"/>
        </w:trPr>
        <w:tc>
          <w:tcPr>
            <w:tcW w:w="860" w:type="dxa"/>
            <w:tcBorders>
              <w:top w:val="nil"/>
              <w:left w:val="single" w:sz="8" w:space="0" w:color="auto"/>
              <w:bottom w:val="nil"/>
              <w:right w:val="nil"/>
            </w:tcBorders>
            <w:shd w:val="clear" w:color="000000" w:fill="BFD495"/>
            <w:vAlign w:val="center"/>
            <w:hideMark/>
          </w:tcPr>
          <w:p w14:paraId="1BCEE1AB"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3840" w:type="dxa"/>
            <w:tcBorders>
              <w:top w:val="nil"/>
              <w:left w:val="nil"/>
              <w:bottom w:val="nil"/>
              <w:right w:val="nil"/>
            </w:tcBorders>
            <w:shd w:val="clear" w:color="000000" w:fill="BFD495"/>
            <w:vAlign w:val="center"/>
            <w:hideMark/>
          </w:tcPr>
          <w:p w14:paraId="6AB41BAF"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1740" w:type="dxa"/>
            <w:tcBorders>
              <w:top w:val="nil"/>
              <w:left w:val="nil"/>
              <w:bottom w:val="nil"/>
              <w:right w:val="nil"/>
            </w:tcBorders>
            <w:shd w:val="clear" w:color="000000" w:fill="BFD495"/>
            <w:vAlign w:val="center"/>
            <w:hideMark/>
          </w:tcPr>
          <w:p w14:paraId="1A96FC1E"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 </w:t>
            </w:r>
          </w:p>
        </w:tc>
        <w:tc>
          <w:tcPr>
            <w:tcW w:w="570" w:type="dxa"/>
            <w:tcBorders>
              <w:top w:val="nil"/>
              <w:left w:val="nil"/>
              <w:bottom w:val="nil"/>
              <w:right w:val="nil"/>
            </w:tcBorders>
            <w:shd w:val="clear" w:color="000000" w:fill="BFD495"/>
            <w:vAlign w:val="center"/>
            <w:hideMark/>
          </w:tcPr>
          <w:p w14:paraId="2D52C1D3"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1860" w:type="dxa"/>
            <w:tcBorders>
              <w:top w:val="nil"/>
              <w:left w:val="nil"/>
              <w:bottom w:val="nil"/>
              <w:right w:val="nil"/>
            </w:tcBorders>
            <w:shd w:val="clear" w:color="000000" w:fill="BFD495"/>
            <w:vAlign w:val="center"/>
            <w:hideMark/>
          </w:tcPr>
          <w:p w14:paraId="5AE27499"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3C9FED38"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32827E7F" w14:textId="77777777" w:rsidTr="00587750">
        <w:trPr>
          <w:divId w:val="721487809"/>
          <w:trHeight w:val="1040"/>
        </w:trPr>
        <w:tc>
          <w:tcPr>
            <w:tcW w:w="860" w:type="dxa"/>
            <w:tcBorders>
              <w:top w:val="nil"/>
              <w:left w:val="single" w:sz="8" w:space="0" w:color="auto"/>
              <w:bottom w:val="nil"/>
              <w:right w:val="nil"/>
            </w:tcBorders>
            <w:shd w:val="clear" w:color="000000" w:fill="BFD495"/>
            <w:vAlign w:val="center"/>
            <w:hideMark/>
          </w:tcPr>
          <w:p w14:paraId="18610E0D"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O.</w:t>
            </w:r>
          </w:p>
        </w:tc>
        <w:tc>
          <w:tcPr>
            <w:tcW w:w="3840" w:type="dxa"/>
            <w:tcBorders>
              <w:top w:val="nil"/>
              <w:left w:val="nil"/>
              <w:bottom w:val="nil"/>
              <w:right w:val="nil"/>
            </w:tcBorders>
            <w:shd w:val="clear" w:color="000000" w:fill="BFD495"/>
            <w:vAlign w:val="center"/>
            <w:hideMark/>
          </w:tcPr>
          <w:p w14:paraId="5E64B993"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Pooled Buffer replenishments [(B+C)*(D-E)*N], noting that the replenishment should not be larger than the absolute value of J-K</w:t>
            </w:r>
          </w:p>
        </w:tc>
        <w:tc>
          <w:tcPr>
            <w:tcW w:w="1740" w:type="dxa"/>
            <w:tcBorders>
              <w:top w:val="nil"/>
              <w:left w:val="nil"/>
              <w:bottom w:val="nil"/>
              <w:right w:val="nil"/>
            </w:tcBorders>
            <w:shd w:val="clear" w:color="000000" w:fill="BFD495"/>
            <w:vAlign w:val="center"/>
            <w:hideMark/>
          </w:tcPr>
          <w:p w14:paraId="593026B9"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 </w:t>
            </w:r>
          </w:p>
        </w:tc>
        <w:tc>
          <w:tcPr>
            <w:tcW w:w="570" w:type="dxa"/>
            <w:tcBorders>
              <w:top w:val="nil"/>
              <w:left w:val="nil"/>
              <w:bottom w:val="nil"/>
              <w:right w:val="nil"/>
            </w:tcBorders>
            <w:shd w:val="clear" w:color="000000" w:fill="BFD495"/>
            <w:vAlign w:val="center"/>
            <w:hideMark/>
          </w:tcPr>
          <w:p w14:paraId="274A7DBF"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1860" w:type="dxa"/>
            <w:tcBorders>
              <w:top w:val="nil"/>
              <w:left w:val="nil"/>
              <w:bottom w:val="nil"/>
              <w:right w:val="nil"/>
            </w:tcBorders>
            <w:shd w:val="clear" w:color="000000" w:fill="FFFFFF"/>
            <w:vAlign w:val="center"/>
            <w:hideMark/>
          </w:tcPr>
          <w:p w14:paraId="6FC6C97F" w14:textId="77777777" w:rsidR="00587750" w:rsidRPr="009C5423" w:rsidRDefault="00587750" w:rsidP="00587750">
            <w:pPr>
              <w:jc w:val="right"/>
              <w:rPr>
                <w:rFonts w:ascii="Calibri" w:hAnsi="Calibri" w:cs="Calibri"/>
                <w:color w:val="000000"/>
                <w:sz w:val="22"/>
                <w:szCs w:val="22"/>
              </w:rPr>
            </w:pPr>
            <w:r w:rsidRPr="009C5423">
              <w:rPr>
                <w:rFonts w:ascii="Calibri" w:hAnsi="Calibri" w:cs="Calibri"/>
                <w:color w:val="000000"/>
                <w:sz w:val="22"/>
                <w:szCs w:val="22"/>
              </w:rPr>
              <w:t> </w:t>
            </w:r>
          </w:p>
        </w:tc>
        <w:tc>
          <w:tcPr>
            <w:tcW w:w="480" w:type="dxa"/>
            <w:gridSpan w:val="2"/>
            <w:tcBorders>
              <w:top w:val="nil"/>
              <w:left w:val="nil"/>
              <w:bottom w:val="nil"/>
              <w:right w:val="single" w:sz="8" w:space="0" w:color="auto"/>
            </w:tcBorders>
            <w:shd w:val="clear" w:color="000000" w:fill="BFD495"/>
            <w:vAlign w:val="center"/>
            <w:hideMark/>
          </w:tcPr>
          <w:p w14:paraId="382D076C"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6D35A61C" w14:textId="77777777" w:rsidTr="00587750">
        <w:trPr>
          <w:divId w:val="721487809"/>
          <w:trHeight w:val="290"/>
        </w:trPr>
        <w:tc>
          <w:tcPr>
            <w:tcW w:w="860" w:type="dxa"/>
            <w:tcBorders>
              <w:top w:val="nil"/>
              <w:left w:val="single" w:sz="8" w:space="0" w:color="auto"/>
              <w:bottom w:val="nil"/>
              <w:right w:val="nil"/>
            </w:tcBorders>
            <w:shd w:val="clear" w:color="000000" w:fill="BFD495"/>
            <w:vAlign w:val="center"/>
            <w:hideMark/>
          </w:tcPr>
          <w:p w14:paraId="533B93D2"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3840" w:type="dxa"/>
            <w:tcBorders>
              <w:top w:val="nil"/>
              <w:left w:val="nil"/>
              <w:bottom w:val="nil"/>
              <w:right w:val="nil"/>
            </w:tcBorders>
            <w:shd w:val="clear" w:color="000000" w:fill="BFD495"/>
            <w:vAlign w:val="center"/>
            <w:hideMark/>
          </w:tcPr>
          <w:p w14:paraId="2FA2B648"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1740" w:type="dxa"/>
            <w:tcBorders>
              <w:top w:val="nil"/>
              <w:left w:val="nil"/>
              <w:bottom w:val="nil"/>
              <w:right w:val="nil"/>
            </w:tcBorders>
            <w:shd w:val="clear" w:color="000000" w:fill="BFD495"/>
            <w:vAlign w:val="center"/>
            <w:hideMark/>
          </w:tcPr>
          <w:p w14:paraId="1037BD94"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 </w:t>
            </w:r>
          </w:p>
        </w:tc>
        <w:tc>
          <w:tcPr>
            <w:tcW w:w="570" w:type="dxa"/>
            <w:tcBorders>
              <w:top w:val="nil"/>
              <w:left w:val="nil"/>
              <w:bottom w:val="nil"/>
              <w:right w:val="nil"/>
            </w:tcBorders>
            <w:shd w:val="clear" w:color="000000" w:fill="BFD495"/>
            <w:vAlign w:val="center"/>
            <w:hideMark/>
          </w:tcPr>
          <w:p w14:paraId="45708CF0"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1860" w:type="dxa"/>
            <w:tcBorders>
              <w:top w:val="nil"/>
              <w:left w:val="nil"/>
              <w:bottom w:val="nil"/>
              <w:right w:val="nil"/>
            </w:tcBorders>
            <w:shd w:val="clear" w:color="000000" w:fill="BFD495"/>
            <w:vAlign w:val="center"/>
            <w:hideMark/>
          </w:tcPr>
          <w:p w14:paraId="09DBB98B"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4D69C19E"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4BBA0949" w14:textId="77777777" w:rsidTr="00587750">
        <w:trPr>
          <w:divId w:val="721487809"/>
          <w:trHeight w:val="2800"/>
        </w:trPr>
        <w:tc>
          <w:tcPr>
            <w:tcW w:w="860" w:type="dxa"/>
            <w:tcBorders>
              <w:top w:val="nil"/>
              <w:left w:val="single" w:sz="8" w:space="0" w:color="auto"/>
              <w:bottom w:val="nil"/>
              <w:right w:val="nil"/>
            </w:tcBorders>
            <w:shd w:val="clear" w:color="000000" w:fill="BFD495"/>
            <w:vAlign w:val="center"/>
            <w:hideMark/>
          </w:tcPr>
          <w:p w14:paraId="3E326699"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lastRenderedPageBreak/>
              <w:t>P.</w:t>
            </w:r>
          </w:p>
        </w:tc>
        <w:tc>
          <w:tcPr>
            <w:tcW w:w="3840" w:type="dxa"/>
            <w:tcBorders>
              <w:top w:val="nil"/>
              <w:left w:val="nil"/>
              <w:bottom w:val="nil"/>
              <w:right w:val="nil"/>
            </w:tcBorders>
            <w:shd w:val="clear" w:color="000000" w:fill="BFD495"/>
            <w:vAlign w:val="center"/>
            <w:hideMark/>
          </w:tcPr>
          <w:p w14:paraId="2E96E11C"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c)</w:t>
            </w:r>
            <w:r w:rsidRPr="009C5423">
              <w:rPr>
                <w:b/>
                <w:bCs/>
                <w:color w:val="000000"/>
                <w:sz w:val="14"/>
                <w:szCs w:val="14"/>
              </w:rPr>
              <w:t xml:space="preserve">       </w:t>
            </w:r>
            <w:r w:rsidRPr="009C5423">
              <w:rPr>
                <w:rFonts w:ascii="Calibri" w:hAnsi="Calibri" w:cs="Calibri"/>
                <w:b/>
                <w:bCs/>
                <w:color w:val="000000"/>
                <w:sz w:val="20"/>
                <w:szCs w:val="20"/>
              </w:rPr>
              <w:t>If the latest reversal has taken place from the third year of the Crediting Period on (as per L above) or if it represents more than 50% of the current net Pooled Reversal Buffer contributions (as per H above), Pooled Buffer replenishments equal (B+C)*D-E, noting that the replenishment should not be larger than the absolute value of J-K</w:t>
            </w:r>
          </w:p>
        </w:tc>
        <w:tc>
          <w:tcPr>
            <w:tcW w:w="1740" w:type="dxa"/>
            <w:tcBorders>
              <w:top w:val="nil"/>
              <w:left w:val="nil"/>
              <w:bottom w:val="nil"/>
              <w:right w:val="nil"/>
            </w:tcBorders>
            <w:shd w:val="clear" w:color="000000" w:fill="BFD495"/>
            <w:vAlign w:val="center"/>
            <w:hideMark/>
          </w:tcPr>
          <w:p w14:paraId="6D46CDBB"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 </w:t>
            </w:r>
          </w:p>
        </w:tc>
        <w:tc>
          <w:tcPr>
            <w:tcW w:w="570" w:type="dxa"/>
            <w:tcBorders>
              <w:top w:val="nil"/>
              <w:left w:val="nil"/>
              <w:bottom w:val="nil"/>
              <w:right w:val="nil"/>
            </w:tcBorders>
            <w:shd w:val="clear" w:color="000000" w:fill="BFD495"/>
            <w:vAlign w:val="center"/>
            <w:hideMark/>
          </w:tcPr>
          <w:p w14:paraId="504F619D"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1860" w:type="dxa"/>
            <w:tcBorders>
              <w:top w:val="nil"/>
              <w:left w:val="nil"/>
              <w:bottom w:val="nil"/>
              <w:right w:val="nil"/>
            </w:tcBorders>
            <w:shd w:val="clear" w:color="000000" w:fill="FFFFFF"/>
            <w:vAlign w:val="center"/>
            <w:hideMark/>
          </w:tcPr>
          <w:p w14:paraId="1060A66B" w14:textId="3F223DC6" w:rsidR="00587750" w:rsidRPr="009C5423" w:rsidRDefault="00587750" w:rsidP="00587750">
            <w:pPr>
              <w:jc w:val="right"/>
              <w:rPr>
                <w:rFonts w:ascii="Calibri" w:hAnsi="Calibri" w:cs="Calibri"/>
                <w:color w:val="000000"/>
                <w:sz w:val="22"/>
                <w:szCs w:val="22"/>
              </w:rPr>
            </w:pPr>
          </w:p>
        </w:tc>
        <w:tc>
          <w:tcPr>
            <w:tcW w:w="480" w:type="dxa"/>
            <w:gridSpan w:val="2"/>
            <w:tcBorders>
              <w:top w:val="nil"/>
              <w:left w:val="nil"/>
              <w:bottom w:val="nil"/>
              <w:right w:val="single" w:sz="8" w:space="0" w:color="auto"/>
            </w:tcBorders>
            <w:shd w:val="clear" w:color="000000" w:fill="BFD495"/>
            <w:vAlign w:val="center"/>
            <w:hideMark/>
          </w:tcPr>
          <w:p w14:paraId="66DD1D4D"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13897940" w14:textId="77777777" w:rsidTr="00587750">
        <w:trPr>
          <w:divId w:val="721487809"/>
          <w:trHeight w:val="441"/>
        </w:trPr>
        <w:tc>
          <w:tcPr>
            <w:tcW w:w="860" w:type="dxa"/>
            <w:tcBorders>
              <w:top w:val="nil"/>
              <w:left w:val="single" w:sz="8" w:space="0" w:color="auto"/>
              <w:bottom w:val="nil"/>
              <w:right w:val="nil"/>
            </w:tcBorders>
            <w:shd w:val="clear" w:color="000000" w:fill="BFD495"/>
            <w:vAlign w:val="center"/>
            <w:hideMark/>
          </w:tcPr>
          <w:p w14:paraId="3B030817"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3840" w:type="dxa"/>
            <w:tcBorders>
              <w:top w:val="nil"/>
              <w:left w:val="nil"/>
              <w:bottom w:val="nil"/>
              <w:right w:val="nil"/>
            </w:tcBorders>
            <w:shd w:val="clear" w:color="000000" w:fill="BFD495"/>
            <w:vAlign w:val="center"/>
            <w:hideMark/>
          </w:tcPr>
          <w:p w14:paraId="7E5A3AA3"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1740" w:type="dxa"/>
            <w:tcBorders>
              <w:top w:val="nil"/>
              <w:left w:val="nil"/>
              <w:bottom w:val="nil"/>
              <w:right w:val="nil"/>
            </w:tcBorders>
            <w:shd w:val="clear" w:color="000000" w:fill="BFD495"/>
            <w:vAlign w:val="center"/>
            <w:hideMark/>
          </w:tcPr>
          <w:p w14:paraId="668868B6"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 </w:t>
            </w:r>
          </w:p>
        </w:tc>
        <w:tc>
          <w:tcPr>
            <w:tcW w:w="570" w:type="dxa"/>
            <w:tcBorders>
              <w:top w:val="nil"/>
              <w:left w:val="nil"/>
              <w:bottom w:val="nil"/>
              <w:right w:val="nil"/>
            </w:tcBorders>
            <w:shd w:val="clear" w:color="000000" w:fill="BFD495"/>
            <w:vAlign w:val="center"/>
            <w:hideMark/>
          </w:tcPr>
          <w:p w14:paraId="1A2604BB"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1860" w:type="dxa"/>
            <w:tcBorders>
              <w:top w:val="nil"/>
              <w:left w:val="nil"/>
              <w:bottom w:val="nil"/>
              <w:right w:val="nil"/>
            </w:tcBorders>
            <w:shd w:val="clear" w:color="000000" w:fill="BFD495"/>
            <w:vAlign w:val="center"/>
            <w:hideMark/>
          </w:tcPr>
          <w:p w14:paraId="3F904204"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nil"/>
              <w:right w:val="single" w:sz="8" w:space="0" w:color="auto"/>
            </w:tcBorders>
            <w:shd w:val="clear" w:color="000000" w:fill="BFD495"/>
            <w:vAlign w:val="center"/>
            <w:hideMark/>
          </w:tcPr>
          <w:p w14:paraId="1C416341"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3ADA8B26" w14:textId="77777777" w:rsidTr="00587750">
        <w:trPr>
          <w:divId w:val="721487809"/>
          <w:trHeight w:val="780"/>
        </w:trPr>
        <w:tc>
          <w:tcPr>
            <w:tcW w:w="860" w:type="dxa"/>
            <w:tcBorders>
              <w:top w:val="nil"/>
              <w:left w:val="single" w:sz="8" w:space="0" w:color="auto"/>
              <w:bottom w:val="nil"/>
              <w:right w:val="nil"/>
            </w:tcBorders>
            <w:shd w:val="clear" w:color="000000" w:fill="BFD495"/>
            <w:vAlign w:val="center"/>
            <w:hideMark/>
          </w:tcPr>
          <w:p w14:paraId="1BFD4E6A"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Q.</w:t>
            </w:r>
          </w:p>
        </w:tc>
        <w:tc>
          <w:tcPr>
            <w:tcW w:w="3840" w:type="dxa"/>
            <w:tcBorders>
              <w:top w:val="nil"/>
              <w:left w:val="nil"/>
              <w:bottom w:val="nil"/>
              <w:right w:val="nil"/>
            </w:tcBorders>
            <w:shd w:val="clear" w:color="000000" w:fill="BFD495"/>
            <w:vAlign w:val="center"/>
            <w:hideMark/>
          </w:tcPr>
          <w:p w14:paraId="5FB5FAE5"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Total Pooled Reversal Buffer replenishment for the reporting period</w:t>
            </w:r>
          </w:p>
        </w:tc>
        <w:tc>
          <w:tcPr>
            <w:tcW w:w="1740" w:type="dxa"/>
            <w:tcBorders>
              <w:top w:val="nil"/>
              <w:left w:val="nil"/>
              <w:bottom w:val="nil"/>
              <w:right w:val="nil"/>
            </w:tcBorders>
            <w:shd w:val="clear" w:color="000000" w:fill="BFD495"/>
            <w:vAlign w:val="center"/>
            <w:hideMark/>
          </w:tcPr>
          <w:p w14:paraId="6366FA7B"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 </w:t>
            </w:r>
          </w:p>
        </w:tc>
        <w:tc>
          <w:tcPr>
            <w:tcW w:w="570" w:type="dxa"/>
            <w:tcBorders>
              <w:top w:val="nil"/>
              <w:left w:val="nil"/>
              <w:bottom w:val="nil"/>
              <w:right w:val="nil"/>
            </w:tcBorders>
            <w:shd w:val="clear" w:color="000000" w:fill="BFD495"/>
            <w:vAlign w:val="center"/>
            <w:hideMark/>
          </w:tcPr>
          <w:p w14:paraId="00A431FB"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1860" w:type="dxa"/>
            <w:tcBorders>
              <w:top w:val="nil"/>
              <w:left w:val="nil"/>
              <w:bottom w:val="nil"/>
              <w:right w:val="nil"/>
            </w:tcBorders>
            <w:shd w:val="clear" w:color="000000" w:fill="FFFFFF"/>
            <w:vAlign w:val="center"/>
            <w:hideMark/>
          </w:tcPr>
          <w:p w14:paraId="361E0FE0" w14:textId="32444487" w:rsidR="00587750" w:rsidRPr="009C5423" w:rsidRDefault="00587750" w:rsidP="00587750">
            <w:pPr>
              <w:jc w:val="right"/>
              <w:rPr>
                <w:rFonts w:ascii="Calibri" w:hAnsi="Calibri" w:cs="Calibri"/>
                <w:color w:val="000000"/>
                <w:sz w:val="22"/>
                <w:szCs w:val="22"/>
              </w:rPr>
            </w:pPr>
          </w:p>
        </w:tc>
        <w:tc>
          <w:tcPr>
            <w:tcW w:w="480" w:type="dxa"/>
            <w:gridSpan w:val="2"/>
            <w:tcBorders>
              <w:top w:val="nil"/>
              <w:left w:val="nil"/>
              <w:bottom w:val="nil"/>
              <w:right w:val="single" w:sz="8" w:space="0" w:color="auto"/>
            </w:tcBorders>
            <w:shd w:val="clear" w:color="000000" w:fill="BFD495"/>
            <w:vAlign w:val="center"/>
            <w:hideMark/>
          </w:tcPr>
          <w:p w14:paraId="3A53C5DD"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r w:rsidR="00587750" w:rsidRPr="00587750" w14:paraId="3C21E59F" w14:textId="77777777" w:rsidTr="00587750">
        <w:trPr>
          <w:divId w:val="721487809"/>
          <w:trHeight w:val="300"/>
        </w:trPr>
        <w:tc>
          <w:tcPr>
            <w:tcW w:w="860" w:type="dxa"/>
            <w:tcBorders>
              <w:top w:val="nil"/>
              <w:left w:val="single" w:sz="8" w:space="0" w:color="auto"/>
              <w:bottom w:val="single" w:sz="8" w:space="0" w:color="auto"/>
              <w:right w:val="nil"/>
            </w:tcBorders>
            <w:shd w:val="clear" w:color="000000" w:fill="BFD495"/>
            <w:vAlign w:val="center"/>
            <w:hideMark/>
          </w:tcPr>
          <w:p w14:paraId="6D18FECD"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3840" w:type="dxa"/>
            <w:tcBorders>
              <w:top w:val="nil"/>
              <w:left w:val="nil"/>
              <w:bottom w:val="single" w:sz="8" w:space="0" w:color="auto"/>
              <w:right w:val="nil"/>
            </w:tcBorders>
            <w:shd w:val="clear" w:color="000000" w:fill="BFD495"/>
            <w:vAlign w:val="center"/>
            <w:hideMark/>
          </w:tcPr>
          <w:p w14:paraId="72F4020B" w14:textId="77777777" w:rsidR="00587750" w:rsidRPr="009C5423" w:rsidRDefault="00587750" w:rsidP="00587750">
            <w:pPr>
              <w:rPr>
                <w:rFonts w:ascii="Calibri" w:hAnsi="Calibri" w:cs="Calibri"/>
                <w:b/>
                <w:bCs/>
                <w:color w:val="000000"/>
                <w:sz w:val="20"/>
                <w:szCs w:val="20"/>
              </w:rPr>
            </w:pPr>
            <w:r w:rsidRPr="009C5423">
              <w:rPr>
                <w:rFonts w:ascii="Calibri" w:hAnsi="Calibri" w:cs="Calibri"/>
                <w:b/>
                <w:bCs/>
                <w:color w:val="000000"/>
                <w:sz w:val="20"/>
                <w:szCs w:val="20"/>
              </w:rPr>
              <w:t> </w:t>
            </w:r>
          </w:p>
        </w:tc>
        <w:tc>
          <w:tcPr>
            <w:tcW w:w="1740" w:type="dxa"/>
            <w:tcBorders>
              <w:top w:val="nil"/>
              <w:left w:val="nil"/>
              <w:bottom w:val="single" w:sz="8" w:space="0" w:color="auto"/>
              <w:right w:val="nil"/>
            </w:tcBorders>
            <w:shd w:val="clear" w:color="000000" w:fill="BFD495"/>
            <w:vAlign w:val="center"/>
            <w:hideMark/>
          </w:tcPr>
          <w:p w14:paraId="15FF5EB4" w14:textId="77777777" w:rsidR="00587750" w:rsidRPr="009C5423" w:rsidRDefault="00587750" w:rsidP="00587750">
            <w:pPr>
              <w:jc w:val="center"/>
              <w:rPr>
                <w:rFonts w:ascii="Calibri" w:hAnsi="Calibri" w:cs="Calibri"/>
                <w:i/>
                <w:iCs/>
                <w:color w:val="000000"/>
                <w:sz w:val="20"/>
                <w:szCs w:val="20"/>
              </w:rPr>
            </w:pPr>
            <w:r w:rsidRPr="009C5423">
              <w:rPr>
                <w:rFonts w:ascii="Calibri" w:hAnsi="Calibri" w:cs="Calibri"/>
                <w:i/>
                <w:iCs/>
                <w:color w:val="000000"/>
                <w:sz w:val="20"/>
                <w:szCs w:val="20"/>
              </w:rPr>
              <w:t> </w:t>
            </w:r>
          </w:p>
        </w:tc>
        <w:tc>
          <w:tcPr>
            <w:tcW w:w="570" w:type="dxa"/>
            <w:tcBorders>
              <w:top w:val="nil"/>
              <w:left w:val="nil"/>
              <w:bottom w:val="single" w:sz="8" w:space="0" w:color="auto"/>
              <w:right w:val="nil"/>
            </w:tcBorders>
            <w:shd w:val="clear" w:color="000000" w:fill="BFD495"/>
            <w:vAlign w:val="center"/>
            <w:hideMark/>
          </w:tcPr>
          <w:p w14:paraId="00E0D8DD"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1860" w:type="dxa"/>
            <w:tcBorders>
              <w:top w:val="nil"/>
              <w:left w:val="nil"/>
              <w:bottom w:val="single" w:sz="8" w:space="0" w:color="auto"/>
              <w:right w:val="nil"/>
            </w:tcBorders>
            <w:shd w:val="clear" w:color="000000" w:fill="BFD495"/>
            <w:vAlign w:val="center"/>
            <w:hideMark/>
          </w:tcPr>
          <w:p w14:paraId="4CEC55F9" w14:textId="77777777" w:rsidR="00587750" w:rsidRPr="009C5423" w:rsidRDefault="00587750" w:rsidP="00587750">
            <w:pPr>
              <w:jc w:val="right"/>
              <w:rPr>
                <w:rFonts w:ascii="Calibri" w:hAnsi="Calibri" w:cs="Calibri"/>
                <w:color w:val="000000"/>
                <w:sz w:val="20"/>
                <w:szCs w:val="20"/>
              </w:rPr>
            </w:pPr>
            <w:r w:rsidRPr="009C5423">
              <w:rPr>
                <w:rFonts w:ascii="Calibri" w:hAnsi="Calibri" w:cs="Calibri"/>
                <w:color w:val="000000"/>
                <w:sz w:val="20"/>
                <w:szCs w:val="20"/>
              </w:rPr>
              <w:t> </w:t>
            </w:r>
          </w:p>
        </w:tc>
        <w:tc>
          <w:tcPr>
            <w:tcW w:w="480" w:type="dxa"/>
            <w:gridSpan w:val="2"/>
            <w:tcBorders>
              <w:top w:val="nil"/>
              <w:left w:val="nil"/>
              <w:bottom w:val="single" w:sz="8" w:space="0" w:color="auto"/>
              <w:right w:val="single" w:sz="8" w:space="0" w:color="auto"/>
            </w:tcBorders>
            <w:shd w:val="clear" w:color="000000" w:fill="BFD495"/>
            <w:vAlign w:val="center"/>
            <w:hideMark/>
          </w:tcPr>
          <w:p w14:paraId="21AB1A6F" w14:textId="77777777" w:rsidR="00587750" w:rsidRPr="009C5423" w:rsidRDefault="00587750" w:rsidP="00587750">
            <w:pPr>
              <w:rPr>
                <w:rFonts w:ascii="Calibri" w:hAnsi="Calibri" w:cs="Calibri"/>
                <w:color w:val="000000"/>
                <w:sz w:val="20"/>
                <w:szCs w:val="20"/>
              </w:rPr>
            </w:pPr>
            <w:r w:rsidRPr="009C5423">
              <w:rPr>
                <w:rFonts w:ascii="Calibri" w:hAnsi="Calibri" w:cs="Calibri"/>
                <w:color w:val="000000"/>
                <w:sz w:val="20"/>
                <w:szCs w:val="20"/>
              </w:rPr>
              <w:t> </w:t>
            </w:r>
          </w:p>
        </w:tc>
      </w:tr>
    </w:tbl>
    <w:p w14:paraId="58CC2F94" w14:textId="32111A54" w:rsidR="00990516" w:rsidRDefault="002B156E" w:rsidP="004E444A">
      <w:pPr>
        <w:rPr>
          <w:rFonts w:asciiTheme="minorHAnsi" w:hAnsiTheme="minorHAnsi" w:cstheme="minorHAnsi"/>
          <w:bCs/>
          <w:iCs/>
          <w:color w:val="000000"/>
          <w:sz w:val="20"/>
          <w:szCs w:val="20"/>
          <w:lang w:eastAsia="es-ES"/>
        </w:rPr>
      </w:pPr>
      <w:r>
        <w:rPr>
          <w:rFonts w:asciiTheme="minorHAnsi" w:hAnsiTheme="minorHAnsi" w:cstheme="minorHAnsi"/>
          <w:bCs/>
          <w:iCs/>
          <w:color w:val="000000"/>
          <w:sz w:val="20"/>
          <w:szCs w:val="20"/>
          <w:lang w:eastAsia="es-ES"/>
        </w:rPr>
        <w:fldChar w:fldCharType="end"/>
      </w:r>
    </w:p>
    <w:p w14:paraId="2A18FFC6" w14:textId="77777777" w:rsidR="00990516" w:rsidRPr="00786BDF" w:rsidRDefault="00990516" w:rsidP="004E444A">
      <w:pPr>
        <w:rPr>
          <w:rFonts w:asciiTheme="minorHAnsi" w:hAnsiTheme="minorHAnsi" w:cstheme="minorHAnsi"/>
          <w:bCs/>
          <w:iCs/>
          <w:color w:val="000000"/>
          <w:sz w:val="20"/>
          <w:szCs w:val="20"/>
          <w:lang w:eastAsia="es-ES"/>
        </w:rPr>
      </w:pPr>
    </w:p>
    <w:p w14:paraId="0A9D1644" w14:textId="0F21E3CC" w:rsidR="004E444A" w:rsidRPr="00786BDF" w:rsidRDefault="004E444A" w:rsidP="00F06E88">
      <w:pPr>
        <w:pStyle w:val="Heading2"/>
        <w:numPr>
          <w:ilvl w:val="1"/>
          <w:numId w:val="23"/>
        </w:numPr>
      </w:pPr>
      <w:bookmarkStart w:id="43" w:name="_Ref64033832"/>
      <w:bookmarkStart w:id="44" w:name="_Toc172111398"/>
      <w:r>
        <w:t>Reversal risk assessment</w:t>
      </w:r>
      <w:bookmarkEnd w:id="43"/>
      <w:bookmarkEnd w:id="44"/>
    </w:p>
    <w:p w14:paraId="476BEDDE" w14:textId="77777777" w:rsidR="004E444A" w:rsidRPr="00BF32E4" w:rsidRDefault="004E444A" w:rsidP="004E444A">
      <w:pPr>
        <w:rPr>
          <w:rFonts w:asciiTheme="minorHAnsi" w:hAnsiTheme="minorHAnsi"/>
          <w:color w:val="000000"/>
          <w:sz w:val="20"/>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4E444A" w:rsidRPr="00786BDF" w14:paraId="3DEAE6FF" w14:textId="77777777" w:rsidTr="002252B8">
        <w:tc>
          <w:tcPr>
            <w:tcW w:w="9350" w:type="dxa"/>
            <w:shd w:val="clear" w:color="auto" w:fill="BFD495"/>
          </w:tcPr>
          <w:p w14:paraId="12913C36" w14:textId="0A3F6CA7" w:rsidR="004E444A" w:rsidRPr="00786BDF" w:rsidRDefault="00940B46" w:rsidP="002252B8">
            <w:pPr>
              <w:rPr>
                <w:rFonts w:asciiTheme="minorHAnsi" w:hAnsiTheme="minorHAnsi" w:cstheme="minorHAnsi"/>
                <w:bCs/>
                <w:i/>
                <w:iCs/>
                <w:color w:val="000000"/>
                <w:sz w:val="20"/>
                <w:szCs w:val="20"/>
                <w:lang w:eastAsia="es-ES"/>
              </w:rPr>
            </w:pPr>
            <w:bookmarkStart w:id="45" w:name="_Hlk171676253"/>
            <w:r>
              <w:rPr>
                <w:rFonts w:asciiTheme="minorHAnsi" w:hAnsiTheme="minorHAnsi" w:cstheme="minorHAnsi"/>
                <w:bCs/>
                <w:i/>
                <w:iCs/>
                <w:color w:val="000000"/>
                <w:sz w:val="20"/>
                <w:szCs w:val="20"/>
                <w:lang w:eastAsia="es-ES"/>
              </w:rPr>
              <w:t>Provide</w:t>
            </w:r>
            <w:r w:rsidR="001F3032">
              <w:rPr>
                <w:rFonts w:asciiTheme="minorHAnsi" w:hAnsiTheme="minorHAnsi" w:cstheme="minorHAnsi"/>
                <w:bCs/>
                <w:i/>
                <w:iCs/>
                <w:color w:val="000000"/>
                <w:sz w:val="20"/>
                <w:szCs w:val="20"/>
                <w:lang w:eastAsia="es-ES"/>
              </w:rPr>
              <w:t xml:space="preserve"> a summary of</w:t>
            </w:r>
            <w:r w:rsidR="004E444A" w:rsidRPr="00786BDF">
              <w:rPr>
                <w:rFonts w:asciiTheme="minorHAnsi" w:hAnsiTheme="minorHAnsi" w:cstheme="minorHAnsi"/>
                <w:bCs/>
                <w:i/>
                <w:iCs/>
                <w:color w:val="000000"/>
                <w:sz w:val="20"/>
                <w:szCs w:val="20"/>
                <w:lang w:eastAsia="es-ES"/>
              </w:rPr>
              <w:t xml:space="preserve"> the Reversal risk assessment for this Reporting Period based on the ER Program Buffer Guidelines.</w:t>
            </w:r>
          </w:p>
          <w:p w14:paraId="68BF9FEF" w14:textId="77777777" w:rsidR="004E444A"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Please report using the table shown below and compare with the previous risk assessment.</w:t>
            </w:r>
          </w:p>
          <w:p w14:paraId="422386F4" w14:textId="39C6785A" w:rsidR="00940B46" w:rsidRPr="00786BDF" w:rsidRDefault="00940B46" w:rsidP="002252B8">
            <w:p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Provide</w:t>
            </w:r>
            <w:r w:rsidR="001F3032">
              <w:rPr>
                <w:rFonts w:asciiTheme="minorHAnsi" w:hAnsiTheme="minorHAnsi" w:cstheme="minorHAnsi"/>
                <w:bCs/>
                <w:i/>
                <w:iCs/>
                <w:color w:val="000000"/>
                <w:sz w:val="20"/>
                <w:szCs w:val="20"/>
                <w:lang w:eastAsia="es-ES"/>
              </w:rPr>
              <w:t xml:space="preserve"> the full </w:t>
            </w:r>
            <w:r w:rsidR="00C648A4">
              <w:rPr>
                <w:rFonts w:asciiTheme="minorHAnsi" w:hAnsiTheme="minorHAnsi" w:cstheme="minorHAnsi"/>
                <w:bCs/>
                <w:i/>
                <w:iCs/>
                <w:color w:val="000000"/>
                <w:sz w:val="20"/>
                <w:szCs w:val="20"/>
                <w:lang w:eastAsia="es-ES"/>
              </w:rPr>
              <w:t xml:space="preserve">details of the application of the </w:t>
            </w:r>
            <w:r w:rsidR="00765844">
              <w:rPr>
                <w:rFonts w:asciiTheme="minorHAnsi" w:hAnsiTheme="minorHAnsi" w:cstheme="minorHAnsi"/>
                <w:bCs/>
                <w:i/>
                <w:iCs/>
                <w:color w:val="000000"/>
                <w:sz w:val="20"/>
                <w:szCs w:val="20"/>
                <w:lang w:eastAsia="es-ES"/>
              </w:rPr>
              <w:t xml:space="preserve">Reversal </w:t>
            </w:r>
            <w:r w:rsidR="00C648A4">
              <w:rPr>
                <w:rFonts w:asciiTheme="minorHAnsi" w:hAnsiTheme="minorHAnsi" w:cstheme="minorHAnsi"/>
                <w:bCs/>
                <w:i/>
                <w:iCs/>
                <w:color w:val="000000"/>
                <w:sz w:val="20"/>
                <w:szCs w:val="20"/>
                <w:lang w:eastAsia="es-ES"/>
              </w:rPr>
              <w:t>R</w:t>
            </w:r>
            <w:r w:rsidR="00765844">
              <w:rPr>
                <w:rFonts w:asciiTheme="minorHAnsi" w:hAnsiTheme="minorHAnsi" w:cstheme="minorHAnsi"/>
                <w:bCs/>
                <w:i/>
                <w:iCs/>
                <w:color w:val="000000"/>
                <w:sz w:val="20"/>
                <w:szCs w:val="20"/>
                <w:lang w:eastAsia="es-ES"/>
              </w:rPr>
              <w:t xml:space="preserve">isk </w:t>
            </w:r>
            <w:r w:rsidR="00C648A4">
              <w:rPr>
                <w:rFonts w:asciiTheme="minorHAnsi" w:hAnsiTheme="minorHAnsi" w:cstheme="minorHAnsi"/>
                <w:bCs/>
                <w:i/>
                <w:iCs/>
                <w:color w:val="000000"/>
                <w:sz w:val="20"/>
                <w:szCs w:val="20"/>
                <w:lang w:eastAsia="es-ES"/>
              </w:rPr>
              <w:t>A</w:t>
            </w:r>
            <w:r w:rsidR="00765844">
              <w:rPr>
                <w:rFonts w:asciiTheme="minorHAnsi" w:hAnsiTheme="minorHAnsi" w:cstheme="minorHAnsi"/>
                <w:bCs/>
                <w:i/>
                <w:iCs/>
                <w:color w:val="000000"/>
                <w:sz w:val="20"/>
                <w:szCs w:val="20"/>
                <w:lang w:eastAsia="es-ES"/>
              </w:rPr>
              <w:t xml:space="preserve">ssessment </w:t>
            </w:r>
            <w:r w:rsidR="00C648A4">
              <w:rPr>
                <w:rFonts w:asciiTheme="minorHAnsi" w:hAnsiTheme="minorHAnsi" w:cstheme="minorHAnsi"/>
                <w:bCs/>
                <w:i/>
                <w:iCs/>
                <w:color w:val="000000"/>
                <w:sz w:val="20"/>
                <w:szCs w:val="20"/>
                <w:lang w:eastAsia="es-ES"/>
              </w:rPr>
              <w:t xml:space="preserve">Tool </w:t>
            </w:r>
            <w:r w:rsidR="00765844">
              <w:rPr>
                <w:rFonts w:asciiTheme="minorHAnsi" w:hAnsiTheme="minorHAnsi" w:cstheme="minorHAnsi"/>
                <w:bCs/>
                <w:i/>
                <w:iCs/>
                <w:color w:val="000000"/>
                <w:sz w:val="20"/>
                <w:szCs w:val="20"/>
                <w:lang w:eastAsia="es-ES"/>
              </w:rPr>
              <w:t>in Annex</w:t>
            </w:r>
            <w:r>
              <w:rPr>
                <w:rFonts w:asciiTheme="minorHAnsi" w:hAnsiTheme="minorHAnsi" w:cstheme="minorHAnsi"/>
                <w:bCs/>
                <w:i/>
                <w:iCs/>
                <w:color w:val="000000"/>
                <w:sz w:val="20"/>
                <w:szCs w:val="20"/>
                <w:lang w:eastAsia="es-ES"/>
              </w:rPr>
              <w:t xml:space="preserve"> </w:t>
            </w:r>
            <w:r w:rsidR="00C648A4">
              <w:rPr>
                <w:rFonts w:asciiTheme="minorHAnsi" w:hAnsiTheme="minorHAnsi" w:cstheme="minorHAnsi"/>
                <w:bCs/>
                <w:i/>
                <w:iCs/>
                <w:color w:val="000000"/>
                <w:sz w:val="20"/>
                <w:szCs w:val="20"/>
                <w:lang w:eastAsia="es-ES"/>
              </w:rPr>
              <w:t>5.</w:t>
            </w:r>
          </w:p>
          <w:p w14:paraId="1A677622" w14:textId="77777777" w:rsidR="004E444A" w:rsidRPr="00786BDF" w:rsidRDefault="004E444A" w:rsidP="002252B8">
            <w:pPr>
              <w:rPr>
                <w:rFonts w:asciiTheme="minorHAnsi" w:hAnsiTheme="minorHAnsi" w:cstheme="minorHAnsi"/>
                <w:bCs/>
                <w:i/>
                <w:iCs/>
                <w:color w:val="000000"/>
                <w:sz w:val="20"/>
                <w:szCs w:val="20"/>
                <w:lang w:eastAsia="es-ES"/>
              </w:rPr>
            </w:pPr>
          </w:p>
          <w:p w14:paraId="0E2BB5D2"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19 </w:t>
            </w:r>
            <w:r w:rsidRPr="00786BDF">
              <w:rPr>
                <w:rFonts w:asciiTheme="minorHAnsi" w:hAnsiTheme="minorHAnsi" w:cstheme="minorHAnsi"/>
                <w:bCs/>
                <w:i/>
                <w:iCs/>
                <w:color w:val="000000"/>
                <w:sz w:val="20"/>
                <w:szCs w:val="20"/>
                <w:lang w:eastAsia="es-ES"/>
              </w:rPr>
              <w:t>of the Methodological Framework and the FCPF ER Program Buffer Guidelines</w:t>
            </w:r>
          </w:p>
        </w:tc>
      </w:tr>
      <w:bookmarkEnd w:id="45"/>
    </w:tbl>
    <w:p w14:paraId="77AC96D4" w14:textId="77777777" w:rsidR="004E444A" w:rsidRPr="00786BDF" w:rsidRDefault="004E444A" w:rsidP="004E444A">
      <w:pPr>
        <w:rPr>
          <w:rFonts w:asciiTheme="minorHAnsi" w:hAnsiTheme="minorHAnsi" w:cstheme="minorHAnsi"/>
          <w:bCs/>
          <w:i/>
          <w:iCs/>
          <w:color w:val="000000"/>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4507"/>
        <w:gridCol w:w="1171"/>
        <w:gridCol w:w="1002"/>
        <w:gridCol w:w="1152"/>
      </w:tblGrid>
      <w:tr w:rsidR="004E444A" w:rsidRPr="00786BDF" w14:paraId="7C1BE62F" w14:textId="77777777" w:rsidTr="009C5423">
        <w:trPr>
          <w:trHeight w:val="1263"/>
        </w:trPr>
        <w:tc>
          <w:tcPr>
            <w:tcW w:w="812" w:type="pct"/>
            <w:shd w:val="clear" w:color="auto" w:fill="BFD495"/>
          </w:tcPr>
          <w:p w14:paraId="33234D2F"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 xml:space="preserve">Risk Factor </w:t>
            </w:r>
          </w:p>
        </w:tc>
        <w:tc>
          <w:tcPr>
            <w:tcW w:w="2410" w:type="pct"/>
            <w:shd w:val="clear" w:color="auto" w:fill="BFD495"/>
          </w:tcPr>
          <w:p w14:paraId="6C54DBD0"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Risk indicators</w:t>
            </w:r>
          </w:p>
        </w:tc>
        <w:tc>
          <w:tcPr>
            <w:tcW w:w="626" w:type="pct"/>
            <w:shd w:val="clear" w:color="auto" w:fill="BFD495"/>
          </w:tcPr>
          <w:p w14:paraId="0E81AF4E"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Default Reversal Risk Set- Aside Percentage</w:t>
            </w:r>
          </w:p>
        </w:tc>
        <w:tc>
          <w:tcPr>
            <w:tcW w:w="536" w:type="pct"/>
            <w:shd w:val="clear" w:color="auto" w:fill="BFD495"/>
          </w:tcPr>
          <w:p w14:paraId="202EF6D0"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Discount</w:t>
            </w:r>
          </w:p>
        </w:tc>
        <w:tc>
          <w:tcPr>
            <w:tcW w:w="616" w:type="pct"/>
            <w:shd w:val="clear" w:color="auto" w:fill="BFD495"/>
          </w:tcPr>
          <w:p w14:paraId="44BF5B3C"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Resulting reversal risk set-aside percentage</w:t>
            </w:r>
          </w:p>
        </w:tc>
      </w:tr>
      <w:tr w:rsidR="004E444A" w:rsidRPr="00786BDF" w14:paraId="4A237D3D" w14:textId="77777777" w:rsidTr="009C5423">
        <w:trPr>
          <w:trHeight w:val="447"/>
        </w:trPr>
        <w:tc>
          <w:tcPr>
            <w:tcW w:w="812" w:type="pct"/>
            <w:shd w:val="clear" w:color="auto" w:fill="BFD495"/>
          </w:tcPr>
          <w:p w14:paraId="555A8DA9"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Default risk</w:t>
            </w:r>
          </w:p>
        </w:tc>
        <w:tc>
          <w:tcPr>
            <w:tcW w:w="2410" w:type="pct"/>
            <w:shd w:val="clear" w:color="auto" w:fill="BFD495"/>
          </w:tcPr>
          <w:p w14:paraId="0DF97E84"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N/A</w:t>
            </w:r>
          </w:p>
        </w:tc>
        <w:tc>
          <w:tcPr>
            <w:tcW w:w="626" w:type="pct"/>
            <w:shd w:val="clear" w:color="auto" w:fill="BFD495"/>
          </w:tcPr>
          <w:p w14:paraId="37773391"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10%</w:t>
            </w:r>
          </w:p>
        </w:tc>
        <w:tc>
          <w:tcPr>
            <w:tcW w:w="536" w:type="pct"/>
            <w:shd w:val="clear" w:color="auto" w:fill="BFD495"/>
          </w:tcPr>
          <w:p w14:paraId="7302228E"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N/A</w:t>
            </w:r>
          </w:p>
        </w:tc>
        <w:tc>
          <w:tcPr>
            <w:tcW w:w="616" w:type="pct"/>
            <w:shd w:val="clear" w:color="auto" w:fill="auto"/>
          </w:tcPr>
          <w:p w14:paraId="33F49C78"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10%</w:t>
            </w:r>
          </w:p>
        </w:tc>
      </w:tr>
      <w:tr w:rsidR="004E444A" w:rsidRPr="00786BDF" w14:paraId="0895D371" w14:textId="77777777" w:rsidTr="009C5423">
        <w:trPr>
          <w:trHeight w:val="627"/>
        </w:trPr>
        <w:tc>
          <w:tcPr>
            <w:tcW w:w="812" w:type="pct"/>
            <w:shd w:val="clear" w:color="auto" w:fill="BFD495"/>
          </w:tcPr>
          <w:p w14:paraId="4E88583D"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Lack of broad and sustained stakeholder support</w:t>
            </w:r>
          </w:p>
        </w:tc>
        <w:tc>
          <w:tcPr>
            <w:tcW w:w="2410" w:type="pct"/>
            <w:shd w:val="clear" w:color="auto" w:fill="auto"/>
          </w:tcPr>
          <w:p w14:paraId="5FADF626" w14:textId="77777777" w:rsidR="004E444A" w:rsidRPr="00786BDF" w:rsidRDefault="004E444A" w:rsidP="002252B8">
            <w:pPr>
              <w:rPr>
                <w:rFonts w:asciiTheme="minorHAnsi" w:hAnsiTheme="minorHAnsi" w:cstheme="minorHAnsi"/>
                <w:bCs/>
                <w:i/>
                <w:iCs/>
                <w:color w:val="000000"/>
                <w:sz w:val="20"/>
                <w:szCs w:val="20"/>
                <w:lang w:eastAsia="es-ES"/>
              </w:rPr>
            </w:pPr>
          </w:p>
        </w:tc>
        <w:tc>
          <w:tcPr>
            <w:tcW w:w="626" w:type="pct"/>
            <w:shd w:val="clear" w:color="auto" w:fill="BFD495"/>
          </w:tcPr>
          <w:p w14:paraId="2FC8EF6A"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10%</w:t>
            </w:r>
          </w:p>
        </w:tc>
        <w:tc>
          <w:tcPr>
            <w:tcW w:w="536" w:type="pct"/>
            <w:shd w:val="clear" w:color="auto" w:fill="auto"/>
          </w:tcPr>
          <w:p w14:paraId="4A9586A8" w14:textId="77777777" w:rsidR="004E444A" w:rsidRPr="00786BDF" w:rsidRDefault="004E444A" w:rsidP="002252B8">
            <w:pPr>
              <w:rPr>
                <w:rFonts w:asciiTheme="minorHAnsi" w:hAnsiTheme="minorHAnsi" w:cstheme="minorHAnsi"/>
                <w:bCs/>
                <w:i/>
                <w:iCs/>
                <w:color w:val="000000"/>
                <w:sz w:val="20"/>
                <w:szCs w:val="20"/>
                <w:lang w:eastAsia="es-ES"/>
              </w:rPr>
            </w:pPr>
          </w:p>
        </w:tc>
        <w:tc>
          <w:tcPr>
            <w:tcW w:w="616" w:type="pct"/>
            <w:shd w:val="clear" w:color="auto" w:fill="auto"/>
          </w:tcPr>
          <w:p w14:paraId="655BAA01" w14:textId="77777777" w:rsidR="004E444A" w:rsidRPr="00786BDF" w:rsidRDefault="004E444A" w:rsidP="002252B8">
            <w:pPr>
              <w:rPr>
                <w:rFonts w:asciiTheme="minorHAnsi" w:hAnsiTheme="minorHAnsi" w:cstheme="minorHAnsi"/>
                <w:bCs/>
                <w:i/>
                <w:iCs/>
                <w:color w:val="000000"/>
                <w:sz w:val="20"/>
                <w:szCs w:val="20"/>
                <w:lang w:eastAsia="es-ES"/>
              </w:rPr>
            </w:pPr>
          </w:p>
        </w:tc>
      </w:tr>
      <w:tr w:rsidR="004E444A" w:rsidRPr="00786BDF" w14:paraId="066A2F4A" w14:textId="77777777" w:rsidTr="009C5423">
        <w:trPr>
          <w:trHeight w:val="897"/>
        </w:trPr>
        <w:tc>
          <w:tcPr>
            <w:tcW w:w="812" w:type="pct"/>
            <w:shd w:val="clear" w:color="auto" w:fill="BFD495"/>
          </w:tcPr>
          <w:p w14:paraId="76DD38D1" w14:textId="77777777" w:rsidR="004E444A" w:rsidRPr="00786BDF" w:rsidRDefault="004E444A" w:rsidP="002252B8">
            <w:pPr>
              <w:rPr>
                <w:rFonts w:asciiTheme="minorHAnsi" w:hAnsiTheme="minorHAnsi" w:cstheme="minorHAnsi"/>
                <w:b/>
                <w:sz w:val="20"/>
                <w:szCs w:val="20"/>
              </w:rPr>
            </w:pPr>
            <w:r w:rsidRPr="00786BDF">
              <w:rPr>
                <w:rFonts w:asciiTheme="minorHAnsi" w:hAnsiTheme="minorHAnsi" w:cstheme="minorHAnsi"/>
                <w:b/>
                <w:sz w:val="20"/>
                <w:szCs w:val="20"/>
              </w:rPr>
              <w:t>Lack of institutional capacities and/or ineffective vertical/cross sectorial coordination</w:t>
            </w:r>
          </w:p>
          <w:p w14:paraId="1FD98E8F" w14:textId="77777777" w:rsidR="004E444A" w:rsidRPr="00786BDF" w:rsidRDefault="004E444A" w:rsidP="002252B8">
            <w:pPr>
              <w:rPr>
                <w:rFonts w:asciiTheme="minorHAnsi" w:hAnsiTheme="minorHAnsi" w:cstheme="minorHAnsi"/>
                <w:b/>
                <w:bCs/>
                <w:iCs/>
                <w:color w:val="000000"/>
                <w:sz w:val="20"/>
                <w:szCs w:val="20"/>
                <w:lang w:eastAsia="es-ES"/>
              </w:rPr>
            </w:pPr>
          </w:p>
        </w:tc>
        <w:tc>
          <w:tcPr>
            <w:tcW w:w="2410" w:type="pct"/>
            <w:shd w:val="clear" w:color="auto" w:fill="auto"/>
          </w:tcPr>
          <w:p w14:paraId="783EB553" w14:textId="77777777" w:rsidR="004E444A" w:rsidRPr="00786BDF" w:rsidRDefault="004E444A" w:rsidP="002252B8">
            <w:pPr>
              <w:rPr>
                <w:rFonts w:asciiTheme="minorHAnsi" w:hAnsiTheme="minorHAnsi" w:cstheme="minorHAnsi"/>
                <w:bCs/>
                <w:i/>
                <w:iCs/>
                <w:color w:val="000000"/>
                <w:sz w:val="20"/>
                <w:szCs w:val="20"/>
                <w:lang w:eastAsia="es-ES"/>
              </w:rPr>
            </w:pPr>
          </w:p>
        </w:tc>
        <w:tc>
          <w:tcPr>
            <w:tcW w:w="626" w:type="pct"/>
            <w:shd w:val="clear" w:color="auto" w:fill="BFD495"/>
          </w:tcPr>
          <w:p w14:paraId="18BF25E5" w14:textId="77777777" w:rsidR="004E444A" w:rsidRPr="00786BDF" w:rsidRDefault="004E444A" w:rsidP="002252B8">
            <w:pPr>
              <w:rPr>
                <w:rFonts w:asciiTheme="minorHAnsi" w:hAnsiTheme="minorHAnsi" w:cstheme="minorHAnsi"/>
                <w:b/>
                <w:bCs/>
                <w:iCs/>
                <w:color w:val="000000"/>
                <w:sz w:val="20"/>
                <w:szCs w:val="20"/>
                <w:lang w:eastAsia="es-ES"/>
              </w:rPr>
            </w:pPr>
            <w:r w:rsidRPr="00786BDF">
              <w:rPr>
                <w:rFonts w:asciiTheme="minorHAnsi" w:hAnsiTheme="minorHAnsi" w:cstheme="minorHAnsi"/>
                <w:b/>
                <w:sz w:val="20"/>
                <w:szCs w:val="20"/>
              </w:rPr>
              <w:t>10%</w:t>
            </w:r>
          </w:p>
        </w:tc>
        <w:tc>
          <w:tcPr>
            <w:tcW w:w="536" w:type="pct"/>
            <w:shd w:val="clear" w:color="auto" w:fill="auto"/>
          </w:tcPr>
          <w:p w14:paraId="781D75AA" w14:textId="77777777" w:rsidR="004E444A" w:rsidRPr="00786BDF" w:rsidRDefault="004E444A" w:rsidP="002252B8">
            <w:pPr>
              <w:rPr>
                <w:rFonts w:asciiTheme="minorHAnsi" w:hAnsiTheme="minorHAnsi" w:cstheme="minorHAnsi"/>
                <w:bCs/>
                <w:i/>
                <w:iCs/>
                <w:color w:val="000000"/>
                <w:sz w:val="20"/>
                <w:szCs w:val="20"/>
                <w:lang w:eastAsia="es-ES"/>
              </w:rPr>
            </w:pPr>
          </w:p>
        </w:tc>
        <w:tc>
          <w:tcPr>
            <w:tcW w:w="616" w:type="pct"/>
            <w:shd w:val="clear" w:color="auto" w:fill="auto"/>
          </w:tcPr>
          <w:p w14:paraId="1D37F2CC" w14:textId="77777777" w:rsidR="004E444A" w:rsidRPr="00786BDF" w:rsidRDefault="004E444A" w:rsidP="002252B8">
            <w:pPr>
              <w:rPr>
                <w:rFonts w:asciiTheme="minorHAnsi" w:hAnsiTheme="minorHAnsi" w:cstheme="minorHAnsi"/>
                <w:bCs/>
                <w:i/>
                <w:iCs/>
                <w:color w:val="000000"/>
                <w:sz w:val="20"/>
                <w:szCs w:val="20"/>
                <w:lang w:eastAsia="es-ES"/>
              </w:rPr>
            </w:pPr>
          </w:p>
        </w:tc>
      </w:tr>
      <w:tr w:rsidR="004E444A" w:rsidRPr="00786BDF" w14:paraId="4A16AB05" w14:textId="77777777" w:rsidTr="009C5423">
        <w:trPr>
          <w:trHeight w:val="627"/>
        </w:trPr>
        <w:tc>
          <w:tcPr>
            <w:tcW w:w="812" w:type="pct"/>
            <w:shd w:val="clear" w:color="auto" w:fill="BFD495"/>
          </w:tcPr>
          <w:p w14:paraId="32A4DFAF" w14:textId="77777777" w:rsidR="004E444A" w:rsidRPr="00786BDF" w:rsidRDefault="004E444A" w:rsidP="002252B8">
            <w:pPr>
              <w:rPr>
                <w:rFonts w:asciiTheme="minorHAnsi" w:hAnsiTheme="minorHAnsi" w:cstheme="minorHAnsi"/>
                <w:b/>
                <w:sz w:val="20"/>
                <w:szCs w:val="20"/>
              </w:rPr>
            </w:pPr>
            <w:r w:rsidRPr="00786BDF">
              <w:rPr>
                <w:rFonts w:asciiTheme="minorHAnsi" w:hAnsiTheme="minorHAnsi" w:cstheme="minorHAnsi"/>
                <w:b/>
                <w:sz w:val="20"/>
                <w:szCs w:val="20"/>
              </w:rPr>
              <w:t xml:space="preserve">Lack of long term effectiveness in addressing </w:t>
            </w:r>
            <w:r w:rsidRPr="00786BDF">
              <w:rPr>
                <w:rFonts w:asciiTheme="minorHAnsi" w:hAnsiTheme="minorHAnsi" w:cstheme="minorHAnsi"/>
                <w:b/>
                <w:sz w:val="20"/>
                <w:szCs w:val="20"/>
              </w:rPr>
              <w:lastRenderedPageBreak/>
              <w:t>underlying drivers</w:t>
            </w:r>
          </w:p>
          <w:p w14:paraId="7A260015" w14:textId="77777777" w:rsidR="004E444A" w:rsidRPr="00786BDF" w:rsidRDefault="004E444A" w:rsidP="002252B8">
            <w:pPr>
              <w:rPr>
                <w:rFonts w:asciiTheme="minorHAnsi" w:hAnsiTheme="minorHAnsi" w:cstheme="minorHAnsi"/>
                <w:b/>
                <w:sz w:val="20"/>
                <w:szCs w:val="20"/>
              </w:rPr>
            </w:pPr>
          </w:p>
        </w:tc>
        <w:tc>
          <w:tcPr>
            <w:tcW w:w="2410" w:type="pct"/>
            <w:shd w:val="clear" w:color="auto" w:fill="auto"/>
          </w:tcPr>
          <w:p w14:paraId="1EDE18B9" w14:textId="77777777" w:rsidR="004E444A" w:rsidRPr="00786BDF" w:rsidRDefault="004E444A" w:rsidP="002252B8">
            <w:pPr>
              <w:rPr>
                <w:rFonts w:asciiTheme="minorHAnsi" w:hAnsiTheme="minorHAnsi" w:cstheme="minorHAnsi"/>
                <w:bCs/>
                <w:i/>
                <w:iCs/>
                <w:color w:val="000000"/>
                <w:sz w:val="20"/>
                <w:szCs w:val="20"/>
                <w:lang w:eastAsia="es-ES"/>
              </w:rPr>
            </w:pPr>
          </w:p>
        </w:tc>
        <w:tc>
          <w:tcPr>
            <w:tcW w:w="626" w:type="pct"/>
            <w:shd w:val="clear" w:color="auto" w:fill="BFD495"/>
          </w:tcPr>
          <w:p w14:paraId="496724AF" w14:textId="77777777" w:rsidR="004E444A" w:rsidRPr="00786BDF" w:rsidRDefault="004E444A" w:rsidP="002252B8">
            <w:pPr>
              <w:rPr>
                <w:rFonts w:asciiTheme="minorHAnsi" w:hAnsiTheme="minorHAnsi" w:cstheme="minorHAnsi"/>
                <w:b/>
                <w:sz w:val="20"/>
                <w:szCs w:val="20"/>
              </w:rPr>
            </w:pPr>
            <w:r w:rsidRPr="00786BDF">
              <w:rPr>
                <w:rFonts w:asciiTheme="minorHAnsi" w:hAnsiTheme="minorHAnsi" w:cstheme="minorHAnsi"/>
                <w:b/>
                <w:sz w:val="20"/>
                <w:szCs w:val="20"/>
              </w:rPr>
              <w:t>5%</w:t>
            </w:r>
          </w:p>
        </w:tc>
        <w:tc>
          <w:tcPr>
            <w:tcW w:w="536" w:type="pct"/>
            <w:shd w:val="clear" w:color="auto" w:fill="auto"/>
          </w:tcPr>
          <w:p w14:paraId="14F71F40" w14:textId="77777777" w:rsidR="004E444A" w:rsidRPr="00786BDF" w:rsidRDefault="004E444A" w:rsidP="002252B8">
            <w:pPr>
              <w:rPr>
                <w:rFonts w:asciiTheme="minorHAnsi" w:hAnsiTheme="minorHAnsi" w:cstheme="minorHAnsi"/>
                <w:i/>
                <w:sz w:val="20"/>
                <w:szCs w:val="20"/>
              </w:rPr>
            </w:pPr>
          </w:p>
        </w:tc>
        <w:tc>
          <w:tcPr>
            <w:tcW w:w="616" w:type="pct"/>
            <w:shd w:val="clear" w:color="auto" w:fill="auto"/>
          </w:tcPr>
          <w:p w14:paraId="67768D46" w14:textId="77777777" w:rsidR="004E444A" w:rsidRPr="00786BDF" w:rsidRDefault="004E444A" w:rsidP="002252B8">
            <w:pPr>
              <w:rPr>
                <w:rFonts w:asciiTheme="minorHAnsi" w:hAnsiTheme="minorHAnsi" w:cstheme="minorHAnsi"/>
                <w:i/>
                <w:sz w:val="20"/>
                <w:szCs w:val="20"/>
              </w:rPr>
            </w:pPr>
          </w:p>
        </w:tc>
      </w:tr>
      <w:tr w:rsidR="004E444A" w:rsidRPr="00786BDF" w14:paraId="3F4E9004" w14:textId="77777777" w:rsidTr="009C5423">
        <w:trPr>
          <w:trHeight w:val="681"/>
        </w:trPr>
        <w:tc>
          <w:tcPr>
            <w:tcW w:w="812" w:type="pct"/>
            <w:tcBorders>
              <w:bottom w:val="single" w:sz="4" w:space="0" w:color="auto"/>
            </w:tcBorders>
            <w:shd w:val="clear" w:color="auto" w:fill="BFD495"/>
          </w:tcPr>
          <w:p w14:paraId="62ABAA91" w14:textId="77777777" w:rsidR="004E444A" w:rsidRPr="00786BDF" w:rsidRDefault="004E444A" w:rsidP="002252B8">
            <w:pPr>
              <w:rPr>
                <w:rFonts w:asciiTheme="minorHAnsi" w:hAnsiTheme="minorHAnsi" w:cstheme="minorHAnsi"/>
                <w:b/>
                <w:sz w:val="20"/>
                <w:szCs w:val="20"/>
              </w:rPr>
            </w:pPr>
            <w:r w:rsidRPr="00786BDF">
              <w:rPr>
                <w:rFonts w:asciiTheme="minorHAnsi" w:hAnsiTheme="minorHAnsi" w:cstheme="minorHAnsi"/>
                <w:b/>
                <w:sz w:val="20"/>
                <w:szCs w:val="20"/>
              </w:rPr>
              <w:t>Exposure and vulnerability to natural disturbances</w:t>
            </w:r>
          </w:p>
        </w:tc>
        <w:tc>
          <w:tcPr>
            <w:tcW w:w="2410" w:type="pct"/>
            <w:tcBorders>
              <w:bottom w:val="single" w:sz="4" w:space="0" w:color="auto"/>
            </w:tcBorders>
            <w:shd w:val="clear" w:color="auto" w:fill="auto"/>
          </w:tcPr>
          <w:p w14:paraId="6EBB6F04" w14:textId="77777777" w:rsidR="004E444A" w:rsidRPr="00786BDF" w:rsidRDefault="004E444A" w:rsidP="002252B8">
            <w:pPr>
              <w:rPr>
                <w:rFonts w:asciiTheme="minorHAnsi" w:hAnsiTheme="minorHAnsi" w:cstheme="minorHAnsi"/>
                <w:bCs/>
                <w:i/>
                <w:iCs/>
                <w:color w:val="000000"/>
                <w:sz w:val="20"/>
                <w:szCs w:val="20"/>
                <w:lang w:eastAsia="es-ES"/>
              </w:rPr>
            </w:pPr>
          </w:p>
        </w:tc>
        <w:tc>
          <w:tcPr>
            <w:tcW w:w="626" w:type="pct"/>
            <w:shd w:val="clear" w:color="auto" w:fill="BFD495"/>
          </w:tcPr>
          <w:p w14:paraId="279ECD56" w14:textId="77777777" w:rsidR="004E444A" w:rsidRPr="00786BDF" w:rsidRDefault="004E444A" w:rsidP="002252B8">
            <w:pPr>
              <w:rPr>
                <w:rFonts w:asciiTheme="minorHAnsi" w:hAnsiTheme="minorHAnsi" w:cstheme="minorHAnsi"/>
                <w:b/>
                <w:sz w:val="20"/>
                <w:szCs w:val="20"/>
              </w:rPr>
            </w:pPr>
            <w:r w:rsidRPr="00786BDF">
              <w:rPr>
                <w:rFonts w:asciiTheme="minorHAnsi" w:hAnsiTheme="minorHAnsi" w:cstheme="minorHAnsi"/>
                <w:b/>
                <w:sz w:val="20"/>
                <w:szCs w:val="20"/>
              </w:rPr>
              <w:t>5%</w:t>
            </w:r>
          </w:p>
        </w:tc>
        <w:tc>
          <w:tcPr>
            <w:tcW w:w="536" w:type="pct"/>
            <w:shd w:val="clear" w:color="auto" w:fill="auto"/>
          </w:tcPr>
          <w:p w14:paraId="123830D7" w14:textId="77777777" w:rsidR="004E444A" w:rsidRPr="00786BDF" w:rsidRDefault="004E444A" w:rsidP="002252B8">
            <w:pPr>
              <w:rPr>
                <w:rFonts w:asciiTheme="minorHAnsi" w:hAnsiTheme="minorHAnsi" w:cstheme="minorHAnsi"/>
                <w:i/>
                <w:sz w:val="20"/>
                <w:szCs w:val="20"/>
              </w:rPr>
            </w:pPr>
          </w:p>
        </w:tc>
        <w:tc>
          <w:tcPr>
            <w:tcW w:w="616" w:type="pct"/>
            <w:tcBorders>
              <w:bottom w:val="single" w:sz="4" w:space="0" w:color="auto"/>
            </w:tcBorders>
            <w:shd w:val="clear" w:color="auto" w:fill="auto"/>
          </w:tcPr>
          <w:p w14:paraId="10B65E5B" w14:textId="77777777" w:rsidR="004E444A" w:rsidRPr="00786BDF" w:rsidRDefault="004E444A" w:rsidP="002252B8">
            <w:pPr>
              <w:rPr>
                <w:rFonts w:asciiTheme="minorHAnsi" w:hAnsiTheme="minorHAnsi" w:cstheme="minorHAnsi"/>
                <w:i/>
                <w:sz w:val="20"/>
                <w:szCs w:val="20"/>
              </w:rPr>
            </w:pPr>
          </w:p>
        </w:tc>
      </w:tr>
      <w:tr w:rsidR="004E444A" w:rsidRPr="00786BDF" w14:paraId="1273CF84" w14:textId="77777777" w:rsidTr="009C5423">
        <w:trPr>
          <w:trHeight w:val="681"/>
        </w:trPr>
        <w:tc>
          <w:tcPr>
            <w:tcW w:w="812" w:type="pct"/>
            <w:tcBorders>
              <w:left w:val="nil"/>
              <w:bottom w:val="nil"/>
              <w:right w:val="nil"/>
            </w:tcBorders>
            <w:shd w:val="clear" w:color="auto" w:fill="auto"/>
          </w:tcPr>
          <w:p w14:paraId="43F7C3D1" w14:textId="77777777" w:rsidR="004E444A" w:rsidRPr="00786BDF" w:rsidRDefault="004E444A" w:rsidP="002252B8">
            <w:pPr>
              <w:rPr>
                <w:rFonts w:asciiTheme="minorHAnsi" w:hAnsiTheme="minorHAnsi" w:cstheme="minorHAnsi"/>
                <w:b/>
                <w:sz w:val="20"/>
                <w:szCs w:val="20"/>
              </w:rPr>
            </w:pPr>
          </w:p>
        </w:tc>
        <w:tc>
          <w:tcPr>
            <w:tcW w:w="2410" w:type="pct"/>
            <w:tcBorders>
              <w:left w:val="nil"/>
              <w:bottom w:val="nil"/>
            </w:tcBorders>
            <w:shd w:val="clear" w:color="auto" w:fill="auto"/>
          </w:tcPr>
          <w:p w14:paraId="13200504" w14:textId="77777777" w:rsidR="004E444A" w:rsidRPr="00786BDF" w:rsidRDefault="004E444A" w:rsidP="002252B8">
            <w:pPr>
              <w:rPr>
                <w:rFonts w:asciiTheme="minorHAnsi" w:hAnsiTheme="minorHAnsi" w:cstheme="minorHAnsi"/>
                <w:bCs/>
                <w:i/>
                <w:iCs/>
                <w:color w:val="000000"/>
                <w:sz w:val="20"/>
                <w:szCs w:val="20"/>
                <w:lang w:eastAsia="es-ES"/>
              </w:rPr>
            </w:pPr>
          </w:p>
        </w:tc>
        <w:tc>
          <w:tcPr>
            <w:tcW w:w="1162" w:type="pct"/>
            <w:gridSpan w:val="2"/>
            <w:tcBorders>
              <w:bottom w:val="nil"/>
            </w:tcBorders>
            <w:shd w:val="clear" w:color="auto" w:fill="BFD495"/>
          </w:tcPr>
          <w:p w14:paraId="4E6D26FF" w14:textId="77777777" w:rsidR="004E444A" w:rsidRPr="00786BDF" w:rsidRDefault="004E444A" w:rsidP="002252B8">
            <w:pPr>
              <w:rPr>
                <w:rFonts w:asciiTheme="minorHAnsi" w:hAnsiTheme="minorHAnsi" w:cstheme="minorHAnsi"/>
                <w:i/>
                <w:sz w:val="20"/>
                <w:szCs w:val="20"/>
              </w:rPr>
            </w:pPr>
            <w:r w:rsidRPr="00786BDF">
              <w:rPr>
                <w:rFonts w:asciiTheme="minorHAnsi" w:hAnsiTheme="minorHAnsi" w:cstheme="minorHAnsi"/>
                <w:b/>
                <w:sz w:val="20"/>
                <w:szCs w:val="20"/>
              </w:rPr>
              <w:t>Total reversal risk set-aside percentage</w:t>
            </w:r>
          </w:p>
        </w:tc>
        <w:tc>
          <w:tcPr>
            <w:tcW w:w="616" w:type="pct"/>
            <w:tcBorders>
              <w:bottom w:val="single" w:sz="4" w:space="0" w:color="auto"/>
            </w:tcBorders>
            <w:shd w:val="clear" w:color="auto" w:fill="auto"/>
          </w:tcPr>
          <w:p w14:paraId="4C7DD57C" w14:textId="77777777" w:rsidR="004E444A" w:rsidRPr="00786BDF" w:rsidRDefault="004E444A" w:rsidP="002252B8">
            <w:pPr>
              <w:rPr>
                <w:rFonts w:asciiTheme="minorHAnsi" w:hAnsiTheme="minorHAnsi" w:cstheme="minorHAnsi"/>
                <w:i/>
                <w:sz w:val="20"/>
                <w:szCs w:val="20"/>
              </w:rPr>
            </w:pPr>
          </w:p>
        </w:tc>
      </w:tr>
      <w:tr w:rsidR="004E444A" w:rsidRPr="00786BDF" w14:paraId="5E41272D" w14:textId="77777777" w:rsidTr="009C5423">
        <w:trPr>
          <w:trHeight w:val="114"/>
        </w:trPr>
        <w:tc>
          <w:tcPr>
            <w:tcW w:w="812" w:type="pct"/>
            <w:tcBorders>
              <w:top w:val="nil"/>
              <w:left w:val="nil"/>
              <w:bottom w:val="nil"/>
              <w:right w:val="nil"/>
            </w:tcBorders>
            <w:shd w:val="clear" w:color="auto" w:fill="auto"/>
          </w:tcPr>
          <w:p w14:paraId="7FECA9C8" w14:textId="77777777" w:rsidR="004E444A" w:rsidRPr="00786BDF" w:rsidRDefault="004E444A" w:rsidP="002252B8">
            <w:pPr>
              <w:rPr>
                <w:rFonts w:asciiTheme="minorHAnsi" w:hAnsiTheme="minorHAnsi" w:cstheme="minorHAnsi"/>
                <w:b/>
                <w:sz w:val="20"/>
                <w:szCs w:val="20"/>
              </w:rPr>
            </w:pPr>
          </w:p>
        </w:tc>
        <w:tc>
          <w:tcPr>
            <w:tcW w:w="2410" w:type="pct"/>
            <w:tcBorders>
              <w:top w:val="nil"/>
              <w:left w:val="nil"/>
              <w:bottom w:val="nil"/>
            </w:tcBorders>
            <w:shd w:val="clear" w:color="auto" w:fill="auto"/>
          </w:tcPr>
          <w:p w14:paraId="353A4BA7" w14:textId="77777777" w:rsidR="004E444A" w:rsidRPr="00786BDF" w:rsidRDefault="004E444A" w:rsidP="002252B8">
            <w:pPr>
              <w:rPr>
                <w:rFonts w:asciiTheme="minorHAnsi" w:hAnsiTheme="minorHAnsi" w:cstheme="minorHAnsi"/>
                <w:bCs/>
                <w:i/>
                <w:iCs/>
                <w:color w:val="000000"/>
                <w:sz w:val="20"/>
                <w:szCs w:val="20"/>
                <w:lang w:eastAsia="es-ES"/>
              </w:rPr>
            </w:pPr>
          </w:p>
        </w:tc>
        <w:tc>
          <w:tcPr>
            <w:tcW w:w="1778" w:type="pct"/>
            <w:gridSpan w:val="3"/>
            <w:tcBorders>
              <w:top w:val="nil"/>
            </w:tcBorders>
            <w:shd w:val="clear" w:color="auto" w:fill="BFD495"/>
          </w:tcPr>
          <w:p w14:paraId="18751206" w14:textId="77777777" w:rsidR="004E444A" w:rsidRPr="00786BDF" w:rsidRDefault="004E444A" w:rsidP="002252B8">
            <w:pPr>
              <w:rPr>
                <w:rFonts w:asciiTheme="minorHAnsi" w:hAnsiTheme="minorHAnsi" w:cstheme="minorHAnsi"/>
                <w:i/>
                <w:sz w:val="20"/>
                <w:szCs w:val="20"/>
              </w:rPr>
            </w:pPr>
          </w:p>
        </w:tc>
      </w:tr>
      <w:tr w:rsidR="004E444A" w:rsidRPr="00786BDF" w14:paraId="24CFA04A" w14:textId="77777777" w:rsidTr="009C5423">
        <w:trPr>
          <w:trHeight w:val="681"/>
        </w:trPr>
        <w:tc>
          <w:tcPr>
            <w:tcW w:w="812" w:type="pct"/>
            <w:tcBorders>
              <w:top w:val="nil"/>
              <w:left w:val="nil"/>
              <w:bottom w:val="nil"/>
              <w:right w:val="nil"/>
            </w:tcBorders>
            <w:shd w:val="clear" w:color="auto" w:fill="auto"/>
          </w:tcPr>
          <w:p w14:paraId="0488CFA1" w14:textId="77777777" w:rsidR="004E444A" w:rsidRPr="00786BDF" w:rsidRDefault="004E444A" w:rsidP="002252B8">
            <w:pPr>
              <w:rPr>
                <w:rFonts w:asciiTheme="minorHAnsi" w:hAnsiTheme="minorHAnsi" w:cstheme="minorHAnsi"/>
                <w:b/>
                <w:sz w:val="20"/>
                <w:szCs w:val="20"/>
              </w:rPr>
            </w:pPr>
          </w:p>
        </w:tc>
        <w:tc>
          <w:tcPr>
            <w:tcW w:w="2410" w:type="pct"/>
            <w:tcBorders>
              <w:top w:val="nil"/>
              <w:left w:val="nil"/>
              <w:bottom w:val="nil"/>
            </w:tcBorders>
            <w:shd w:val="clear" w:color="auto" w:fill="auto"/>
          </w:tcPr>
          <w:p w14:paraId="0F9204A5" w14:textId="77777777" w:rsidR="004E444A" w:rsidRPr="00786BDF" w:rsidRDefault="004E444A" w:rsidP="002252B8">
            <w:pPr>
              <w:rPr>
                <w:rFonts w:asciiTheme="minorHAnsi" w:hAnsiTheme="minorHAnsi" w:cstheme="minorHAnsi"/>
                <w:bCs/>
                <w:i/>
                <w:iCs/>
                <w:color w:val="000000"/>
                <w:sz w:val="20"/>
                <w:szCs w:val="20"/>
                <w:lang w:eastAsia="es-ES"/>
              </w:rPr>
            </w:pPr>
          </w:p>
        </w:tc>
        <w:tc>
          <w:tcPr>
            <w:tcW w:w="1162" w:type="pct"/>
            <w:gridSpan w:val="2"/>
            <w:shd w:val="clear" w:color="auto" w:fill="BFD495"/>
          </w:tcPr>
          <w:p w14:paraId="6FC8E769" w14:textId="77777777" w:rsidR="004E444A" w:rsidRPr="00786BDF" w:rsidRDefault="004E444A" w:rsidP="002252B8">
            <w:pPr>
              <w:rPr>
                <w:rFonts w:asciiTheme="minorHAnsi" w:hAnsiTheme="minorHAnsi" w:cstheme="minorHAnsi"/>
                <w:b/>
                <w:sz w:val="20"/>
                <w:szCs w:val="20"/>
              </w:rPr>
            </w:pPr>
            <w:r w:rsidRPr="00786BDF">
              <w:rPr>
                <w:rFonts w:asciiTheme="minorHAnsi" w:hAnsiTheme="minorHAnsi" w:cstheme="minorHAnsi"/>
                <w:b/>
                <w:sz w:val="20"/>
                <w:szCs w:val="20"/>
              </w:rPr>
              <w:t>Total reversal risk set-aside percentage from ER-PD or previous monitoring report (whichever is more recent)</w:t>
            </w:r>
          </w:p>
        </w:tc>
        <w:tc>
          <w:tcPr>
            <w:tcW w:w="616" w:type="pct"/>
            <w:shd w:val="clear" w:color="auto" w:fill="auto"/>
          </w:tcPr>
          <w:p w14:paraId="09628D33" w14:textId="77777777" w:rsidR="004E444A" w:rsidRPr="00786BDF" w:rsidRDefault="004E444A" w:rsidP="002252B8">
            <w:pPr>
              <w:rPr>
                <w:rFonts w:asciiTheme="minorHAnsi" w:hAnsiTheme="minorHAnsi" w:cstheme="minorHAnsi"/>
                <w:i/>
                <w:sz w:val="20"/>
                <w:szCs w:val="20"/>
              </w:rPr>
            </w:pPr>
          </w:p>
        </w:tc>
      </w:tr>
    </w:tbl>
    <w:p w14:paraId="4C450AA7" w14:textId="77777777" w:rsidR="004E444A" w:rsidRPr="00786BDF" w:rsidRDefault="004E444A" w:rsidP="004E444A">
      <w:pPr>
        <w:rPr>
          <w:rFonts w:asciiTheme="minorHAnsi" w:hAnsiTheme="minorHAnsi" w:cstheme="minorHAnsi"/>
          <w:bCs/>
          <w:iCs/>
          <w:color w:val="000000"/>
          <w:sz w:val="20"/>
          <w:szCs w:val="20"/>
          <w:lang w:eastAsia="es-ES"/>
        </w:rPr>
      </w:pPr>
    </w:p>
    <w:p w14:paraId="0FB6855C" w14:textId="77777777" w:rsidR="004E444A" w:rsidRPr="00786BDF" w:rsidRDefault="004E444A" w:rsidP="004E444A">
      <w:pPr>
        <w:rPr>
          <w:rFonts w:asciiTheme="minorHAnsi" w:eastAsia="Calibri" w:hAnsiTheme="minorHAnsi" w:cstheme="minorHAnsi"/>
          <w:b/>
          <w:bCs/>
          <w:sz w:val="32"/>
          <w:lang w:eastAsia="nl-NL"/>
        </w:rPr>
      </w:pPr>
      <w:r w:rsidRPr="00786BDF">
        <w:rPr>
          <w:rFonts w:asciiTheme="minorHAnsi" w:hAnsiTheme="minorHAnsi" w:cstheme="minorHAnsi"/>
        </w:rPr>
        <w:br w:type="page"/>
      </w:r>
    </w:p>
    <w:p w14:paraId="6826C1FB" w14:textId="77777777" w:rsidR="004E444A" w:rsidRPr="00786BDF" w:rsidRDefault="004E444A" w:rsidP="00BF32E4">
      <w:pPr>
        <w:pStyle w:val="Heading1"/>
      </w:pPr>
      <w:bookmarkStart w:id="46" w:name="_Toc172111399"/>
      <w:r w:rsidRPr="00786BDF">
        <w:lastRenderedPageBreak/>
        <w:t>Emission Reductions available for transfer to the Carbon Fund</w:t>
      </w:r>
      <w:bookmarkEnd w:id="46"/>
    </w:p>
    <w:p w14:paraId="31ECB6CA" w14:textId="77777777" w:rsidR="004E444A" w:rsidRPr="00786BDF" w:rsidRDefault="004E444A" w:rsidP="004E444A">
      <w:pPr>
        <w:rPr>
          <w:rFonts w:eastAsia="Calibri"/>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F00806" w14:paraId="1FF720DB" w14:textId="77777777" w:rsidTr="002252B8">
        <w:tc>
          <w:tcPr>
            <w:tcW w:w="9691" w:type="dxa"/>
            <w:shd w:val="clear" w:color="auto" w:fill="BFD495"/>
          </w:tcPr>
          <w:p w14:paraId="612D3FD8" w14:textId="00EFAF36" w:rsidR="00BA162B" w:rsidRPr="005F3E14"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Quantify the emission reductions available for transfer to the Carbon Fund by completing the white cells in the table below. </w:t>
            </w:r>
            <w:r w:rsidR="00F00806" w:rsidRPr="005F3E14">
              <w:rPr>
                <w:rFonts w:asciiTheme="minorHAnsi" w:hAnsiTheme="minorHAnsi" w:cstheme="minorHAnsi"/>
                <w:bCs/>
                <w:i/>
                <w:iCs/>
                <w:color w:val="000000"/>
                <w:sz w:val="20"/>
                <w:szCs w:val="20"/>
                <w:lang w:eastAsia="es-ES"/>
              </w:rPr>
              <w:t>Additional columns may be added if the country wishes t</w:t>
            </w:r>
            <w:r w:rsidR="00F00806">
              <w:rPr>
                <w:rFonts w:asciiTheme="minorHAnsi" w:hAnsiTheme="minorHAnsi" w:cstheme="minorHAnsi"/>
                <w:bCs/>
                <w:i/>
                <w:iCs/>
                <w:color w:val="000000"/>
                <w:sz w:val="20"/>
                <w:szCs w:val="20"/>
                <w:lang w:eastAsia="es-ES"/>
              </w:rPr>
              <w:t>o report in separate calendar years.</w:t>
            </w:r>
            <w:r w:rsidR="00121BB5">
              <w:rPr>
                <w:rFonts w:asciiTheme="minorHAnsi" w:hAnsiTheme="minorHAnsi" w:cstheme="minorHAnsi"/>
                <w:bCs/>
                <w:i/>
                <w:iCs/>
                <w:color w:val="000000"/>
                <w:sz w:val="20"/>
                <w:szCs w:val="20"/>
                <w:lang w:eastAsia="es-ES"/>
              </w:rPr>
              <w:t xml:space="preserve"> If it does not wish to report per calendar years, the FCPF units will be distributed per calendar years pro-rata to the number of years at the time of issuance.</w:t>
            </w:r>
            <w:r w:rsidR="00F00806">
              <w:rPr>
                <w:rFonts w:asciiTheme="minorHAnsi" w:hAnsiTheme="minorHAnsi" w:cstheme="minorHAnsi"/>
                <w:bCs/>
                <w:i/>
                <w:iCs/>
                <w:color w:val="000000"/>
                <w:sz w:val="20"/>
                <w:szCs w:val="20"/>
                <w:lang w:eastAsia="es-ES"/>
              </w:rPr>
              <w:t xml:space="preserve"> Separation in calendar years is only applicable if the Emission Reductions in all the years of the Reporting Period </w:t>
            </w:r>
            <w:r w:rsidR="00AD5079">
              <w:rPr>
                <w:rFonts w:asciiTheme="minorHAnsi" w:hAnsiTheme="minorHAnsi" w:cstheme="minorHAnsi"/>
                <w:bCs/>
                <w:i/>
                <w:iCs/>
                <w:color w:val="000000"/>
                <w:sz w:val="20"/>
                <w:szCs w:val="20"/>
                <w:lang w:eastAsia="es-ES"/>
              </w:rPr>
              <w:t xml:space="preserve">are </w:t>
            </w:r>
            <w:r w:rsidR="00F00806">
              <w:rPr>
                <w:rFonts w:asciiTheme="minorHAnsi" w:hAnsiTheme="minorHAnsi" w:cstheme="minorHAnsi"/>
                <w:bCs/>
                <w:i/>
                <w:iCs/>
                <w:color w:val="000000"/>
                <w:sz w:val="20"/>
                <w:szCs w:val="20"/>
                <w:lang w:eastAsia="es-ES"/>
              </w:rPr>
              <w:t>positive.</w:t>
            </w:r>
          </w:p>
        </w:tc>
      </w:tr>
    </w:tbl>
    <w:p w14:paraId="66B42DCD" w14:textId="63D8E9AD" w:rsidR="0039296A" w:rsidRDefault="0039296A" w:rsidP="004E444A">
      <w:pPr>
        <w:pStyle w:val="ListParagraph"/>
        <w:ind w:left="360"/>
        <w:rPr>
          <w:rFonts w:asciiTheme="minorHAnsi" w:hAnsiTheme="minorHAnsi" w:cstheme="minorHAnsi"/>
          <w:bCs/>
          <w:i/>
          <w:iCs/>
          <w:color w:val="000000"/>
          <w:sz w:val="20"/>
          <w:szCs w:val="20"/>
          <w:lang w:eastAsia="es-ES"/>
        </w:rPr>
      </w:pPr>
    </w:p>
    <w:tbl>
      <w:tblPr>
        <w:tblW w:w="9350" w:type="dxa"/>
        <w:tblLook w:val="04A0" w:firstRow="1" w:lastRow="0" w:firstColumn="1" w:lastColumn="0" w:noHBand="0" w:noVBand="1"/>
      </w:tblPr>
      <w:tblGrid>
        <w:gridCol w:w="1200"/>
        <w:gridCol w:w="3920"/>
        <w:gridCol w:w="1980"/>
        <w:gridCol w:w="2250"/>
      </w:tblGrid>
      <w:tr w:rsidR="00C66429" w14:paraId="41FA3C71" w14:textId="77777777" w:rsidTr="009C5423">
        <w:trPr>
          <w:trHeight w:val="640"/>
        </w:trPr>
        <w:tc>
          <w:tcPr>
            <w:tcW w:w="1200" w:type="dxa"/>
            <w:tcBorders>
              <w:top w:val="single" w:sz="8" w:space="0" w:color="auto"/>
              <w:left w:val="single" w:sz="8" w:space="0" w:color="auto"/>
              <w:bottom w:val="nil"/>
              <w:right w:val="nil"/>
            </w:tcBorders>
            <w:shd w:val="clear" w:color="000000" w:fill="BFD495"/>
            <w:vAlign w:val="center"/>
            <w:hideMark/>
          </w:tcPr>
          <w:p w14:paraId="3B308EC8"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A.</w:t>
            </w:r>
          </w:p>
        </w:tc>
        <w:tc>
          <w:tcPr>
            <w:tcW w:w="3920" w:type="dxa"/>
            <w:tcBorders>
              <w:top w:val="single" w:sz="8" w:space="0" w:color="auto"/>
              <w:left w:val="nil"/>
              <w:bottom w:val="nil"/>
              <w:right w:val="nil"/>
            </w:tcBorders>
            <w:shd w:val="clear" w:color="000000" w:fill="BFD495"/>
            <w:vAlign w:val="center"/>
            <w:hideMark/>
          </w:tcPr>
          <w:p w14:paraId="50E261FA"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Emission Reductions during the Reporting period (tCO</w:t>
            </w:r>
            <w:r>
              <w:rPr>
                <w:rFonts w:ascii="Calibri" w:hAnsi="Calibri" w:cs="Calibri"/>
                <w:b/>
                <w:bCs/>
                <w:color w:val="000000"/>
                <w:sz w:val="20"/>
                <w:szCs w:val="20"/>
                <w:vertAlign w:val="subscript"/>
              </w:rPr>
              <w:t>2</w:t>
            </w:r>
            <w:r>
              <w:rPr>
                <w:rFonts w:ascii="Calibri" w:hAnsi="Calibri" w:cs="Calibri"/>
                <w:b/>
                <w:bCs/>
                <w:color w:val="000000"/>
                <w:sz w:val="20"/>
                <w:szCs w:val="20"/>
              </w:rPr>
              <w:t>-e)</w:t>
            </w:r>
          </w:p>
        </w:tc>
        <w:tc>
          <w:tcPr>
            <w:tcW w:w="1980" w:type="dxa"/>
            <w:tcBorders>
              <w:top w:val="single" w:sz="8" w:space="0" w:color="auto"/>
              <w:left w:val="nil"/>
              <w:bottom w:val="nil"/>
              <w:right w:val="nil"/>
            </w:tcBorders>
            <w:shd w:val="clear" w:color="000000" w:fill="BFD495"/>
            <w:vAlign w:val="center"/>
            <w:hideMark/>
          </w:tcPr>
          <w:p w14:paraId="17D58D10" w14:textId="77777777" w:rsidR="00C66429" w:rsidRDefault="00C66429">
            <w:pPr>
              <w:jc w:val="center"/>
              <w:rPr>
                <w:rFonts w:ascii="Calibri" w:hAnsi="Calibri" w:cs="Calibri"/>
                <w:i/>
                <w:iCs/>
                <w:color w:val="000000"/>
                <w:sz w:val="20"/>
                <w:szCs w:val="20"/>
              </w:rPr>
            </w:pPr>
            <w:r>
              <w:rPr>
                <w:rFonts w:ascii="Calibri" w:hAnsi="Calibri" w:cs="Calibri"/>
                <w:i/>
                <w:iCs/>
                <w:color w:val="000000"/>
                <w:sz w:val="20"/>
                <w:szCs w:val="20"/>
              </w:rPr>
              <w:t>from section 4.3</w:t>
            </w:r>
          </w:p>
        </w:tc>
        <w:tc>
          <w:tcPr>
            <w:tcW w:w="2250" w:type="dxa"/>
            <w:tcBorders>
              <w:top w:val="single" w:sz="8" w:space="0" w:color="auto"/>
              <w:left w:val="nil"/>
              <w:bottom w:val="nil"/>
              <w:right w:val="single" w:sz="8" w:space="0" w:color="auto"/>
            </w:tcBorders>
            <w:shd w:val="clear" w:color="auto" w:fill="auto"/>
            <w:noWrap/>
            <w:vAlign w:val="center"/>
            <w:hideMark/>
          </w:tcPr>
          <w:p w14:paraId="76915F19" w14:textId="77777777" w:rsidR="00C66429" w:rsidRDefault="00C66429">
            <w:pPr>
              <w:rPr>
                <w:rFonts w:ascii="Calibri" w:hAnsi="Calibri" w:cs="Calibri"/>
                <w:color w:val="000000"/>
                <w:sz w:val="20"/>
                <w:szCs w:val="20"/>
              </w:rPr>
            </w:pPr>
            <w:r>
              <w:rPr>
                <w:rFonts w:ascii="Calibri" w:hAnsi="Calibri" w:cs="Calibri"/>
                <w:color w:val="000000"/>
                <w:sz w:val="20"/>
                <w:szCs w:val="20"/>
              </w:rPr>
              <w:t> </w:t>
            </w:r>
          </w:p>
        </w:tc>
      </w:tr>
      <w:tr w:rsidR="00C66429" w14:paraId="054F5252" w14:textId="77777777" w:rsidTr="00C66429">
        <w:trPr>
          <w:trHeight w:val="290"/>
        </w:trPr>
        <w:tc>
          <w:tcPr>
            <w:tcW w:w="9350" w:type="dxa"/>
            <w:gridSpan w:val="4"/>
            <w:tcBorders>
              <w:top w:val="nil"/>
              <w:left w:val="single" w:sz="8" w:space="0" w:color="auto"/>
              <w:bottom w:val="nil"/>
              <w:right w:val="single" w:sz="8" w:space="0" w:color="000000"/>
            </w:tcBorders>
            <w:shd w:val="clear" w:color="000000" w:fill="BFD495"/>
            <w:vAlign w:val="center"/>
            <w:hideMark/>
          </w:tcPr>
          <w:p w14:paraId="37ED865B" w14:textId="77777777" w:rsidR="00C66429" w:rsidRDefault="00C66429">
            <w:pPr>
              <w:jc w:val="center"/>
              <w:rPr>
                <w:rFonts w:ascii="Calibri" w:hAnsi="Calibri" w:cs="Calibri"/>
                <w:b/>
                <w:bCs/>
                <w:color w:val="000000"/>
                <w:sz w:val="20"/>
                <w:szCs w:val="20"/>
              </w:rPr>
            </w:pPr>
            <w:r>
              <w:rPr>
                <w:rFonts w:ascii="Calibri" w:hAnsi="Calibri" w:cs="Calibri"/>
                <w:b/>
                <w:bCs/>
                <w:color w:val="000000"/>
                <w:sz w:val="20"/>
                <w:szCs w:val="20"/>
              </w:rPr>
              <w:t> </w:t>
            </w:r>
          </w:p>
        </w:tc>
      </w:tr>
      <w:tr w:rsidR="00C66429" w14:paraId="6FBD146A" w14:textId="77777777" w:rsidTr="009C5423">
        <w:trPr>
          <w:trHeight w:val="1290"/>
        </w:trPr>
        <w:tc>
          <w:tcPr>
            <w:tcW w:w="1200" w:type="dxa"/>
            <w:tcBorders>
              <w:top w:val="nil"/>
              <w:left w:val="single" w:sz="8" w:space="0" w:color="auto"/>
              <w:bottom w:val="nil"/>
              <w:right w:val="nil"/>
            </w:tcBorders>
            <w:shd w:val="clear" w:color="000000" w:fill="BFD495"/>
            <w:vAlign w:val="center"/>
            <w:hideMark/>
          </w:tcPr>
          <w:p w14:paraId="1F0A891A"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 xml:space="preserve">B. </w:t>
            </w:r>
          </w:p>
        </w:tc>
        <w:tc>
          <w:tcPr>
            <w:tcW w:w="3920" w:type="dxa"/>
            <w:tcBorders>
              <w:top w:val="nil"/>
              <w:left w:val="nil"/>
              <w:bottom w:val="nil"/>
              <w:right w:val="nil"/>
            </w:tcBorders>
            <w:shd w:val="clear" w:color="000000" w:fill="BFD495"/>
            <w:vAlign w:val="center"/>
            <w:hideMark/>
          </w:tcPr>
          <w:p w14:paraId="723A7CB7"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If applicable, number of Emission Reductions from reducing forest degradation that have been estimated using proxy-based estimation approaches (use zero if not applicable)</w:t>
            </w:r>
          </w:p>
        </w:tc>
        <w:tc>
          <w:tcPr>
            <w:tcW w:w="1980" w:type="dxa"/>
            <w:tcBorders>
              <w:top w:val="nil"/>
              <w:left w:val="nil"/>
              <w:bottom w:val="nil"/>
              <w:right w:val="nil"/>
            </w:tcBorders>
            <w:shd w:val="clear" w:color="000000" w:fill="BFD495"/>
            <w:vAlign w:val="center"/>
            <w:hideMark/>
          </w:tcPr>
          <w:p w14:paraId="48CF6341" w14:textId="77777777" w:rsidR="00C66429" w:rsidRDefault="00C66429">
            <w:pPr>
              <w:jc w:val="center"/>
              <w:rPr>
                <w:rFonts w:ascii="Calibri" w:hAnsi="Calibri" w:cs="Calibri"/>
                <w:i/>
                <w:iCs/>
                <w:color w:val="000000"/>
                <w:sz w:val="20"/>
                <w:szCs w:val="20"/>
              </w:rPr>
            </w:pPr>
            <w:r>
              <w:rPr>
                <w:rFonts w:ascii="Calibri" w:hAnsi="Calibri" w:cs="Calibri"/>
                <w:i/>
                <w:iCs/>
                <w:color w:val="000000"/>
                <w:sz w:val="20"/>
                <w:szCs w:val="20"/>
              </w:rPr>
              <w:t> </w:t>
            </w:r>
          </w:p>
        </w:tc>
        <w:tc>
          <w:tcPr>
            <w:tcW w:w="2250" w:type="dxa"/>
            <w:tcBorders>
              <w:top w:val="nil"/>
              <w:left w:val="nil"/>
              <w:bottom w:val="nil"/>
              <w:right w:val="single" w:sz="8" w:space="0" w:color="auto"/>
            </w:tcBorders>
            <w:shd w:val="clear" w:color="auto" w:fill="auto"/>
            <w:vAlign w:val="center"/>
            <w:hideMark/>
          </w:tcPr>
          <w:p w14:paraId="571F884F" w14:textId="77777777" w:rsidR="00C66429" w:rsidRDefault="00C66429">
            <w:pPr>
              <w:rPr>
                <w:rFonts w:ascii="Calibri" w:hAnsi="Calibri" w:cs="Calibri"/>
                <w:color w:val="000000"/>
                <w:sz w:val="22"/>
                <w:szCs w:val="22"/>
              </w:rPr>
            </w:pPr>
            <w:r>
              <w:rPr>
                <w:rFonts w:ascii="Calibri" w:hAnsi="Calibri" w:cs="Calibri"/>
                <w:color w:val="000000"/>
                <w:sz w:val="22"/>
                <w:szCs w:val="22"/>
              </w:rPr>
              <w:t> </w:t>
            </w:r>
          </w:p>
        </w:tc>
      </w:tr>
      <w:tr w:rsidR="00C66429" w14:paraId="1BC73767" w14:textId="77777777" w:rsidTr="00C66429">
        <w:trPr>
          <w:trHeight w:val="290"/>
        </w:trPr>
        <w:tc>
          <w:tcPr>
            <w:tcW w:w="9350" w:type="dxa"/>
            <w:gridSpan w:val="4"/>
            <w:tcBorders>
              <w:top w:val="nil"/>
              <w:left w:val="single" w:sz="8" w:space="0" w:color="auto"/>
              <w:bottom w:val="nil"/>
              <w:right w:val="single" w:sz="8" w:space="0" w:color="000000"/>
            </w:tcBorders>
            <w:shd w:val="clear" w:color="000000" w:fill="BFD495"/>
            <w:vAlign w:val="center"/>
            <w:hideMark/>
          </w:tcPr>
          <w:p w14:paraId="43C51EEB" w14:textId="77777777" w:rsidR="00C66429" w:rsidRDefault="00C66429">
            <w:pPr>
              <w:jc w:val="center"/>
              <w:rPr>
                <w:rFonts w:ascii="Calibri" w:hAnsi="Calibri" w:cs="Calibri"/>
                <w:b/>
                <w:bCs/>
                <w:color w:val="000000"/>
                <w:sz w:val="20"/>
                <w:szCs w:val="20"/>
              </w:rPr>
            </w:pPr>
            <w:r>
              <w:rPr>
                <w:rFonts w:ascii="Calibri" w:hAnsi="Calibri" w:cs="Calibri"/>
                <w:b/>
                <w:bCs/>
                <w:color w:val="000000"/>
                <w:sz w:val="20"/>
                <w:szCs w:val="20"/>
              </w:rPr>
              <w:t> </w:t>
            </w:r>
          </w:p>
        </w:tc>
      </w:tr>
      <w:tr w:rsidR="00C66429" w14:paraId="6CA68344" w14:textId="77777777" w:rsidTr="009C5423">
        <w:trPr>
          <w:trHeight w:val="780"/>
        </w:trPr>
        <w:tc>
          <w:tcPr>
            <w:tcW w:w="1200" w:type="dxa"/>
            <w:tcBorders>
              <w:top w:val="nil"/>
              <w:left w:val="single" w:sz="8" w:space="0" w:color="auto"/>
              <w:bottom w:val="nil"/>
              <w:right w:val="nil"/>
            </w:tcBorders>
            <w:shd w:val="clear" w:color="000000" w:fill="BFD495"/>
            <w:vAlign w:val="center"/>
            <w:hideMark/>
          </w:tcPr>
          <w:p w14:paraId="3C662B04"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C.</w:t>
            </w:r>
          </w:p>
        </w:tc>
        <w:tc>
          <w:tcPr>
            <w:tcW w:w="3920" w:type="dxa"/>
            <w:tcBorders>
              <w:top w:val="nil"/>
              <w:left w:val="nil"/>
              <w:bottom w:val="nil"/>
              <w:right w:val="nil"/>
            </w:tcBorders>
            <w:shd w:val="clear" w:color="000000" w:fill="BFD495"/>
            <w:vAlign w:val="center"/>
            <w:hideMark/>
          </w:tcPr>
          <w:p w14:paraId="368D021C"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Number of Emission Reductions estimated using measurement approaches (A-B)</w:t>
            </w:r>
          </w:p>
        </w:tc>
        <w:tc>
          <w:tcPr>
            <w:tcW w:w="1980" w:type="dxa"/>
            <w:tcBorders>
              <w:top w:val="nil"/>
              <w:left w:val="nil"/>
              <w:bottom w:val="nil"/>
              <w:right w:val="nil"/>
            </w:tcBorders>
            <w:shd w:val="clear" w:color="000000" w:fill="BFD495"/>
            <w:vAlign w:val="center"/>
            <w:hideMark/>
          </w:tcPr>
          <w:p w14:paraId="5A96B4DA" w14:textId="77777777" w:rsidR="00C66429" w:rsidRDefault="00C66429">
            <w:pPr>
              <w:jc w:val="center"/>
              <w:rPr>
                <w:rFonts w:ascii="Calibri" w:hAnsi="Calibri" w:cs="Calibri"/>
                <w:i/>
                <w:iCs/>
                <w:color w:val="000000"/>
                <w:sz w:val="20"/>
                <w:szCs w:val="20"/>
              </w:rPr>
            </w:pPr>
            <w:r>
              <w:rPr>
                <w:rFonts w:ascii="Calibri" w:hAnsi="Calibri" w:cs="Calibri"/>
                <w:i/>
                <w:iCs/>
                <w:color w:val="000000"/>
                <w:sz w:val="20"/>
                <w:szCs w:val="20"/>
              </w:rPr>
              <w:t> </w:t>
            </w:r>
          </w:p>
        </w:tc>
        <w:tc>
          <w:tcPr>
            <w:tcW w:w="2250" w:type="dxa"/>
            <w:tcBorders>
              <w:top w:val="nil"/>
              <w:left w:val="nil"/>
              <w:bottom w:val="nil"/>
              <w:right w:val="single" w:sz="8" w:space="0" w:color="auto"/>
            </w:tcBorders>
            <w:shd w:val="clear" w:color="auto" w:fill="auto"/>
            <w:vAlign w:val="center"/>
            <w:hideMark/>
          </w:tcPr>
          <w:p w14:paraId="62A4F060" w14:textId="551130E5" w:rsidR="00C66429" w:rsidRDefault="00C66429">
            <w:pPr>
              <w:jc w:val="right"/>
              <w:rPr>
                <w:rFonts w:ascii="Calibri" w:hAnsi="Calibri" w:cs="Calibri"/>
                <w:color w:val="000000"/>
                <w:sz w:val="22"/>
                <w:szCs w:val="22"/>
              </w:rPr>
            </w:pPr>
            <w:r>
              <w:rPr>
                <w:rFonts w:ascii="Calibri" w:hAnsi="Calibri" w:cs="Calibri"/>
                <w:color w:val="000000"/>
                <w:sz w:val="22"/>
                <w:szCs w:val="22"/>
              </w:rPr>
              <w:t xml:space="preserve"> </w:t>
            </w:r>
          </w:p>
        </w:tc>
      </w:tr>
      <w:tr w:rsidR="00C66429" w14:paraId="1D409857" w14:textId="77777777" w:rsidTr="00C66429">
        <w:trPr>
          <w:trHeight w:val="290"/>
        </w:trPr>
        <w:tc>
          <w:tcPr>
            <w:tcW w:w="9350" w:type="dxa"/>
            <w:gridSpan w:val="4"/>
            <w:tcBorders>
              <w:top w:val="nil"/>
              <w:left w:val="single" w:sz="8" w:space="0" w:color="auto"/>
              <w:bottom w:val="nil"/>
              <w:right w:val="single" w:sz="8" w:space="0" w:color="000000"/>
            </w:tcBorders>
            <w:shd w:val="clear" w:color="000000" w:fill="BFD495"/>
            <w:vAlign w:val="center"/>
            <w:hideMark/>
          </w:tcPr>
          <w:p w14:paraId="4B06B33A" w14:textId="77777777" w:rsidR="00C66429" w:rsidRDefault="00C66429">
            <w:pPr>
              <w:jc w:val="center"/>
              <w:rPr>
                <w:rFonts w:ascii="Calibri" w:hAnsi="Calibri" w:cs="Calibri"/>
                <w:b/>
                <w:bCs/>
                <w:color w:val="000000"/>
                <w:sz w:val="20"/>
                <w:szCs w:val="20"/>
              </w:rPr>
            </w:pPr>
            <w:r>
              <w:rPr>
                <w:rFonts w:ascii="Calibri" w:hAnsi="Calibri" w:cs="Calibri"/>
                <w:b/>
                <w:bCs/>
                <w:color w:val="000000"/>
                <w:sz w:val="20"/>
                <w:szCs w:val="20"/>
              </w:rPr>
              <w:t> </w:t>
            </w:r>
          </w:p>
        </w:tc>
      </w:tr>
      <w:tr w:rsidR="00C66429" w14:paraId="5378262D" w14:textId="77777777" w:rsidTr="009C5423">
        <w:trPr>
          <w:trHeight w:val="780"/>
        </w:trPr>
        <w:tc>
          <w:tcPr>
            <w:tcW w:w="1200" w:type="dxa"/>
            <w:tcBorders>
              <w:top w:val="nil"/>
              <w:left w:val="single" w:sz="8" w:space="0" w:color="auto"/>
              <w:bottom w:val="nil"/>
              <w:right w:val="nil"/>
            </w:tcBorders>
            <w:shd w:val="clear" w:color="000000" w:fill="BFD495"/>
            <w:vAlign w:val="center"/>
            <w:hideMark/>
          </w:tcPr>
          <w:p w14:paraId="09EE8015"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D.</w:t>
            </w:r>
          </w:p>
        </w:tc>
        <w:tc>
          <w:tcPr>
            <w:tcW w:w="3920" w:type="dxa"/>
            <w:tcBorders>
              <w:top w:val="nil"/>
              <w:left w:val="nil"/>
              <w:bottom w:val="nil"/>
              <w:right w:val="nil"/>
            </w:tcBorders>
            <w:shd w:val="clear" w:color="000000" w:fill="BFD495"/>
            <w:vAlign w:val="center"/>
            <w:hideMark/>
          </w:tcPr>
          <w:p w14:paraId="1DB45510"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Percentage of ERs (A) for which the ability to transfer Title to ERs is clear or uncontested</w:t>
            </w:r>
          </w:p>
        </w:tc>
        <w:tc>
          <w:tcPr>
            <w:tcW w:w="1980" w:type="dxa"/>
            <w:tcBorders>
              <w:top w:val="nil"/>
              <w:left w:val="nil"/>
              <w:bottom w:val="nil"/>
              <w:right w:val="nil"/>
            </w:tcBorders>
            <w:shd w:val="clear" w:color="000000" w:fill="BFD495"/>
            <w:vAlign w:val="center"/>
            <w:hideMark/>
          </w:tcPr>
          <w:p w14:paraId="2A2FF977" w14:textId="77777777" w:rsidR="00C66429" w:rsidRDefault="00C66429">
            <w:pPr>
              <w:jc w:val="center"/>
              <w:rPr>
                <w:rFonts w:ascii="Calibri" w:hAnsi="Calibri" w:cs="Calibri"/>
                <w:i/>
                <w:iCs/>
                <w:color w:val="000000"/>
                <w:sz w:val="20"/>
                <w:szCs w:val="20"/>
              </w:rPr>
            </w:pPr>
            <w:r>
              <w:rPr>
                <w:rFonts w:ascii="Calibri" w:hAnsi="Calibri" w:cs="Calibri"/>
                <w:i/>
                <w:iCs/>
                <w:color w:val="000000"/>
                <w:sz w:val="20"/>
                <w:szCs w:val="20"/>
              </w:rPr>
              <w:t>from section 6.1</w:t>
            </w:r>
          </w:p>
        </w:tc>
        <w:tc>
          <w:tcPr>
            <w:tcW w:w="2250" w:type="dxa"/>
            <w:tcBorders>
              <w:top w:val="nil"/>
              <w:left w:val="nil"/>
              <w:bottom w:val="nil"/>
              <w:right w:val="single" w:sz="8" w:space="0" w:color="auto"/>
            </w:tcBorders>
            <w:shd w:val="clear" w:color="auto" w:fill="auto"/>
            <w:vAlign w:val="center"/>
            <w:hideMark/>
          </w:tcPr>
          <w:p w14:paraId="0D821BFB" w14:textId="77777777" w:rsidR="00C66429" w:rsidRDefault="00C66429">
            <w:pPr>
              <w:rPr>
                <w:rFonts w:ascii="Calibri" w:hAnsi="Calibri" w:cs="Calibri"/>
                <w:color w:val="000000"/>
                <w:sz w:val="22"/>
                <w:szCs w:val="22"/>
              </w:rPr>
            </w:pPr>
            <w:r>
              <w:rPr>
                <w:rFonts w:ascii="Calibri" w:hAnsi="Calibri" w:cs="Calibri"/>
                <w:color w:val="000000"/>
                <w:sz w:val="22"/>
                <w:szCs w:val="22"/>
              </w:rPr>
              <w:t> </w:t>
            </w:r>
          </w:p>
        </w:tc>
      </w:tr>
      <w:tr w:rsidR="00C66429" w14:paraId="4D609532" w14:textId="77777777" w:rsidTr="00C66429">
        <w:trPr>
          <w:trHeight w:val="290"/>
        </w:trPr>
        <w:tc>
          <w:tcPr>
            <w:tcW w:w="9350" w:type="dxa"/>
            <w:gridSpan w:val="4"/>
            <w:tcBorders>
              <w:top w:val="nil"/>
              <w:left w:val="single" w:sz="8" w:space="0" w:color="auto"/>
              <w:bottom w:val="nil"/>
              <w:right w:val="single" w:sz="8" w:space="0" w:color="000000"/>
            </w:tcBorders>
            <w:shd w:val="clear" w:color="000000" w:fill="BFD495"/>
            <w:vAlign w:val="center"/>
            <w:hideMark/>
          </w:tcPr>
          <w:p w14:paraId="435D7CD1" w14:textId="77777777" w:rsidR="00C66429" w:rsidRDefault="00C66429">
            <w:pPr>
              <w:jc w:val="center"/>
              <w:rPr>
                <w:rFonts w:ascii="Calibri" w:hAnsi="Calibri" w:cs="Calibri"/>
                <w:b/>
                <w:bCs/>
                <w:color w:val="000000"/>
                <w:sz w:val="20"/>
                <w:szCs w:val="20"/>
              </w:rPr>
            </w:pPr>
            <w:r>
              <w:rPr>
                <w:rFonts w:ascii="Calibri" w:hAnsi="Calibri" w:cs="Calibri"/>
                <w:b/>
                <w:bCs/>
                <w:color w:val="000000"/>
                <w:sz w:val="20"/>
                <w:szCs w:val="20"/>
              </w:rPr>
              <w:t> </w:t>
            </w:r>
          </w:p>
        </w:tc>
      </w:tr>
      <w:tr w:rsidR="00C66429" w14:paraId="1DF94B8C" w14:textId="77777777" w:rsidTr="009C5423">
        <w:trPr>
          <w:trHeight w:val="2490"/>
        </w:trPr>
        <w:tc>
          <w:tcPr>
            <w:tcW w:w="1200" w:type="dxa"/>
            <w:tcBorders>
              <w:top w:val="nil"/>
              <w:left w:val="single" w:sz="8" w:space="0" w:color="auto"/>
              <w:bottom w:val="nil"/>
              <w:right w:val="nil"/>
            </w:tcBorders>
            <w:shd w:val="clear" w:color="000000" w:fill="BFD495"/>
            <w:vAlign w:val="center"/>
            <w:hideMark/>
          </w:tcPr>
          <w:p w14:paraId="737C238A"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E.</w:t>
            </w:r>
          </w:p>
        </w:tc>
        <w:tc>
          <w:tcPr>
            <w:tcW w:w="3920" w:type="dxa"/>
            <w:tcBorders>
              <w:top w:val="nil"/>
              <w:left w:val="nil"/>
              <w:bottom w:val="nil"/>
              <w:right w:val="nil"/>
            </w:tcBorders>
            <w:shd w:val="clear" w:color="000000" w:fill="BFD495"/>
            <w:vAlign w:val="center"/>
            <w:hideMark/>
          </w:tcPr>
          <w:p w14:paraId="7C6C57D8"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ERs sold, assigned or otherwise used by any other entity for sale, public relations, compliance or any other purpose including ERs accounted separately under other GHG accounting schemes or ERs that have been set-aside to meet Reversal management requirements under other GHG accounting schemes</w:t>
            </w:r>
          </w:p>
        </w:tc>
        <w:tc>
          <w:tcPr>
            <w:tcW w:w="1980" w:type="dxa"/>
            <w:tcBorders>
              <w:top w:val="nil"/>
              <w:left w:val="nil"/>
              <w:bottom w:val="nil"/>
              <w:right w:val="nil"/>
            </w:tcBorders>
            <w:shd w:val="clear" w:color="000000" w:fill="BFD495"/>
            <w:vAlign w:val="center"/>
            <w:hideMark/>
          </w:tcPr>
          <w:p w14:paraId="6372FD44" w14:textId="77777777" w:rsidR="00C66429" w:rsidRDefault="00C66429">
            <w:pPr>
              <w:jc w:val="center"/>
              <w:rPr>
                <w:rFonts w:ascii="Calibri" w:hAnsi="Calibri" w:cs="Calibri"/>
                <w:i/>
                <w:iCs/>
                <w:color w:val="000000"/>
                <w:sz w:val="20"/>
                <w:szCs w:val="20"/>
              </w:rPr>
            </w:pPr>
            <w:r>
              <w:rPr>
                <w:rFonts w:ascii="Calibri" w:hAnsi="Calibri" w:cs="Calibri"/>
                <w:i/>
                <w:iCs/>
                <w:color w:val="000000"/>
                <w:sz w:val="20"/>
                <w:szCs w:val="20"/>
              </w:rPr>
              <w:t>from section 6.4</w:t>
            </w:r>
          </w:p>
        </w:tc>
        <w:tc>
          <w:tcPr>
            <w:tcW w:w="2250" w:type="dxa"/>
            <w:tcBorders>
              <w:top w:val="nil"/>
              <w:left w:val="nil"/>
              <w:bottom w:val="nil"/>
              <w:right w:val="single" w:sz="8" w:space="0" w:color="auto"/>
            </w:tcBorders>
            <w:shd w:val="clear" w:color="auto" w:fill="auto"/>
            <w:vAlign w:val="center"/>
            <w:hideMark/>
          </w:tcPr>
          <w:p w14:paraId="4D6B0706" w14:textId="77777777" w:rsidR="00C66429" w:rsidRDefault="00C66429">
            <w:pPr>
              <w:rPr>
                <w:rFonts w:ascii="Calibri" w:hAnsi="Calibri" w:cs="Calibri"/>
                <w:color w:val="000000"/>
                <w:sz w:val="22"/>
                <w:szCs w:val="22"/>
              </w:rPr>
            </w:pPr>
            <w:r>
              <w:rPr>
                <w:rFonts w:ascii="Calibri" w:hAnsi="Calibri" w:cs="Calibri"/>
                <w:color w:val="000000"/>
                <w:sz w:val="22"/>
                <w:szCs w:val="22"/>
              </w:rPr>
              <w:t> </w:t>
            </w:r>
          </w:p>
        </w:tc>
      </w:tr>
      <w:tr w:rsidR="00C66429" w14:paraId="0EC1D536" w14:textId="77777777" w:rsidTr="00C66429">
        <w:trPr>
          <w:trHeight w:val="450"/>
        </w:trPr>
        <w:tc>
          <w:tcPr>
            <w:tcW w:w="9350" w:type="dxa"/>
            <w:gridSpan w:val="4"/>
            <w:tcBorders>
              <w:top w:val="nil"/>
              <w:left w:val="single" w:sz="8" w:space="0" w:color="auto"/>
              <w:bottom w:val="nil"/>
              <w:right w:val="single" w:sz="8" w:space="0" w:color="000000"/>
            </w:tcBorders>
            <w:shd w:val="clear" w:color="000000" w:fill="BFD495"/>
            <w:vAlign w:val="center"/>
            <w:hideMark/>
          </w:tcPr>
          <w:p w14:paraId="7FD3EF94" w14:textId="77777777" w:rsidR="00C66429" w:rsidRDefault="00C66429">
            <w:pPr>
              <w:jc w:val="center"/>
              <w:rPr>
                <w:rFonts w:ascii="Calibri" w:hAnsi="Calibri" w:cs="Calibri"/>
                <w:b/>
                <w:bCs/>
                <w:color w:val="000000"/>
                <w:sz w:val="20"/>
                <w:szCs w:val="20"/>
              </w:rPr>
            </w:pPr>
            <w:r>
              <w:rPr>
                <w:rFonts w:ascii="Calibri" w:hAnsi="Calibri" w:cs="Calibri"/>
                <w:b/>
                <w:bCs/>
                <w:color w:val="000000"/>
                <w:sz w:val="20"/>
                <w:szCs w:val="20"/>
              </w:rPr>
              <w:t> </w:t>
            </w:r>
          </w:p>
        </w:tc>
      </w:tr>
      <w:tr w:rsidR="00C66429" w14:paraId="0292A35F" w14:textId="77777777" w:rsidTr="009C5423">
        <w:trPr>
          <w:trHeight w:val="630"/>
        </w:trPr>
        <w:tc>
          <w:tcPr>
            <w:tcW w:w="1200" w:type="dxa"/>
            <w:tcBorders>
              <w:top w:val="nil"/>
              <w:left w:val="single" w:sz="8" w:space="0" w:color="auto"/>
              <w:bottom w:val="nil"/>
              <w:right w:val="nil"/>
            </w:tcBorders>
            <w:shd w:val="clear" w:color="000000" w:fill="BFD495"/>
            <w:vAlign w:val="center"/>
            <w:hideMark/>
          </w:tcPr>
          <w:p w14:paraId="56DCCC1E"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 </w:t>
            </w:r>
          </w:p>
        </w:tc>
        <w:tc>
          <w:tcPr>
            <w:tcW w:w="3920" w:type="dxa"/>
            <w:tcBorders>
              <w:top w:val="nil"/>
              <w:left w:val="nil"/>
              <w:bottom w:val="nil"/>
              <w:right w:val="nil"/>
            </w:tcBorders>
            <w:shd w:val="clear" w:color="000000" w:fill="BFD495"/>
            <w:vAlign w:val="center"/>
            <w:hideMark/>
          </w:tcPr>
          <w:p w14:paraId="6F8F745D"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If applicable, any buffer replenishments</w:t>
            </w:r>
          </w:p>
        </w:tc>
        <w:tc>
          <w:tcPr>
            <w:tcW w:w="1980" w:type="dxa"/>
            <w:tcBorders>
              <w:top w:val="nil"/>
              <w:left w:val="nil"/>
              <w:bottom w:val="nil"/>
              <w:right w:val="nil"/>
            </w:tcBorders>
            <w:shd w:val="clear" w:color="000000" w:fill="BFD495"/>
            <w:vAlign w:val="center"/>
            <w:hideMark/>
          </w:tcPr>
          <w:p w14:paraId="6D6FF471" w14:textId="06215A33" w:rsidR="00C66429" w:rsidRDefault="00C66429">
            <w:pPr>
              <w:jc w:val="center"/>
              <w:rPr>
                <w:rFonts w:ascii="Calibri" w:hAnsi="Calibri" w:cs="Calibri"/>
                <w:i/>
                <w:iCs/>
                <w:color w:val="000000"/>
                <w:sz w:val="20"/>
                <w:szCs w:val="20"/>
              </w:rPr>
            </w:pPr>
            <w:r>
              <w:rPr>
                <w:rFonts w:ascii="Calibri" w:hAnsi="Calibri" w:cs="Calibri"/>
                <w:i/>
                <w:iCs/>
                <w:color w:val="000000"/>
                <w:sz w:val="20"/>
                <w:szCs w:val="20"/>
              </w:rPr>
              <w:t xml:space="preserve">section 7.3 </w:t>
            </w:r>
            <w:r w:rsidR="003C0287">
              <w:rPr>
                <w:rFonts w:ascii="Calibri" w:hAnsi="Calibri" w:cs="Calibri"/>
                <w:i/>
                <w:iCs/>
                <w:color w:val="000000"/>
                <w:sz w:val="20"/>
                <w:szCs w:val="20"/>
              </w:rPr>
              <w:t>P</w:t>
            </w:r>
          </w:p>
        </w:tc>
        <w:tc>
          <w:tcPr>
            <w:tcW w:w="2250" w:type="dxa"/>
            <w:tcBorders>
              <w:top w:val="nil"/>
              <w:left w:val="nil"/>
              <w:bottom w:val="nil"/>
              <w:right w:val="single" w:sz="8" w:space="0" w:color="auto"/>
            </w:tcBorders>
            <w:shd w:val="clear" w:color="auto" w:fill="auto"/>
            <w:vAlign w:val="center"/>
            <w:hideMark/>
          </w:tcPr>
          <w:p w14:paraId="7B01792D" w14:textId="77777777" w:rsidR="00C66429" w:rsidRDefault="00C66429">
            <w:pPr>
              <w:rPr>
                <w:rFonts w:ascii="Calibri" w:hAnsi="Calibri" w:cs="Calibri"/>
                <w:color w:val="000000"/>
                <w:sz w:val="22"/>
                <w:szCs w:val="22"/>
              </w:rPr>
            </w:pPr>
            <w:r>
              <w:rPr>
                <w:rFonts w:ascii="Calibri" w:hAnsi="Calibri" w:cs="Calibri"/>
                <w:color w:val="000000"/>
                <w:sz w:val="22"/>
                <w:szCs w:val="22"/>
              </w:rPr>
              <w:t> </w:t>
            </w:r>
          </w:p>
        </w:tc>
      </w:tr>
      <w:tr w:rsidR="00C66429" w14:paraId="5C1FBEE7" w14:textId="77777777" w:rsidTr="00C66429">
        <w:trPr>
          <w:trHeight w:val="290"/>
        </w:trPr>
        <w:tc>
          <w:tcPr>
            <w:tcW w:w="9350" w:type="dxa"/>
            <w:gridSpan w:val="4"/>
            <w:tcBorders>
              <w:top w:val="nil"/>
              <w:left w:val="single" w:sz="8" w:space="0" w:color="auto"/>
              <w:bottom w:val="nil"/>
              <w:right w:val="single" w:sz="8" w:space="0" w:color="000000"/>
            </w:tcBorders>
            <w:shd w:val="clear" w:color="000000" w:fill="BFD495"/>
            <w:vAlign w:val="center"/>
            <w:hideMark/>
          </w:tcPr>
          <w:p w14:paraId="4E9215E7" w14:textId="77777777" w:rsidR="00C66429" w:rsidRDefault="00C66429">
            <w:pPr>
              <w:jc w:val="center"/>
              <w:rPr>
                <w:rFonts w:ascii="Calibri" w:hAnsi="Calibri" w:cs="Calibri"/>
                <w:color w:val="000000"/>
                <w:sz w:val="22"/>
                <w:szCs w:val="22"/>
              </w:rPr>
            </w:pPr>
            <w:r>
              <w:rPr>
                <w:rFonts w:ascii="Calibri" w:hAnsi="Calibri" w:cs="Calibri"/>
                <w:color w:val="000000"/>
                <w:sz w:val="22"/>
                <w:szCs w:val="22"/>
              </w:rPr>
              <w:t> </w:t>
            </w:r>
          </w:p>
        </w:tc>
      </w:tr>
      <w:tr w:rsidR="00C66429" w14:paraId="499E8A05" w14:textId="77777777" w:rsidTr="009C5423">
        <w:trPr>
          <w:trHeight w:val="780"/>
        </w:trPr>
        <w:tc>
          <w:tcPr>
            <w:tcW w:w="1200" w:type="dxa"/>
            <w:tcBorders>
              <w:top w:val="nil"/>
              <w:left w:val="single" w:sz="8" w:space="0" w:color="auto"/>
              <w:bottom w:val="nil"/>
              <w:right w:val="nil"/>
            </w:tcBorders>
            <w:shd w:val="clear" w:color="000000" w:fill="BFD495"/>
            <w:vAlign w:val="center"/>
            <w:hideMark/>
          </w:tcPr>
          <w:p w14:paraId="3E6ABA73"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F.</w:t>
            </w:r>
          </w:p>
        </w:tc>
        <w:tc>
          <w:tcPr>
            <w:tcW w:w="3920" w:type="dxa"/>
            <w:tcBorders>
              <w:top w:val="nil"/>
              <w:left w:val="nil"/>
              <w:bottom w:val="nil"/>
              <w:right w:val="nil"/>
            </w:tcBorders>
            <w:shd w:val="clear" w:color="000000" w:fill="BFD495"/>
            <w:vAlign w:val="center"/>
            <w:hideMark/>
          </w:tcPr>
          <w:p w14:paraId="1F7FB09C"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Total ERs [(B+C)*D-E] minus, if applicable, any replenishments as per section 7.3, Q</w:t>
            </w:r>
          </w:p>
        </w:tc>
        <w:tc>
          <w:tcPr>
            <w:tcW w:w="1980" w:type="dxa"/>
            <w:tcBorders>
              <w:top w:val="nil"/>
              <w:left w:val="nil"/>
              <w:bottom w:val="nil"/>
              <w:right w:val="nil"/>
            </w:tcBorders>
            <w:shd w:val="clear" w:color="000000" w:fill="BFD495"/>
            <w:vAlign w:val="center"/>
            <w:hideMark/>
          </w:tcPr>
          <w:p w14:paraId="00A71A8E" w14:textId="77777777" w:rsidR="00C66429" w:rsidRDefault="00C66429">
            <w:pPr>
              <w:jc w:val="center"/>
              <w:rPr>
                <w:rFonts w:ascii="Calibri" w:hAnsi="Calibri" w:cs="Calibri"/>
                <w:b/>
                <w:bCs/>
                <w:color w:val="000000"/>
                <w:sz w:val="20"/>
                <w:szCs w:val="20"/>
              </w:rPr>
            </w:pPr>
            <w:r>
              <w:rPr>
                <w:rFonts w:ascii="Calibri" w:hAnsi="Calibri" w:cs="Calibri"/>
                <w:b/>
                <w:bCs/>
                <w:color w:val="000000"/>
                <w:sz w:val="20"/>
                <w:szCs w:val="20"/>
              </w:rPr>
              <w:t> </w:t>
            </w:r>
          </w:p>
        </w:tc>
        <w:tc>
          <w:tcPr>
            <w:tcW w:w="2250" w:type="dxa"/>
            <w:tcBorders>
              <w:top w:val="nil"/>
              <w:left w:val="nil"/>
              <w:bottom w:val="nil"/>
              <w:right w:val="single" w:sz="8" w:space="0" w:color="auto"/>
            </w:tcBorders>
            <w:shd w:val="clear" w:color="auto" w:fill="auto"/>
            <w:vAlign w:val="center"/>
            <w:hideMark/>
          </w:tcPr>
          <w:p w14:paraId="25B270CF" w14:textId="6D857D19" w:rsidR="00C66429" w:rsidRDefault="00C66429">
            <w:pPr>
              <w:jc w:val="right"/>
              <w:rPr>
                <w:rFonts w:ascii="Calibri" w:hAnsi="Calibri" w:cs="Calibri"/>
                <w:color w:val="000000"/>
                <w:sz w:val="22"/>
                <w:szCs w:val="22"/>
              </w:rPr>
            </w:pPr>
            <w:r>
              <w:rPr>
                <w:rFonts w:ascii="Calibri" w:hAnsi="Calibri" w:cs="Calibri"/>
                <w:color w:val="000000"/>
                <w:sz w:val="22"/>
                <w:szCs w:val="22"/>
              </w:rPr>
              <w:t xml:space="preserve"> </w:t>
            </w:r>
          </w:p>
        </w:tc>
      </w:tr>
      <w:tr w:rsidR="00C66429" w14:paraId="678E5550" w14:textId="77777777" w:rsidTr="00C66429">
        <w:trPr>
          <w:trHeight w:val="290"/>
        </w:trPr>
        <w:tc>
          <w:tcPr>
            <w:tcW w:w="9350" w:type="dxa"/>
            <w:gridSpan w:val="4"/>
            <w:tcBorders>
              <w:top w:val="nil"/>
              <w:left w:val="single" w:sz="8" w:space="0" w:color="auto"/>
              <w:bottom w:val="nil"/>
              <w:right w:val="single" w:sz="8" w:space="0" w:color="000000"/>
            </w:tcBorders>
            <w:shd w:val="clear" w:color="000000" w:fill="BFD495"/>
            <w:vAlign w:val="center"/>
            <w:hideMark/>
          </w:tcPr>
          <w:p w14:paraId="6221B878" w14:textId="77777777" w:rsidR="00C66429" w:rsidRDefault="00C66429">
            <w:pPr>
              <w:jc w:val="center"/>
              <w:rPr>
                <w:rFonts w:ascii="Calibri" w:hAnsi="Calibri" w:cs="Calibri"/>
                <w:b/>
                <w:bCs/>
                <w:color w:val="000000"/>
                <w:sz w:val="20"/>
                <w:szCs w:val="20"/>
              </w:rPr>
            </w:pPr>
            <w:r>
              <w:rPr>
                <w:rFonts w:ascii="Calibri" w:hAnsi="Calibri" w:cs="Calibri"/>
                <w:b/>
                <w:bCs/>
                <w:color w:val="000000"/>
                <w:sz w:val="20"/>
                <w:szCs w:val="20"/>
              </w:rPr>
              <w:t> </w:t>
            </w:r>
          </w:p>
        </w:tc>
      </w:tr>
      <w:tr w:rsidR="00C66429" w14:paraId="3D20168B" w14:textId="77777777" w:rsidTr="009C5423">
        <w:trPr>
          <w:trHeight w:val="1290"/>
        </w:trPr>
        <w:tc>
          <w:tcPr>
            <w:tcW w:w="1200" w:type="dxa"/>
            <w:tcBorders>
              <w:top w:val="nil"/>
              <w:left w:val="single" w:sz="8" w:space="0" w:color="auto"/>
              <w:bottom w:val="nil"/>
              <w:right w:val="nil"/>
            </w:tcBorders>
            <w:shd w:val="clear" w:color="000000" w:fill="BFD495"/>
            <w:vAlign w:val="center"/>
            <w:hideMark/>
          </w:tcPr>
          <w:p w14:paraId="4584C75D"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lastRenderedPageBreak/>
              <w:t>G.</w:t>
            </w:r>
          </w:p>
        </w:tc>
        <w:tc>
          <w:tcPr>
            <w:tcW w:w="3920" w:type="dxa"/>
            <w:tcBorders>
              <w:top w:val="nil"/>
              <w:left w:val="nil"/>
              <w:bottom w:val="nil"/>
              <w:right w:val="nil"/>
            </w:tcBorders>
            <w:shd w:val="clear" w:color="000000" w:fill="BFD495"/>
            <w:vAlign w:val="center"/>
            <w:hideMark/>
          </w:tcPr>
          <w:p w14:paraId="11E10A36"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Conservativeness Factor to reflect the level of uncertainty from non-proxy based approaches associated with the estimation of ERs during the Crediting Period</w:t>
            </w:r>
          </w:p>
        </w:tc>
        <w:tc>
          <w:tcPr>
            <w:tcW w:w="1980" w:type="dxa"/>
            <w:tcBorders>
              <w:top w:val="nil"/>
              <w:left w:val="nil"/>
              <w:bottom w:val="nil"/>
              <w:right w:val="nil"/>
            </w:tcBorders>
            <w:shd w:val="clear" w:color="000000" w:fill="BFD495"/>
            <w:vAlign w:val="center"/>
            <w:hideMark/>
          </w:tcPr>
          <w:p w14:paraId="015181C7" w14:textId="77777777" w:rsidR="00C66429" w:rsidRDefault="00C66429">
            <w:pPr>
              <w:jc w:val="center"/>
              <w:rPr>
                <w:rFonts w:ascii="Calibri" w:hAnsi="Calibri" w:cs="Calibri"/>
                <w:i/>
                <w:iCs/>
                <w:color w:val="000000"/>
                <w:sz w:val="20"/>
                <w:szCs w:val="20"/>
              </w:rPr>
            </w:pPr>
            <w:r>
              <w:rPr>
                <w:rFonts w:ascii="Calibri" w:hAnsi="Calibri" w:cs="Calibri"/>
                <w:i/>
                <w:iCs/>
                <w:color w:val="000000"/>
                <w:sz w:val="20"/>
                <w:szCs w:val="20"/>
              </w:rPr>
              <w:t>from section 5.2</w:t>
            </w:r>
          </w:p>
        </w:tc>
        <w:tc>
          <w:tcPr>
            <w:tcW w:w="2250" w:type="dxa"/>
            <w:tcBorders>
              <w:top w:val="nil"/>
              <w:left w:val="nil"/>
              <w:bottom w:val="nil"/>
              <w:right w:val="single" w:sz="8" w:space="0" w:color="auto"/>
            </w:tcBorders>
            <w:shd w:val="clear" w:color="000000" w:fill="FFFFFF"/>
            <w:vAlign w:val="center"/>
            <w:hideMark/>
          </w:tcPr>
          <w:p w14:paraId="2EEC5FB3" w14:textId="77777777" w:rsidR="00C66429" w:rsidRDefault="00C66429">
            <w:pPr>
              <w:jc w:val="right"/>
              <w:rPr>
                <w:rFonts w:ascii="Calibri" w:hAnsi="Calibri" w:cs="Calibri"/>
                <w:color w:val="000000"/>
                <w:sz w:val="20"/>
                <w:szCs w:val="20"/>
              </w:rPr>
            </w:pPr>
            <w:r>
              <w:rPr>
                <w:rFonts w:ascii="Calibri" w:hAnsi="Calibri" w:cs="Calibri"/>
                <w:color w:val="000000"/>
                <w:sz w:val="20"/>
                <w:szCs w:val="20"/>
              </w:rPr>
              <w:t> </w:t>
            </w:r>
          </w:p>
        </w:tc>
      </w:tr>
      <w:tr w:rsidR="00C66429" w14:paraId="0CD47540" w14:textId="77777777" w:rsidTr="009C5423">
        <w:trPr>
          <w:trHeight w:val="290"/>
        </w:trPr>
        <w:tc>
          <w:tcPr>
            <w:tcW w:w="9350" w:type="dxa"/>
            <w:gridSpan w:val="4"/>
            <w:tcBorders>
              <w:top w:val="nil"/>
              <w:left w:val="single" w:sz="8" w:space="0" w:color="auto"/>
              <w:bottom w:val="nil"/>
              <w:right w:val="single" w:sz="8" w:space="0" w:color="000000"/>
            </w:tcBorders>
            <w:shd w:val="clear" w:color="000000" w:fill="BFD495"/>
            <w:vAlign w:val="center"/>
            <w:hideMark/>
          </w:tcPr>
          <w:p w14:paraId="130DA089" w14:textId="77777777" w:rsidR="00C66429" w:rsidRDefault="00C66429">
            <w:pPr>
              <w:jc w:val="center"/>
              <w:rPr>
                <w:rFonts w:ascii="Calibri" w:hAnsi="Calibri" w:cs="Calibri"/>
                <w:b/>
                <w:bCs/>
                <w:color w:val="000000"/>
                <w:sz w:val="20"/>
                <w:szCs w:val="20"/>
              </w:rPr>
            </w:pPr>
            <w:r>
              <w:rPr>
                <w:rFonts w:ascii="Calibri" w:hAnsi="Calibri" w:cs="Calibri"/>
                <w:b/>
                <w:bCs/>
                <w:color w:val="000000"/>
                <w:sz w:val="20"/>
                <w:szCs w:val="20"/>
              </w:rPr>
              <w:t> </w:t>
            </w:r>
          </w:p>
        </w:tc>
      </w:tr>
      <w:tr w:rsidR="00C66429" w14:paraId="576842BC" w14:textId="77777777" w:rsidTr="009C5423">
        <w:trPr>
          <w:trHeight w:val="520"/>
        </w:trPr>
        <w:tc>
          <w:tcPr>
            <w:tcW w:w="1200" w:type="dxa"/>
            <w:tcBorders>
              <w:top w:val="nil"/>
              <w:left w:val="single" w:sz="8" w:space="0" w:color="auto"/>
              <w:bottom w:val="nil"/>
              <w:right w:val="nil"/>
            </w:tcBorders>
            <w:shd w:val="clear" w:color="000000" w:fill="BFD495"/>
            <w:vAlign w:val="center"/>
            <w:hideMark/>
          </w:tcPr>
          <w:p w14:paraId="4DA2C4AF"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H.</w:t>
            </w:r>
          </w:p>
        </w:tc>
        <w:tc>
          <w:tcPr>
            <w:tcW w:w="3920" w:type="dxa"/>
            <w:tcBorders>
              <w:top w:val="nil"/>
              <w:left w:val="nil"/>
              <w:bottom w:val="nil"/>
              <w:right w:val="nil"/>
            </w:tcBorders>
            <w:shd w:val="clear" w:color="000000" w:fill="BFD495"/>
            <w:vAlign w:val="center"/>
            <w:hideMark/>
          </w:tcPr>
          <w:p w14:paraId="78603C65"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Quantity of ERs to be allocated to the Uncertainty Reversal Buffer (0.15*B/A*F)+(G*C/A*F)</w:t>
            </w:r>
          </w:p>
        </w:tc>
        <w:tc>
          <w:tcPr>
            <w:tcW w:w="1980" w:type="dxa"/>
            <w:tcBorders>
              <w:top w:val="nil"/>
              <w:left w:val="nil"/>
              <w:bottom w:val="nil"/>
              <w:right w:val="nil"/>
            </w:tcBorders>
            <w:shd w:val="clear" w:color="000000" w:fill="BFD495"/>
            <w:vAlign w:val="center"/>
            <w:hideMark/>
          </w:tcPr>
          <w:p w14:paraId="1EF9F231"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 </w:t>
            </w:r>
          </w:p>
        </w:tc>
        <w:tc>
          <w:tcPr>
            <w:tcW w:w="2250" w:type="dxa"/>
            <w:tcBorders>
              <w:top w:val="nil"/>
              <w:left w:val="nil"/>
              <w:bottom w:val="nil"/>
              <w:right w:val="single" w:sz="8" w:space="0" w:color="auto"/>
            </w:tcBorders>
            <w:shd w:val="clear" w:color="000000" w:fill="FFFFFF"/>
            <w:vAlign w:val="center"/>
            <w:hideMark/>
          </w:tcPr>
          <w:p w14:paraId="75CD133F" w14:textId="7471D725" w:rsidR="00C66429" w:rsidRDefault="00C66429">
            <w:pPr>
              <w:jc w:val="right"/>
              <w:rPr>
                <w:rFonts w:ascii="Calibri" w:hAnsi="Calibri" w:cs="Calibri"/>
                <w:color w:val="000000"/>
                <w:sz w:val="20"/>
                <w:szCs w:val="20"/>
              </w:rPr>
            </w:pPr>
          </w:p>
        </w:tc>
      </w:tr>
      <w:tr w:rsidR="00C66429" w14:paraId="7B8412D2" w14:textId="77777777" w:rsidTr="00C66429">
        <w:trPr>
          <w:trHeight w:val="290"/>
        </w:trPr>
        <w:tc>
          <w:tcPr>
            <w:tcW w:w="9350" w:type="dxa"/>
            <w:gridSpan w:val="4"/>
            <w:tcBorders>
              <w:top w:val="nil"/>
              <w:left w:val="single" w:sz="8" w:space="0" w:color="auto"/>
              <w:bottom w:val="nil"/>
              <w:right w:val="single" w:sz="8" w:space="0" w:color="000000"/>
            </w:tcBorders>
            <w:shd w:val="clear" w:color="000000" w:fill="BFD495"/>
            <w:vAlign w:val="center"/>
            <w:hideMark/>
          </w:tcPr>
          <w:p w14:paraId="55D50109" w14:textId="77777777" w:rsidR="00C66429" w:rsidRDefault="00C66429">
            <w:pPr>
              <w:jc w:val="center"/>
              <w:rPr>
                <w:rFonts w:ascii="Calibri" w:hAnsi="Calibri" w:cs="Calibri"/>
                <w:b/>
                <w:bCs/>
                <w:color w:val="000000"/>
                <w:sz w:val="20"/>
                <w:szCs w:val="20"/>
              </w:rPr>
            </w:pPr>
            <w:r>
              <w:rPr>
                <w:rFonts w:ascii="Calibri" w:hAnsi="Calibri" w:cs="Calibri"/>
                <w:b/>
                <w:bCs/>
                <w:color w:val="000000"/>
                <w:sz w:val="20"/>
                <w:szCs w:val="20"/>
              </w:rPr>
              <w:t> </w:t>
            </w:r>
          </w:p>
        </w:tc>
      </w:tr>
      <w:tr w:rsidR="00C66429" w14:paraId="58E47D84" w14:textId="77777777" w:rsidTr="009C5423">
        <w:trPr>
          <w:trHeight w:val="610"/>
        </w:trPr>
        <w:tc>
          <w:tcPr>
            <w:tcW w:w="1200" w:type="dxa"/>
            <w:tcBorders>
              <w:top w:val="nil"/>
              <w:left w:val="single" w:sz="8" w:space="0" w:color="auto"/>
              <w:bottom w:val="nil"/>
              <w:right w:val="nil"/>
            </w:tcBorders>
            <w:shd w:val="clear" w:color="000000" w:fill="BFD495"/>
            <w:vAlign w:val="center"/>
            <w:hideMark/>
          </w:tcPr>
          <w:p w14:paraId="6F95760A"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I.</w:t>
            </w:r>
          </w:p>
        </w:tc>
        <w:tc>
          <w:tcPr>
            <w:tcW w:w="3920" w:type="dxa"/>
            <w:tcBorders>
              <w:top w:val="nil"/>
              <w:left w:val="nil"/>
              <w:bottom w:val="nil"/>
              <w:right w:val="nil"/>
            </w:tcBorders>
            <w:shd w:val="clear" w:color="000000" w:fill="BFD495"/>
            <w:vAlign w:val="center"/>
            <w:hideMark/>
          </w:tcPr>
          <w:p w14:paraId="53DE56B7"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Total reversal risk set-aside percentage applied to the ER program</w:t>
            </w:r>
          </w:p>
        </w:tc>
        <w:tc>
          <w:tcPr>
            <w:tcW w:w="1980" w:type="dxa"/>
            <w:tcBorders>
              <w:top w:val="nil"/>
              <w:left w:val="nil"/>
              <w:bottom w:val="nil"/>
              <w:right w:val="nil"/>
            </w:tcBorders>
            <w:shd w:val="clear" w:color="000000" w:fill="BFD495"/>
            <w:vAlign w:val="center"/>
            <w:hideMark/>
          </w:tcPr>
          <w:p w14:paraId="13B198B4" w14:textId="77777777" w:rsidR="00C66429" w:rsidRDefault="00C66429">
            <w:pPr>
              <w:jc w:val="center"/>
              <w:rPr>
                <w:rFonts w:ascii="Calibri" w:hAnsi="Calibri" w:cs="Calibri"/>
                <w:i/>
                <w:iCs/>
                <w:color w:val="000000"/>
                <w:sz w:val="20"/>
                <w:szCs w:val="20"/>
              </w:rPr>
            </w:pPr>
            <w:r>
              <w:rPr>
                <w:rFonts w:ascii="Calibri" w:hAnsi="Calibri" w:cs="Calibri"/>
                <w:i/>
                <w:iCs/>
                <w:color w:val="000000"/>
                <w:sz w:val="20"/>
                <w:szCs w:val="20"/>
              </w:rPr>
              <w:t>from section 7.4</w:t>
            </w:r>
          </w:p>
        </w:tc>
        <w:tc>
          <w:tcPr>
            <w:tcW w:w="2250" w:type="dxa"/>
            <w:tcBorders>
              <w:top w:val="nil"/>
              <w:left w:val="nil"/>
              <w:bottom w:val="nil"/>
              <w:right w:val="single" w:sz="8" w:space="0" w:color="auto"/>
            </w:tcBorders>
            <w:shd w:val="clear" w:color="000000" w:fill="FFFFFF"/>
            <w:vAlign w:val="center"/>
            <w:hideMark/>
          </w:tcPr>
          <w:p w14:paraId="1F3BEC49" w14:textId="77777777" w:rsidR="00C66429" w:rsidRDefault="00C66429">
            <w:pPr>
              <w:jc w:val="right"/>
              <w:rPr>
                <w:rFonts w:ascii="Calibri" w:hAnsi="Calibri" w:cs="Calibri"/>
                <w:color w:val="000000"/>
                <w:sz w:val="20"/>
                <w:szCs w:val="20"/>
              </w:rPr>
            </w:pPr>
            <w:r>
              <w:rPr>
                <w:rFonts w:ascii="Calibri" w:hAnsi="Calibri" w:cs="Calibri"/>
                <w:color w:val="000000"/>
                <w:sz w:val="20"/>
                <w:szCs w:val="20"/>
              </w:rPr>
              <w:t> </w:t>
            </w:r>
          </w:p>
        </w:tc>
      </w:tr>
      <w:tr w:rsidR="00C66429" w14:paraId="0EA32803" w14:textId="77777777" w:rsidTr="009C5423">
        <w:trPr>
          <w:trHeight w:val="290"/>
        </w:trPr>
        <w:tc>
          <w:tcPr>
            <w:tcW w:w="9350" w:type="dxa"/>
            <w:gridSpan w:val="4"/>
            <w:tcBorders>
              <w:top w:val="nil"/>
              <w:left w:val="single" w:sz="8" w:space="0" w:color="auto"/>
              <w:bottom w:val="nil"/>
              <w:right w:val="single" w:sz="8" w:space="0" w:color="000000"/>
            </w:tcBorders>
            <w:shd w:val="clear" w:color="000000" w:fill="BFD495"/>
            <w:vAlign w:val="center"/>
            <w:hideMark/>
          </w:tcPr>
          <w:p w14:paraId="50B0185A" w14:textId="77777777" w:rsidR="00C66429" w:rsidRDefault="00C66429">
            <w:pPr>
              <w:jc w:val="center"/>
              <w:rPr>
                <w:rFonts w:ascii="Calibri" w:hAnsi="Calibri" w:cs="Calibri"/>
                <w:b/>
                <w:bCs/>
                <w:color w:val="000000"/>
                <w:sz w:val="20"/>
                <w:szCs w:val="20"/>
              </w:rPr>
            </w:pPr>
            <w:r>
              <w:rPr>
                <w:rFonts w:ascii="Calibri" w:hAnsi="Calibri" w:cs="Calibri"/>
                <w:b/>
                <w:bCs/>
                <w:color w:val="000000"/>
                <w:sz w:val="20"/>
                <w:szCs w:val="20"/>
              </w:rPr>
              <w:t> </w:t>
            </w:r>
          </w:p>
        </w:tc>
      </w:tr>
      <w:tr w:rsidR="00C66429" w14:paraId="7AEBE206" w14:textId="77777777" w:rsidTr="009C5423">
        <w:trPr>
          <w:trHeight w:val="520"/>
        </w:trPr>
        <w:tc>
          <w:tcPr>
            <w:tcW w:w="1200" w:type="dxa"/>
            <w:tcBorders>
              <w:top w:val="nil"/>
              <w:left w:val="single" w:sz="8" w:space="0" w:color="auto"/>
              <w:bottom w:val="nil"/>
              <w:right w:val="nil"/>
            </w:tcBorders>
            <w:shd w:val="clear" w:color="000000" w:fill="BFD495"/>
            <w:vAlign w:val="center"/>
            <w:hideMark/>
          </w:tcPr>
          <w:p w14:paraId="2442C379"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J.</w:t>
            </w:r>
          </w:p>
        </w:tc>
        <w:tc>
          <w:tcPr>
            <w:tcW w:w="3920" w:type="dxa"/>
            <w:tcBorders>
              <w:top w:val="nil"/>
              <w:left w:val="nil"/>
              <w:bottom w:val="nil"/>
              <w:right w:val="nil"/>
            </w:tcBorders>
            <w:shd w:val="clear" w:color="000000" w:fill="BFD495"/>
            <w:vAlign w:val="center"/>
            <w:hideMark/>
          </w:tcPr>
          <w:p w14:paraId="3051BE44"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Quantity of ERs to be allocated to the Pooled Reversal Buffer (F-H)*I</w:t>
            </w:r>
          </w:p>
        </w:tc>
        <w:tc>
          <w:tcPr>
            <w:tcW w:w="1980" w:type="dxa"/>
            <w:tcBorders>
              <w:top w:val="nil"/>
              <w:left w:val="nil"/>
              <w:bottom w:val="nil"/>
              <w:right w:val="nil"/>
            </w:tcBorders>
            <w:shd w:val="clear" w:color="000000" w:fill="BFD495"/>
            <w:vAlign w:val="center"/>
            <w:hideMark/>
          </w:tcPr>
          <w:p w14:paraId="4AFD1137" w14:textId="77777777" w:rsidR="00C66429" w:rsidRDefault="00C66429">
            <w:pPr>
              <w:rPr>
                <w:rFonts w:ascii="Calibri" w:hAnsi="Calibri" w:cs="Calibri"/>
                <w:color w:val="000000"/>
                <w:sz w:val="22"/>
                <w:szCs w:val="22"/>
              </w:rPr>
            </w:pPr>
            <w:r>
              <w:rPr>
                <w:rFonts w:ascii="Calibri" w:hAnsi="Calibri" w:cs="Calibri"/>
                <w:color w:val="000000"/>
                <w:sz w:val="22"/>
                <w:szCs w:val="22"/>
              </w:rPr>
              <w:t> </w:t>
            </w:r>
          </w:p>
        </w:tc>
        <w:tc>
          <w:tcPr>
            <w:tcW w:w="2250" w:type="dxa"/>
            <w:tcBorders>
              <w:top w:val="nil"/>
              <w:left w:val="nil"/>
              <w:bottom w:val="nil"/>
              <w:right w:val="single" w:sz="8" w:space="0" w:color="auto"/>
            </w:tcBorders>
            <w:shd w:val="clear" w:color="auto" w:fill="auto"/>
            <w:vAlign w:val="center"/>
            <w:hideMark/>
          </w:tcPr>
          <w:p w14:paraId="698A5500" w14:textId="3233D3B3" w:rsidR="00C66429" w:rsidRDefault="00C66429" w:rsidP="009C5423">
            <w:pPr>
              <w:jc w:val="center"/>
              <w:rPr>
                <w:rFonts w:ascii="Calibri" w:hAnsi="Calibri" w:cs="Calibri"/>
                <w:color w:val="000000"/>
                <w:sz w:val="20"/>
                <w:szCs w:val="20"/>
              </w:rPr>
            </w:pPr>
          </w:p>
        </w:tc>
      </w:tr>
      <w:tr w:rsidR="00C66429" w14:paraId="451E4F93" w14:textId="77777777" w:rsidTr="009C5423">
        <w:trPr>
          <w:trHeight w:val="290"/>
        </w:trPr>
        <w:tc>
          <w:tcPr>
            <w:tcW w:w="9350" w:type="dxa"/>
            <w:gridSpan w:val="4"/>
            <w:tcBorders>
              <w:top w:val="nil"/>
              <w:left w:val="single" w:sz="8" w:space="0" w:color="auto"/>
              <w:bottom w:val="nil"/>
              <w:right w:val="single" w:sz="8" w:space="0" w:color="000000"/>
            </w:tcBorders>
            <w:shd w:val="clear" w:color="000000" w:fill="BFD495"/>
            <w:vAlign w:val="center"/>
            <w:hideMark/>
          </w:tcPr>
          <w:p w14:paraId="464AF824" w14:textId="77777777" w:rsidR="00C66429" w:rsidRDefault="00C66429">
            <w:pPr>
              <w:jc w:val="center"/>
              <w:rPr>
                <w:rFonts w:ascii="Calibri" w:hAnsi="Calibri" w:cs="Calibri"/>
                <w:b/>
                <w:bCs/>
                <w:color w:val="000000"/>
                <w:sz w:val="20"/>
                <w:szCs w:val="20"/>
              </w:rPr>
            </w:pPr>
            <w:r>
              <w:rPr>
                <w:rFonts w:ascii="Calibri" w:hAnsi="Calibri" w:cs="Calibri"/>
                <w:b/>
                <w:bCs/>
                <w:color w:val="000000"/>
                <w:sz w:val="20"/>
                <w:szCs w:val="20"/>
              </w:rPr>
              <w:t> </w:t>
            </w:r>
          </w:p>
        </w:tc>
      </w:tr>
      <w:tr w:rsidR="00C66429" w14:paraId="29DB63BC" w14:textId="77777777" w:rsidTr="009C5423">
        <w:trPr>
          <w:trHeight w:val="369"/>
        </w:trPr>
        <w:tc>
          <w:tcPr>
            <w:tcW w:w="1200" w:type="dxa"/>
            <w:tcBorders>
              <w:top w:val="nil"/>
              <w:left w:val="single" w:sz="8" w:space="0" w:color="auto"/>
              <w:bottom w:val="nil"/>
              <w:right w:val="nil"/>
            </w:tcBorders>
            <w:shd w:val="clear" w:color="000000" w:fill="BFD495"/>
            <w:vAlign w:val="center"/>
            <w:hideMark/>
          </w:tcPr>
          <w:p w14:paraId="36DF93B8"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K.</w:t>
            </w:r>
          </w:p>
        </w:tc>
        <w:tc>
          <w:tcPr>
            <w:tcW w:w="3920" w:type="dxa"/>
            <w:tcBorders>
              <w:top w:val="nil"/>
              <w:left w:val="nil"/>
              <w:bottom w:val="nil"/>
              <w:right w:val="nil"/>
            </w:tcBorders>
            <w:shd w:val="clear" w:color="000000" w:fill="BFD495"/>
            <w:vAlign w:val="center"/>
            <w:hideMark/>
          </w:tcPr>
          <w:p w14:paraId="3A32C11A"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Number of FCPF ERs (F- H – J)</w:t>
            </w:r>
          </w:p>
        </w:tc>
        <w:tc>
          <w:tcPr>
            <w:tcW w:w="1980" w:type="dxa"/>
            <w:tcBorders>
              <w:top w:val="nil"/>
              <w:left w:val="nil"/>
              <w:bottom w:val="nil"/>
              <w:right w:val="nil"/>
            </w:tcBorders>
            <w:shd w:val="clear" w:color="000000" w:fill="BFD495"/>
            <w:vAlign w:val="center"/>
            <w:hideMark/>
          </w:tcPr>
          <w:p w14:paraId="4826D252" w14:textId="77777777" w:rsidR="00C66429" w:rsidRDefault="00C66429">
            <w:pPr>
              <w:jc w:val="center"/>
              <w:rPr>
                <w:rFonts w:ascii="Calibri" w:hAnsi="Calibri" w:cs="Calibri"/>
                <w:color w:val="000000"/>
                <w:sz w:val="20"/>
                <w:szCs w:val="20"/>
              </w:rPr>
            </w:pPr>
            <w:r>
              <w:rPr>
                <w:rFonts w:ascii="Calibri" w:hAnsi="Calibri" w:cs="Calibri"/>
                <w:color w:val="000000"/>
                <w:sz w:val="20"/>
                <w:szCs w:val="20"/>
              </w:rPr>
              <w:t> </w:t>
            </w:r>
          </w:p>
        </w:tc>
        <w:tc>
          <w:tcPr>
            <w:tcW w:w="2250" w:type="dxa"/>
            <w:tcBorders>
              <w:top w:val="nil"/>
              <w:left w:val="nil"/>
              <w:bottom w:val="nil"/>
              <w:right w:val="single" w:sz="8" w:space="0" w:color="auto"/>
            </w:tcBorders>
            <w:shd w:val="clear" w:color="auto" w:fill="auto"/>
            <w:vAlign w:val="center"/>
            <w:hideMark/>
          </w:tcPr>
          <w:p w14:paraId="145F5F65" w14:textId="59D84071" w:rsidR="00C66429" w:rsidRDefault="00C66429">
            <w:pPr>
              <w:jc w:val="right"/>
              <w:rPr>
                <w:rFonts w:ascii="Calibri" w:hAnsi="Calibri" w:cs="Calibri"/>
                <w:color w:val="000000"/>
                <w:sz w:val="20"/>
                <w:szCs w:val="20"/>
              </w:rPr>
            </w:pPr>
          </w:p>
        </w:tc>
      </w:tr>
      <w:tr w:rsidR="00C66429" w14:paraId="015D12E2" w14:textId="77777777" w:rsidTr="00C66429">
        <w:trPr>
          <w:trHeight w:val="290"/>
        </w:trPr>
        <w:tc>
          <w:tcPr>
            <w:tcW w:w="9350" w:type="dxa"/>
            <w:gridSpan w:val="4"/>
            <w:tcBorders>
              <w:top w:val="nil"/>
              <w:left w:val="single" w:sz="8" w:space="0" w:color="auto"/>
              <w:bottom w:val="nil"/>
              <w:right w:val="single" w:sz="8" w:space="0" w:color="000000"/>
            </w:tcBorders>
            <w:shd w:val="clear" w:color="000000" w:fill="BFD495"/>
            <w:vAlign w:val="center"/>
            <w:hideMark/>
          </w:tcPr>
          <w:p w14:paraId="608DE60E" w14:textId="77777777" w:rsidR="00C66429" w:rsidRDefault="00C66429">
            <w:pPr>
              <w:jc w:val="center"/>
              <w:rPr>
                <w:rFonts w:ascii="Calibri" w:hAnsi="Calibri" w:cs="Calibri"/>
                <w:b/>
                <w:bCs/>
                <w:color w:val="000000"/>
                <w:sz w:val="20"/>
                <w:szCs w:val="20"/>
              </w:rPr>
            </w:pPr>
            <w:r>
              <w:rPr>
                <w:rFonts w:ascii="Calibri" w:hAnsi="Calibri" w:cs="Calibri"/>
                <w:b/>
                <w:bCs/>
                <w:color w:val="000000"/>
                <w:sz w:val="20"/>
                <w:szCs w:val="20"/>
              </w:rPr>
              <w:t> </w:t>
            </w:r>
          </w:p>
        </w:tc>
      </w:tr>
      <w:tr w:rsidR="00C66429" w14:paraId="4997E0F6" w14:textId="77777777" w:rsidTr="009C5423">
        <w:trPr>
          <w:trHeight w:val="1290"/>
        </w:trPr>
        <w:tc>
          <w:tcPr>
            <w:tcW w:w="1200" w:type="dxa"/>
            <w:tcBorders>
              <w:top w:val="nil"/>
              <w:left w:val="single" w:sz="8" w:space="0" w:color="auto"/>
              <w:bottom w:val="nil"/>
              <w:right w:val="nil"/>
            </w:tcBorders>
            <w:shd w:val="clear" w:color="000000" w:fill="BFD495"/>
            <w:vAlign w:val="center"/>
            <w:hideMark/>
          </w:tcPr>
          <w:p w14:paraId="5898BE07"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L.</w:t>
            </w:r>
          </w:p>
        </w:tc>
        <w:tc>
          <w:tcPr>
            <w:tcW w:w="3920" w:type="dxa"/>
            <w:tcBorders>
              <w:top w:val="nil"/>
              <w:left w:val="nil"/>
              <w:bottom w:val="nil"/>
              <w:right w:val="nil"/>
            </w:tcBorders>
            <w:shd w:val="clear" w:color="000000" w:fill="BFD495"/>
            <w:vAlign w:val="center"/>
            <w:hideMark/>
          </w:tcPr>
          <w:p w14:paraId="76BF06D4" w14:textId="56EB572C" w:rsidR="00C66429" w:rsidRDefault="00C66429">
            <w:pPr>
              <w:rPr>
                <w:rFonts w:ascii="Calibri" w:hAnsi="Calibri" w:cs="Calibri"/>
                <w:b/>
                <w:bCs/>
                <w:color w:val="000000"/>
                <w:sz w:val="20"/>
                <w:szCs w:val="20"/>
              </w:rPr>
            </w:pPr>
            <w:r>
              <w:rPr>
                <w:rFonts w:ascii="Calibri" w:hAnsi="Calibri" w:cs="Calibri"/>
                <w:b/>
                <w:bCs/>
                <w:color w:val="000000"/>
                <w:sz w:val="20"/>
                <w:szCs w:val="20"/>
              </w:rPr>
              <w:t xml:space="preserve">Percentage of Emission reductions from enhanced removals from afforestation/reforestation as a percentage of the total </w:t>
            </w:r>
            <w:r w:rsidR="00E11B63">
              <w:rPr>
                <w:rFonts w:ascii="Calibri" w:hAnsi="Calibri" w:cs="Calibri"/>
                <w:b/>
                <w:bCs/>
                <w:color w:val="000000"/>
                <w:sz w:val="20"/>
                <w:szCs w:val="20"/>
              </w:rPr>
              <w:t>FCPF ERs</w:t>
            </w:r>
            <w:r>
              <w:rPr>
                <w:rFonts w:ascii="Calibri" w:hAnsi="Calibri" w:cs="Calibri"/>
                <w:b/>
                <w:bCs/>
                <w:color w:val="000000"/>
                <w:sz w:val="20"/>
                <w:szCs w:val="20"/>
              </w:rPr>
              <w:t xml:space="preserve"> [Optional if the country wishes to generate enhanced removals]</w:t>
            </w:r>
          </w:p>
        </w:tc>
        <w:tc>
          <w:tcPr>
            <w:tcW w:w="1980" w:type="dxa"/>
            <w:tcBorders>
              <w:top w:val="nil"/>
              <w:left w:val="nil"/>
              <w:bottom w:val="nil"/>
              <w:right w:val="nil"/>
            </w:tcBorders>
            <w:shd w:val="clear" w:color="000000" w:fill="BFD495"/>
            <w:vAlign w:val="center"/>
            <w:hideMark/>
          </w:tcPr>
          <w:p w14:paraId="1975EFA0" w14:textId="77777777" w:rsidR="00C66429" w:rsidRDefault="00C66429">
            <w:pPr>
              <w:jc w:val="center"/>
              <w:rPr>
                <w:rFonts w:ascii="Calibri" w:hAnsi="Calibri" w:cs="Calibri"/>
                <w:i/>
                <w:iCs/>
                <w:color w:val="000000"/>
                <w:sz w:val="20"/>
                <w:szCs w:val="20"/>
              </w:rPr>
            </w:pPr>
            <w:r>
              <w:rPr>
                <w:rFonts w:ascii="Calibri" w:hAnsi="Calibri" w:cs="Calibri"/>
                <w:i/>
                <w:iCs/>
                <w:color w:val="000000"/>
                <w:sz w:val="20"/>
                <w:szCs w:val="20"/>
              </w:rPr>
              <w:t>From section 4.3</w:t>
            </w:r>
          </w:p>
        </w:tc>
        <w:tc>
          <w:tcPr>
            <w:tcW w:w="2250" w:type="dxa"/>
            <w:tcBorders>
              <w:top w:val="nil"/>
              <w:left w:val="nil"/>
              <w:bottom w:val="nil"/>
              <w:right w:val="single" w:sz="8" w:space="0" w:color="auto"/>
            </w:tcBorders>
            <w:shd w:val="clear" w:color="auto" w:fill="auto"/>
            <w:vAlign w:val="center"/>
            <w:hideMark/>
          </w:tcPr>
          <w:p w14:paraId="5C76834C" w14:textId="77777777" w:rsidR="00C66429" w:rsidRDefault="00C66429">
            <w:pPr>
              <w:jc w:val="right"/>
              <w:rPr>
                <w:rFonts w:ascii="Calibri" w:hAnsi="Calibri" w:cs="Calibri"/>
                <w:color w:val="000000"/>
                <w:sz w:val="20"/>
                <w:szCs w:val="20"/>
              </w:rPr>
            </w:pPr>
            <w:r>
              <w:rPr>
                <w:rFonts w:ascii="Calibri" w:hAnsi="Calibri" w:cs="Calibri"/>
                <w:color w:val="000000"/>
                <w:sz w:val="20"/>
                <w:szCs w:val="20"/>
              </w:rPr>
              <w:t> </w:t>
            </w:r>
          </w:p>
        </w:tc>
      </w:tr>
      <w:tr w:rsidR="00C66429" w14:paraId="52CFBCD8" w14:textId="77777777" w:rsidTr="009C5423">
        <w:trPr>
          <w:trHeight w:val="585"/>
        </w:trPr>
        <w:tc>
          <w:tcPr>
            <w:tcW w:w="1200" w:type="dxa"/>
            <w:tcBorders>
              <w:top w:val="nil"/>
              <w:left w:val="single" w:sz="8" w:space="0" w:color="auto"/>
              <w:bottom w:val="nil"/>
              <w:right w:val="nil"/>
            </w:tcBorders>
            <w:shd w:val="clear" w:color="000000" w:fill="BFD495"/>
            <w:vAlign w:val="center"/>
            <w:hideMark/>
          </w:tcPr>
          <w:p w14:paraId="629E1BDA"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 </w:t>
            </w:r>
          </w:p>
        </w:tc>
        <w:tc>
          <w:tcPr>
            <w:tcW w:w="3920" w:type="dxa"/>
            <w:tcBorders>
              <w:top w:val="nil"/>
              <w:left w:val="nil"/>
              <w:bottom w:val="nil"/>
              <w:right w:val="nil"/>
            </w:tcBorders>
            <w:shd w:val="clear" w:color="000000" w:fill="BFD495"/>
            <w:vAlign w:val="center"/>
            <w:hideMark/>
          </w:tcPr>
          <w:p w14:paraId="669F55E8"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 </w:t>
            </w:r>
          </w:p>
        </w:tc>
        <w:tc>
          <w:tcPr>
            <w:tcW w:w="1980" w:type="dxa"/>
            <w:tcBorders>
              <w:top w:val="nil"/>
              <w:left w:val="nil"/>
              <w:bottom w:val="nil"/>
              <w:right w:val="nil"/>
            </w:tcBorders>
            <w:shd w:val="clear" w:color="000000" w:fill="BFD495"/>
            <w:vAlign w:val="center"/>
            <w:hideMark/>
          </w:tcPr>
          <w:p w14:paraId="09AF8BB6" w14:textId="77777777" w:rsidR="00C66429" w:rsidRDefault="00C66429">
            <w:pPr>
              <w:jc w:val="center"/>
              <w:rPr>
                <w:rFonts w:ascii="Calibri" w:hAnsi="Calibri" w:cs="Calibri"/>
                <w:color w:val="000000"/>
                <w:sz w:val="20"/>
                <w:szCs w:val="20"/>
              </w:rPr>
            </w:pPr>
            <w:r>
              <w:rPr>
                <w:rFonts w:ascii="Calibri" w:hAnsi="Calibri" w:cs="Calibri"/>
                <w:color w:val="000000"/>
                <w:sz w:val="20"/>
                <w:szCs w:val="20"/>
              </w:rPr>
              <w:t> </w:t>
            </w:r>
          </w:p>
        </w:tc>
        <w:tc>
          <w:tcPr>
            <w:tcW w:w="2250" w:type="dxa"/>
            <w:tcBorders>
              <w:top w:val="nil"/>
              <w:left w:val="nil"/>
              <w:bottom w:val="nil"/>
              <w:right w:val="single" w:sz="8" w:space="0" w:color="auto"/>
            </w:tcBorders>
            <w:shd w:val="clear" w:color="000000" w:fill="BFD495"/>
            <w:vAlign w:val="center"/>
            <w:hideMark/>
          </w:tcPr>
          <w:p w14:paraId="2E8F8435" w14:textId="77777777" w:rsidR="00C66429" w:rsidRDefault="00C66429">
            <w:pPr>
              <w:jc w:val="right"/>
              <w:rPr>
                <w:rFonts w:ascii="Calibri" w:hAnsi="Calibri" w:cs="Calibri"/>
                <w:color w:val="000000"/>
                <w:sz w:val="20"/>
                <w:szCs w:val="20"/>
              </w:rPr>
            </w:pPr>
            <w:r>
              <w:rPr>
                <w:rFonts w:ascii="Calibri" w:hAnsi="Calibri" w:cs="Calibri"/>
                <w:color w:val="000000"/>
                <w:sz w:val="20"/>
                <w:szCs w:val="20"/>
              </w:rPr>
              <w:t> </w:t>
            </w:r>
          </w:p>
        </w:tc>
      </w:tr>
      <w:tr w:rsidR="00C66429" w14:paraId="1659A71C" w14:textId="77777777" w:rsidTr="009C5423">
        <w:trPr>
          <w:trHeight w:val="1120"/>
        </w:trPr>
        <w:tc>
          <w:tcPr>
            <w:tcW w:w="1200" w:type="dxa"/>
            <w:tcBorders>
              <w:top w:val="nil"/>
              <w:left w:val="single" w:sz="8" w:space="0" w:color="auto"/>
              <w:bottom w:val="nil"/>
              <w:right w:val="nil"/>
            </w:tcBorders>
            <w:shd w:val="clear" w:color="000000" w:fill="BFD495"/>
            <w:vAlign w:val="center"/>
            <w:hideMark/>
          </w:tcPr>
          <w:p w14:paraId="068C9146"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M</w:t>
            </w:r>
          </w:p>
        </w:tc>
        <w:tc>
          <w:tcPr>
            <w:tcW w:w="3920" w:type="dxa"/>
            <w:tcBorders>
              <w:top w:val="nil"/>
              <w:left w:val="nil"/>
              <w:bottom w:val="nil"/>
              <w:right w:val="nil"/>
            </w:tcBorders>
            <w:shd w:val="clear" w:color="000000" w:fill="BFD495"/>
            <w:vAlign w:val="center"/>
            <w:hideMark/>
          </w:tcPr>
          <w:p w14:paraId="59ADE5FF"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Number of FCPF ERs from enhanced removals from afforestation/reforestation (L * K) [Optional if the country wishes to generate enhanced removals]</w:t>
            </w:r>
          </w:p>
        </w:tc>
        <w:tc>
          <w:tcPr>
            <w:tcW w:w="1980" w:type="dxa"/>
            <w:tcBorders>
              <w:top w:val="nil"/>
              <w:left w:val="nil"/>
              <w:bottom w:val="nil"/>
              <w:right w:val="nil"/>
            </w:tcBorders>
            <w:shd w:val="clear" w:color="000000" w:fill="BFD495"/>
            <w:vAlign w:val="center"/>
            <w:hideMark/>
          </w:tcPr>
          <w:p w14:paraId="7F5D50FB" w14:textId="77777777" w:rsidR="00C66429" w:rsidRDefault="00C66429">
            <w:pPr>
              <w:jc w:val="center"/>
              <w:rPr>
                <w:rFonts w:ascii="Calibri" w:hAnsi="Calibri" w:cs="Calibri"/>
                <w:color w:val="000000"/>
                <w:sz w:val="20"/>
                <w:szCs w:val="20"/>
              </w:rPr>
            </w:pPr>
            <w:r>
              <w:rPr>
                <w:rFonts w:ascii="Calibri" w:hAnsi="Calibri" w:cs="Calibri"/>
                <w:color w:val="000000"/>
                <w:sz w:val="20"/>
                <w:szCs w:val="20"/>
              </w:rPr>
              <w:t> </w:t>
            </w:r>
          </w:p>
        </w:tc>
        <w:tc>
          <w:tcPr>
            <w:tcW w:w="2250" w:type="dxa"/>
            <w:tcBorders>
              <w:top w:val="nil"/>
              <w:left w:val="nil"/>
              <w:bottom w:val="nil"/>
              <w:right w:val="single" w:sz="8" w:space="0" w:color="auto"/>
            </w:tcBorders>
            <w:shd w:val="clear" w:color="auto" w:fill="auto"/>
            <w:vAlign w:val="center"/>
            <w:hideMark/>
          </w:tcPr>
          <w:p w14:paraId="39F8BC39" w14:textId="5D3246BE" w:rsidR="00C66429" w:rsidRDefault="00C66429">
            <w:pPr>
              <w:jc w:val="right"/>
              <w:rPr>
                <w:rFonts w:ascii="Calibri" w:hAnsi="Calibri" w:cs="Calibri"/>
                <w:color w:val="000000"/>
                <w:sz w:val="20"/>
                <w:szCs w:val="20"/>
              </w:rPr>
            </w:pPr>
          </w:p>
        </w:tc>
      </w:tr>
      <w:tr w:rsidR="00C66429" w14:paraId="54DE4867" w14:textId="77777777" w:rsidTr="009C5423">
        <w:trPr>
          <w:trHeight w:val="300"/>
        </w:trPr>
        <w:tc>
          <w:tcPr>
            <w:tcW w:w="1200" w:type="dxa"/>
            <w:tcBorders>
              <w:top w:val="nil"/>
              <w:left w:val="single" w:sz="8" w:space="0" w:color="auto"/>
              <w:bottom w:val="single" w:sz="8" w:space="0" w:color="auto"/>
              <w:right w:val="nil"/>
            </w:tcBorders>
            <w:shd w:val="clear" w:color="000000" w:fill="BFD495"/>
            <w:vAlign w:val="center"/>
            <w:hideMark/>
          </w:tcPr>
          <w:p w14:paraId="086C8CD4"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 </w:t>
            </w:r>
          </w:p>
        </w:tc>
        <w:tc>
          <w:tcPr>
            <w:tcW w:w="3920" w:type="dxa"/>
            <w:tcBorders>
              <w:top w:val="nil"/>
              <w:left w:val="nil"/>
              <w:bottom w:val="single" w:sz="8" w:space="0" w:color="auto"/>
              <w:right w:val="nil"/>
            </w:tcBorders>
            <w:shd w:val="clear" w:color="000000" w:fill="BFD495"/>
            <w:vAlign w:val="center"/>
            <w:hideMark/>
          </w:tcPr>
          <w:p w14:paraId="47636892" w14:textId="77777777" w:rsidR="00C66429" w:rsidRDefault="00C66429">
            <w:pPr>
              <w:rPr>
                <w:rFonts w:ascii="Calibri" w:hAnsi="Calibri" w:cs="Calibri"/>
                <w:b/>
                <w:bCs/>
                <w:color w:val="000000"/>
                <w:sz w:val="20"/>
                <w:szCs w:val="20"/>
              </w:rPr>
            </w:pPr>
            <w:r>
              <w:rPr>
                <w:rFonts w:ascii="Calibri" w:hAnsi="Calibri" w:cs="Calibri"/>
                <w:b/>
                <w:bCs/>
                <w:color w:val="000000"/>
                <w:sz w:val="20"/>
                <w:szCs w:val="20"/>
              </w:rPr>
              <w:t> </w:t>
            </w:r>
          </w:p>
        </w:tc>
        <w:tc>
          <w:tcPr>
            <w:tcW w:w="1980" w:type="dxa"/>
            <w:tcBorders>
              <w:top w:val="nil"/>
              <w:left w:val="nil"/>
              <w:bottom w:val="single" w:sz="8" w:space="0" w:color="auto"/>
              <w:right w:val="nil"/>
            </w:tcBorders>
            <w:shd w:val="clear" w:color="000000" w:fill="BFD495"/>
            <w:vAlign w:val="center"/>
            <w:hideMark/>
          </w:tcPr>
          <w:p w14:paraId="4BAF94C9" w14:textId="77777777" w:rsidR="00C66429" w:rsidRDefault="00C66429">
            <w:pPr>
              <w:jc w:val="center"/>
              <w:rPr>
                <w:rFonts w:ascii="Calibri" w:hAnsi="Calibri" w:cs="Calibri"/>
                <w:color w:val="000000"/>
                <w:sz w:val="20"/>
                <w:szCs w:val="20"/>
              </w:rPr>
            </w:pPr>
            <w:r>
              <w:rPr>
                <w:rFonts w:ascii="Calibri" w:hAnsi="Calibri" w:cs="Calibri"/>
                <w:color w:val="000000"/>
                <w:sz w:val="20"/>
                <w:szCs w:val="20"/>
              </w:rPr>
              <w:t> </w:t>
            </w:r>
          </w:p>
        </w:tc>
        <w:tc>
          <w:tcPr>
            <w:tcW w:w="2250" w:type="dxa"/>
            <w:tcBorders>
              <w:top w:val="nil"/>
              <w:left w:val="nil"/>
              <w:bottom w:val="single" w:sz="8" w:space="0" w:color="auto"/>
              <w:right w:val="single" w:sz="8" w:space="0" w:color="auto"/>
            </w:tcBorders>
            <w:shd w:val="clear" w:color="000000" w:fill="BFD495"/>
            <w:vAlign w:val="center"/>
            <w:hideMark/>
          </w:tcPr>
          <w:p w14:paraId="29EBC481" w14:textId="77777777" w:rsidR="00C66429" w:rsidRDefault="00C66429">
            <w:pPr>
              <w:jc w:val="right"/>
              <w:rPr>
                <w:rFonts w:ascii="Calibri" w:hAnsi="Calibri" w:cs="Calibri"/>
                <w:color w:val="000000"/>
                <w:sz w:val="20"/>
                <w:szCs w:val="20"/>
              </w:rPr>
            </w:pPr>
            <w:r>
              <w:rPr>
                <w:rFonts w:ascii="Calibri" w:hAnsi="Calibri" w:cs="Calibri"/>
                <w:color w:val="000000"/>
                <w:sz w:val="20"/>
                <w:szCs w:val="20"/>
              </w:rPr>
              <w:t> </w:t>
            </w:r>
          </w:p>
        </w:tc>
      </w:tr>
    </w:tbl>
    <w:p w14:paraId="138979ED" w14:textId="488E171E" w:rsidR="0039296A" w:rsidRDefault="0039296A">
      <w:pPr>
        <w:spacing w:after="160" w:line="259" w:lineRule="auto"/>
        <w:rPr>
          <w:rFonts w:asciiTheme="minorHAnsi" w:hAnsiTheme="minorHAnsi" w:cstheme="minorHAnsi"/>
          <w:bCs/>
          <w:i/>
          <w:iCs/>
          <w:color w:val="000000"/>
          <w:sz w:val="20"/>
          <w:szCs w:val="20"/>
          <w:lang w:eastAsia="es-ES"/>
        </w:rPr>
      </w:pPr>
    </w:p>
    <w:p w14:paraId="34094CED" w14:textId="77777777" w:rsidR="004E444A" w:rsidRPr="005F3E14" w:rsidRDefault="004E444A" w:rsidP="004E444A">
      <w:pPr>
        <w:pStyle w:val="ListParagraph"/>
        <w:ind w:left="360"/>
        <w:rPr>
          <w:rFonts w:asciiTheme="minorHAnsi" w:hAnsiTheme="minorHAnsi" w:cstheme="minorHAnsi"/>
          <w:bCs/>
          <w:i/>
          <w:iCs/>
          <w:color w:val="000000"/>
          <w:sz w:val="20"/>
          <w:szCs w:val="20"/>
          <w:lang w:eastAsia="es-ES"/>
        </w:rPr>
      </w:pPr>
    </w:p>
    <w:p w14:paraId="5476962C" w14:textId="44F81BC6" w:rsidR="004E444A" w:rsidRPr="00786BDF" w:rsidRDefault="004E444A" w:rsidP="00BF32E4">
      <w:pPr>
        <w:pStyle w:val="Heading1"/>
        <w:numPr>
          <w:ilvl w:val="0"/>
          <w:numId w:val="0"/>
        </w:numPr>
        <w:ind w:left="450"/>
        <w:rPr>
          <w:iCs/>
        </w:rPr>
      </w:pPr>
      <w:r w:rsidRPr="00786BDF">
        <w:rPr>
          <w:iCs/>
        </w:rPr>
        <w:br w:type="page"/>
      </w:r>
      <w:bookmarkStart w:id="47" w:name="_Toc172111400"/>
      <w:r w:rsidRPr="005D7C98">
        <w:lastRenderedPageBreak/>
        <w:t>Annex 1: Information on the implementation of the Safeguards Plans</w:t>
      </w:r>
      <w:bookmarkEnd w:id="47"/>
    </w:p>
    <w:p w14:paraId="646BF8F6" w14:textId="77777777" w:rsidR="004E444A" w:rsidRPr="00786BDF" w:rsidRDefault="004E444A" w:rsidP="004E444A">
      <w:pPr>
        <w:ind w:left="360"/>
        <w:rPr>
          <w:rFonts w:asciiTheme="minorHAnsi" w:hAnsiTheme="minorHAnsi" w:cstheme="minorHAnsi"/>
          <w:b/>
          <w:iCs/>
          <w:sz w:val="20"/>
          <w:szCs w:val="20"/>
        </w:rPr>
      </w:pPr>
    </w:p>
    <w:p w14:paraId="1D3AF38D" w14:textId="77777777" w:rsidR="004E444A" w:rsidRPr="00786BDF" w:rsidRDefault="004E444A" w:rsidP="004E444A">
      <w:pPr>
        <w:rPr>
          <w:rFonts w:asciiTheme="minorHAnsi" w:hAnsiTheme="minorHAnsi" w:cstheme="minorHAnsi"/>
          <w:b/>
          <w:color w:val="212121"/>
          <w:sz w:val="22"/>
          <w:szCs w:val="22"/>
        </w:rPr>
      </w:pPr>
    </w:p>
    <w:p w14:paraId="799E1733" w14:textId="77777777" w:rsidR="004E444A" w:rsidRPr="00786BDF" w:rsidRDefault="004E444A" w:rsidP="00F06E88">
      <w:pPr>
        <w:pStyle w:val="ListParagraph"/>
        <w:numPr>
          <w:ilvl w:val="0"/>
          <w:numId w:val="12"/>
        </w:numPr>
        <w:rPr>
          <w:rFonts w:asciiTheme="minorHAnsi" w:hAnsiTheme="minorHAnsi" w:cstheme="minorHAnsi"/>
          <w:b/>
          <w:color w:val="212121"/>
          <w:sz w:val="22"/>
          <w:szCs w:val="22"/>
        </w:rPr>
      </w:pPr>
      <w:r w:rsidRPr="00786BDF">
        <w:rPr>
          <w:rFonts w:asciiTheme="minorHAnsi" w:hAnsiTheme="minorHAnsi" w:cstheme="minorHAnsi"/>
          <w:b/>
          <w:color w:val="212121"/>
          <w:sz w:val="22"/>
          <w:szCs w:val="22"/>
        </w:rPr>
        <w:t>Requirements of FCPF on Managing the Environmental and Social Aspects of ER Programs</w:t>
      </w:r>
    </w:p>
    <w:p w14:paraId="40ECFB76" w14:textId="0B857EBC" w:rsidR="004E444A" w:rsidRPr="00497216" w:rsidRDefault="004E444A" w:rsidP="004E444A">
      <w:pPr>
        <w:pStyle w:val="NormalWeb"/>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lang w:val="en-US"/>
        </w:rPr>
      </w:pPr>
      <w:r w:rsidRPr="00497216">
        <w:rPr>
          <w:rFonts w:asciiTheme="minorHAnsi" w:hAnsiTheme="minorHAnsi" w:cstheme="minorHAnsi"/>
          <w:b/>
          <w:bCs/>
          <w:sz w:val="22"/>
          <w:szCs w:val="22"/>
          <w:lang w:val="en-US"/>
        </w:rPr>
        <w:t xml:space="preserve">“Programmatic Element 3: Safeguards </w:t>
      </w:r>
    </w:p>
    <w:p w14:paraId="5E77A220" w14:textId="77777777" w:rsidR="004E444A" w:rsidRPr="00497216" w:rsidRDefault="004E444A" w:rsidP="004E444A">
      <w:pPr>
        <w:pStyle w:val="NormalWeb"/>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i/>
          <w:lang w:val="en-US"/>
        </w:rPr>
      </w:pPr>
      <w:r w:rsidRPr="00497216">
        <w:rPr>
          <w:rFonts w:asciiTheme="minorHAnsi" w:hAnsiTheme="minorHAnsi" w:cstheme="minorHAnsi"/>
          <w:i/>
          <w:sz w:val="22"/>
          <w:szCs w:val="22"/>
          <w:lang w:val="en-US"/>
        </w:rPr>
        <w:t xml:space="preserve">The ER Program meets World Bank social and environmental safeguards, promotes and supports the safeguards included in UNFCCC guidance related to REDD+, and provides information on how these safeguards are addressed and respected, including through the application of appropriate grievance mechanisms."  </w:t>
      </w:r>
    </w:p>
    <w:p w14:paraId="2E9391AC" w14:textId="77777777" w:rsidR="004E444A" w:rsidRPr="00497216" w:rsidRDefault="004E444A" w:rsidP="004E444A">
      <w:pPr>
        <w:pStyle w:val="NormalWeb"/>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lang w:val="en-US"/>
        </w:rPr>
      </w:pPr>
      <w:r w:rsidRPr="00497216">
        <w:rPr>
          <w:rFonts w:asciiTheme="minorHAnsi" w:hAnsiTheme="minorHAnsi" w:cstheme="minorHAnsi"/>
          <w:b/>
          <w:bCs/>
          <w:sz w:val="22"/>
          <w:szCs w:val="22"/>
          <w:lang w:val="en-US"/>
        </w:rPr>
        <w:t xml:space="preserve">“Programmatic Element 4: Stakeholder participation </w:t>
      </w:r>
    </w:p>
    <w:p w14:paraId="6E484A79" w14:textId="77777777" w:rsidR="004E444A" w:rsidRPr="00497216" w:rsidRDefault="004E444A" w:rsidP="004E444A">
      <w:pPr>
        <w:pStyle w:val="NormalWeb"/>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i/>
          <w:sz w:val="22"/>
          <w:szCs w:val="22"/>
          <w:lang w:val="en-US"/>
        </w:rPr>
      </w:pPr>
      <w:r w:rsidRPr="00497216">
        <w:rPr>
          <w:rFonts w:asciiTheme="minorHAnsi" w:hAnsiTheme="minorHAnsi" w:cstheme="minorHAnsi"/>
          <w:i/>
          <w:sz w:val="22"/>
          <w:szCs w:val="22"/>
          <w:lang w:val="en-US"/>
        </w:rPr>
        <w:t xml:space="preserve">The design and implementation of ER Programs is based on and utilizes transparent stakeholder information sharing and consultation mechanisms that ensure broad community support and the full and effective participation of relevant stakeholders, in particular affected Indigenous Peoples and local communities.” </w:t>
      </w:r>
    </w:p>
    <w:p w14:paraId="665DFFBD" w14:textId="77777777" w:rsidR="004E444A" w:rsidRPr="00497216" w:rsidRDefault="004E444A" w:rsidP="004E444A">
      <w:pPr>
        <w:pStyle w:val="NormalWeb"/>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i/>
          <w:sz w:val="22"/>
          <w:szCs w:val="22"/>
          <w:lang w:val="en-US"/>
        </w:rPr>
      </w:pPr>
      <w:r w:rsidRPr="00497216">
        <w:rPr>
          <w:rFonts w:asciiTheme="minorHAnsi" w:hAnsiTheme="minorHAnsi" w:cstheme="minorHAnsi"/>
          <w:i/>
          <w:sz w:val="22"/>
          <w:szCs w:val="22"/>
          <w:lang w:val="en-US"/>
        </w:rPr>
        <w:t>See Criterion 24 and 25 of FCPF Methodological Framework</w:t>
      </w:r>
    </w:p>
    <w:p w14:paraId="3F28D232" w14:textId="77777777" w:rsidR="004E444A" w:rsidRPr="00786BDF" w:rsidRDefault="004E444A" w:rsidP="004E444A">
      <w:pPr>
        <w:rPr>
          <w:rFonts w:asciiTheme="minorHAnsi" w:hAnsiTheme="minorHAnsi" w:cstheme="minorHAnsi"/>
          <w:color w:val="212121"/>
          <w:sz w:val="22"/>
          <w:szCs w:val="22"/>
        </w:rPr>
      </w:pPr>
    </w:p>
    <w:p w14:paraId="1C14AE85" w14:textId="1B5BB8F5" w:rsidR="004E444A" w:rsidRPr="00786BDF" w:rsidRDefault="004E444A" w:rsidP="00F06E88">
      <w:pPr>
        <w:pStyle w:val="ListParagraph"/>
        <w:numPr>
          <w:ilvl w:val="0"/>
          <w:numId w:val="11"/>
        </w:numPr>
        <w:rPr>
          <w:rFonts w:asciiTheme="minorHAnsi" w:hAnsiTheme="minorHAnsi" w:cstheme="minorHAnsi"/>
          <w:color w:val="212121"/>
          <w:sz w:val="22"/>
          <w:szCs w:val="22"/>
        </w:rPr>
      </w:pPr>
      <w:r w:rsidRPr="00786BDF">
        <w:rPr>
          <w:rFonts w:asciiTheme="minorHAnsi" w:hAnsiTheme="minorHAnsi" w:cstheme="minorHAnsi"/>
          <w:color w:val="212121"/>
          <w:sz w:val="22"/>
          <w:szCs w:val="22"/>
        </w:rPr>
        <w:t>The General Conditions Applicable to Emission Reductions Payment Agreements (EPRAs), Section 5.01(b)(i), requires the Program Entity to “</w:t>
      </w:r>
      <w:r w:rsidRPr="00786BDF">
        <w:rPr>
          <w:rFonts w:asciiTheme="minorHAnsi" w:hAnsiTheme="minorHAnsi" w:cstheme="minorHAnsi"/>
          <w:i/>
          <w:color w:val="212121"/>
          <w:sz w:val="22"/>
          <w:szCs w:val="22"/>
        </w:rPr>
        <w:t>provide evidence satisfactory to the Trustee that the ER Program Measure(s) are being implemented in accordance with the Safeguards Plans</w:t>
      </w:r>
      <w:r w:rsidRPr="00786BDF">
        <w:rPr>
          <w:rFonts w:asciiTheme="minorHAnsi" w:hAnsiTheme="minorHAnsi" w:cstheme="minorHAnsi"/>
          <w:color w:val="212121"/>
          <w:sz w:val="22"/>
          <w:szCs w:val="22"/>
        </w:rPr>
        <w:t xml:space="preserve">” as an annex to the ER Monitoring Report. </w:t>
      </w:r>
    </w:p>
    <w:p w14:paraId="6077DC70" w14:textId="77777777" w:rsidR="004E444A" w:rsidRPr="00786BDF" w:rsidRDefault="004E444A" w:rsidP="004E444A">
      <w:pPr>
        <w:pStyle w:val="ListParagraph"/>
        <w:ind w:left="360"/>
        <w:rPr>
          <w:rFonts w:asciiTheme="minorHAnsi" w:hAnsiTheme="minorHAnsi" w:cstheme="minorHAnsi"/>
          <w:color w:val="212121"/>
          <w:sz w:val="22"/>
          <w:szCs w:val="22"/>
        </w:rPr>
      </w:pPr>
    </w:p>
    <w:p w14:paraId="71509066" w14:textId="4D50C758" w:rsidR="004E444A" w:rsidRPr="00786BDF" w:rsidRDefault="004E444A" w:rsidP="00F06E88">
      <w:pPr>
        <w:pStyle w:val="ListParagraph"/>
        <w:numPr>
          <w:ilvl w:val="0"/>
          <w:numId w:val="11"/>
        </w:numPr>
        <w:rPr>
          <w:rFonts w:asciiTheme="minorHAnsi" w:hAnsiTheme="minorHAnsi" w:cstheme="minorHAnsi"/>
          <w:color w:val="212121"/>
          <w:sz w:val="22"/>
          <w:szCs w:val="22"/>
        </w:rPr>
      </w:pPr>
      <w:r w:rsidRPr="00786BDF">
        <w:rPr>
          <w:rFonts w:asciiTheme="minorHAnsi" w:hAnsiTheme="minorHAnsi" w:cstheme="minorHAnsi"/>
          <w:color w:val="212121"/>
          <w:sz w:val="22"/>
          <w:szCs w:val="22"/>
        </w:rPr>
        <w:t>The General Conditions Applicable to ERPAs, Section 16.01(vii), also provides that “</w:t>
      </w:r>
      <w:r w:rsidRPr="00786BDF">
        <w:rPr>
          <w:rFonts w:asciiTheme="minorHAnsi" w:hAnsiTheme="minorHAnsi" w:cstheme="minorHAnsi"/>
          <w:i/>
          <w:color w:val="212121"/>
          <w:sz w:val="22"/>
          <w:szCs w:val="22"/>
        </w:rPr>
        <w:t>failure to observe, implement and meet all requirements contained in . . . a Safeguards Plan provided for under the ERPA (including any feedback and grievance redress mechanism provided for under the ER program, the Benefit Sharing Plan and/or a Safeguards Plan)</w:t>
      </w:r>
      <w:r w:rsidRPr="00786BDF">
        <w:rPr>
          <w:rFonts w:asciiTheme="minorHAnsi" w:hAnsiTheme="minorHAnsi" w:cstheme="minorHAnsi"/>
          <w:color w:val="212121"/>
          <w:sz w:val="22"/>
          <w:szCs w:val="22"/>
        </w:rPr>
        <w:t xml:space="preserve">” is considered an Event of Default on the part of the Program Entity. </w:t>
      </w:r>
    </w:p>
    <w:p w14:paraId="3AC07F7B" w14:textId="77777777" w:rsidR="004E444A" w:rsidRPr="00786BDF" w:rsidRDefault="004E444A" w:rsidP="004E444A">
      <w:pPr>
        <w:pStyle w:val="ListParagraph"/>
        <w:rPr>
          <w:rFonts w:asciiTheme="minorHAnsi" w:hAnsiTheme="minorHAnsi" w:cstheme="minorHAnsi"/>
          <w:color w:val="212121"/>
          <w:sz w:val="22"/>
          <w:szCs w:val="22"/>
        </w:rPr>
      </w:pPr>
    </w:p>
    <w:p w14:paraId="05E77737" w14:textId="2EFC5C60" w:rsidR="004E444A" w:rsidRPr="00786BDF" w:rsidRDefault="004E444A" w:rsidP="00F06E88">
      <w:pPr>
        <w:pStyle w:val="ListParagraph"/>
        <w:numPr>
          <w:ilvl w:val="0"/>
          <w:numId w:val="11"/>
        </w:numPr>
        <w:jc w:val="both"/>
        <w:rPr>
          <w:rFonts w:asciiTheme="minorHAnsi" w:hAnsiTheme="minorHAnsi" w:cstheme="minorHAnsi"/>
          <w:iCs/>
          <w:sz w:val="22"/>
          <w:szCs w:val="22"/>
        </w:rPr>
      </w:pPr>
      <w:r w:rsidRPr="00786BDF">
        <w:rPr>
          <w:rFonts w:asciiTheme="minorHAnsi" w:hAnsiTheme="minorHAnsi" w:cstheme="minorHAnsi"/>
          <w:iCs/>
          <w:sz w:val="22"/>
          <w:szCs w:val="22"/>
        </w:rPr>
        <w:t>The ERPAs include an additional covenant requiring the Program Entity to “monitor and report to the Trustee on the implementation of the Safeguards Plans (…) during Reporting Periods. The Program Entity shall monitor and report to the Trustee on the implementation of the Safeguards Plans annually after the date of this [ERPA].  (…) The Trustee reserves the right to initiate a separate monitoring of the implementation of the Safeguards Plans (…) annually after the date of this [ERPA] by an independent Third Party monitor.”</w:t>
      </w:r>
    </w:p>
    <w:p w14:paraId="1BD5312E" w14:textId="77777777" w:rsidR="004E444A" w:rsidRPr="00786BDF" w:rsidRDefault="004E444A" w:rsidP="004E444A">
      <w:pPr>
        <w:pStyle w:val="ListParagraph"/>
        <w:rPr>
          <w:rFonts w:asciiTheme="minorHAnsi" w:hAnsiTheme="minorHAnsi" w:cstheme="minorHAnsi"/>
          <w:color w:val="212121"/>
          <w:sz w:val="22"/>
          <w:szCs w:val="22"/>
        </w:rPr>
      </w:pPr>
    </w:p>
    <w:p w14:paraId="5CCC6E07" w14:textId="2270ADD0" w:rsidR="004E444A" w:rsidRPr="00786BDF" w:rsidRDefault="004E444A" w:rsidP="00F06E88">
      <w:pPr>
        <w:pStyle w:val="ListParagraph"/>
        <w:numPr>
          <w:ilvl w:val="0"/>
          <w:numId w:val="11"/>
        </w:numPr>
        <w:rPr>
          <w:rFonts w:asciiTheme="minorHAnsi" w:hAnsiTheme="minorHAnsi" w:cstheme="minorHAnsi"/>
          <w:color w:val="212121"/>
          <w:sz w:val="22"/>
          <w:szCs w:val="22"/>
        </w:rPr>
      </w:pPr>
      <w:r w:rsidRPr="00786BDF">
        <w:rPr>
          <w:rFonts w:asciiTheme="minorHAnsi" w:hAnsiTheme="minorHAnsi" w:cstheme="minorHAnsi"/>
          <w:color w:val="212121"/>
          <w:sz w:val="22"/>
          <w:szCs w:val="22"/>
        </w:rPr>
        <w:t xml:space="preserve">Annex 1 is the primary tool for the Program Entity to provide evidence on whether the ER Program has been implemented in accordance with the Safeguard Plans. The World Bank, in its capacity as Trustee of FCPF, will review information provided in this Annex to confirm whether the Safeguards Plans have been complied with and whether the management of the environmental and social aspects of the ER Program warrants any corrective actions. </w:t>
      </w:r>
    </w:p>
    <w:p w14:paraId="29A5E4DA" w14:textId="77777777" w:rsidR="004E444A" w:rsidRPr="00786BDF" w:rsidRDefault="004E444A" w:rsidP="004E444A">
      <w:pPr>
        <w:pStyle w:val="ListParagraph"/>
        <w:ind w:left="360"/>
        <w:rPr>
          <w:rFonts w:asciiTheme="minorHAnsi" w:hAnsiTheme="minorHAnsi" w:cstheme="minorHAnsi"/>
          <w:color w:val="212121"/>
          <w:sz w:val="22"/>
          <w:szCs w:val="22"/>
        </w:rPr>
      </w:pPr>
    </w:p>
    <w:p w14:paraId="5C493EA8" w14:textId="57C8BD5B" w:rsidR="004E444A" w:rsidRPr="00786BDF" w:rsidRDefault="004E444A" w:rsidP="00F06E88">
      <w:pPr>
        <w:pStyle w:val="ListParagraph"/>
        <w:numPr>
          <w:ilvl w:val="0"/>
          <w:numId w:val="11"/>
        </w:numPr>
        <w:rPr>
          <w:rFonts w:asciiTheme="minorHAnsi" w:hAnsiTheme="minorHAnsi" w:cstheme="minorHAnsi"/>
          <w:color w:val="212121"/>
          <w:sz w:val="22"/>
          <w:szCs w:val="22"/>
        </w:rPr>
      </w:pPr>
      <w:r w:rsidRPr="00786BDF">
        <w:rPr>
          <w:rFonts w:asciiTheme="minorHAnsi" w:hAnsiTheme="minorHAnsi" w:cstheme="minorHAnsi"/>
          <w:color w:val="212121"/>
          <w:sz w:val="22"/>
          <w:szCs w:val="22"/>
        </w:rPr>
        <w:lastRenderedPageBreak/>
        <w:t xml:space="preserve">The specific content of Annex 1 should be based on the specific requirements in the Safeguards Plans of the ER Program. In general, information for Annex 1 should be collected from </w:t>
      </w:r>
      <w:r w:rsidRPr="00786BDF">
        <w:rPr>
          <w:rFonts w:asciiTheme="minorHAnsi" w:hAnsiTheme="minorHAnsi" w:cstheme="minorHAnsi"/>
          <w:sz w:val="22"/>
          <w:szCs w:val="22"/>
          <w:lang w:val="en-CA"/>
        </w:rPr>
        <w:t>desk review of relevant documentation,</w:t>
      </w:r>
      <w:r w:rsidRPr="00786BDF">
        <w:rPr>
          <w:rStyle w:val="FootnoteReference"/>
          <w:rFonts w:asciiTheme="minorHAnsi" w:hAnsiTheme="minorHAnsi" w:cstheme="minorHAnsi"/>
          <w:sz w:val="22"/>
          <w:szCs w:val="22"/>
          <w:lang w:val="en-CA"/>
        </w:rPr>
        <w:footnoteReference w:id="5"/>
      </w:r>
      <w:r w:rsidRPr="00786BDF">
        <w:rPr>
          <w:rFonts w:asciiTheme="minorHAnsi" w:hAnsiTheme="minorHAnsi" w:cstheme="minorHAnsi"/>
          <w:sz w:val="22"/>
          <w:szCs w:val="22"/>
          <w:lang w:val="en-CA"/>
        </w:rPr>
        <w:t xml:space="preserve">  interviews with staff and program stakeholders, and field visits.</w:t>
      </w:r>
    </w:p>
    <w:p w14:paraId="00F5AD78" w14:textId="77777777" w:rsidR="004E444A" w:rsidRPr="00786BDF" w:rsidRDefault="004E444A" w:rsidP="004E444A">
      <w:pPr>
        <w:pStyle w:val="ListParagraph"/>
        <w:ind w:left="360"/>
        <w:rPr>
          <w:rFonts w:asciiTheme="minorHAnsi" w:hAnsiTheme="minorHAnsi" w:cstheme="minorHAnsi"/>
          <w:color w:val="212121"/>
          <w:sz w:val="22"/>
          <w:szCs w:val="22"/>
        </w:rPr>
      </w:pPr>
    </w:p>
    <w:p w14:paraId="6C0C806D" w14:textId="4B15401F" w:rsidR="004E444A" w:rsidRPr="00786BDF" w:rsidRDefault="004E444A" w:rsidP="00F06E88">
      <w:pPr>
        <w:pStyle w:val="ListParagraph"/>
        <w:numPr>
          <w:ilvl w:val="0"/>
          <w:numId w:val="11"/>
        </w:numPr>
        <w:rPr>
          <w:rFonts w:asciiTheme="minorHAnsi" w:hAnsiTheme="minorHAnsi" w:cstheme="minorHAnsi"/>
          <w:color w:val="212121"/>
          <w:sz w:val="22"/>
          <w:szCs w:val="22"/>
        </w:rPr>
      </w:pPr>
      <w:r w:rsidRPr="00786BDF">
        <w:rPr>
          <w:rFonts w:asciiTheme="minorHAnsi" w:hAnsiTheme="minorHAnsi" w:cstheme="minorHAnsi"/>
          <w:color w:val="212121"/>
          <w:sz w:val="22"/>
          <w:szCs w:val="22"/>
        </w:rPr>
        <w:t>The status of the implementation of the Safeguards Plans often cannot be measured by quantitative indicators. Therefore, the content in Annex 1 should be mostly presented in a narrative form and, where relevant and illustrative, supporting quantitative information could be included</w:t>
      </w:r>
    </w:p>
    <w:p w14:paraId="36A7B967" w14:textId="77777777" w:rsidR="004E444A" w:rsidRPr="00786BDF" w:rsidRDefault="004E444A" w:rsidP="004E444A">
      <w:pPr>
        <w:rPr>
          <w:rFonts w:asciiTheme="minorHAnsi" w:hAnsiTheme="minorHAnsi" w:cstheme="minorHAnsi"/>
          <w:color w:val="212121"/>
          <w:sz w:val="22"/>
          <w:szCs w:val="22"/>
        </w:rPr>
      </w:pPr>
    </w:p>
    <w:p w14:paraId="5B8087B2" w14:textId="0949CCF7" w:rsidR="004E444A" w:rsidRPr="00786BDF" w:rsidRDefault="004E444A" w:rsidP="00F06E88">
      <w:pPr>
        <w:pStyle w:val="ListParagraph"/>
        <w:numPr>
          <w:ilvl w:val="0"/>
          <w:numId w:val="11"/>
        </w:numPr>
        <w:rPr>
          <w:rFonts w:asciiTheme="minorHAnsi" w:hAnsiTheme="minorHAnsi" w:cstheme="minorHAnsi"/>
          <w:color w:val="212121"/>
          <w:sz w:val="22"/>
          <w:szCs w:val="22"/>
        </w:rPr>
      </w:pPr>
      <w:r w:rsidRPr="00786BDF">
        <w:rPr>
          <w:rFonts w:asciiTheme="minorHAnsi" w:hAnsiTheme="minorHAnsi" w:cstheme="minorHAnsi"/>
          <w:color w:val="212121"/>
          <w:sz w:val="22"/>
          <w:szCs w:val="22"/>
        </w:rPr>
        <w:t xml:space="preserve">Reporting should focus on the overall performance of the management measures to implement the Safeguards Plans, supplemented by examples of good practice or non-compliance with the Safeguards Plans. </w:t>
      </w:r>
    </w:p>
    <w:p w14:paraId="6CE2AB5A" w14:textId="77777777" w:rsidR="004E444A" w:rsidRPr="00786BDF" w:rsidRDefault="004E444A" w:rsidP="004E444A">
      <w:pPr>
        <w:rPr>
          <w:rFonts w:asciiTheme="minorHAnsi" w:hAnsiTheme="minorHAnsi" w:cstheme="minorHAnsi"/>
          <w:b/>
          <w:color w:val="212121"/>
          <w:sz w:val="22"/>
          <w:szCs w:val="22"/>
        </w:rPr>
      </w:pPr>
    </w:p>
    <w:p w14:paraId="4ED486EB" w14:textId="77777777" w:rsidR="004E444A" w:rsidRPr="00786BDF" w:rsidRDefault="004E444A" w:rsidP="00F06E88">
      <w:pPr>
        <w:pStyle w:val="ListParagraph"/>
        <w:numPr>
          <w:ilvl w:val="0"/>
          <w:numId w:val="12"/>
        </w:numPr>
        <w:rPr>
          <w:rFonts w:asciiTheme="minorHAnsi" w:hAnsiTheme="minorHAnsi" w:cstheme="minorHAnsi"/>
          <w:b/>
          <w:color w:val="212121"/>
          <w:sz w:val="22"/>
          <w:szCs w:val="22"/>
        </w:rPr>
      </w:pPr>
      <w:r w:rsidRPr="00786BDF">
        <w:rPr>
          <w:rFonts w:asciiTheme="minorHAnsi" w:hAnsiTheme="minorHAnsi" w:cstheme="minorHAnsi"/>
          <w:b/>
          <w:color w:val="212121"/>
          <w:sz w:val="22"/>
          <w:szCs w:val="22"/>
        </w:rPr>
        <w:t>Monitoring and Reporting Requirements</w:t>
      </w:r>
    </w:p>
    <w:p w14:paraId="4A48BC83" w14:textId="77777777" w:rsidR="004E444A" w:rsidRPr="00786BDF" w:rsidRDefault="004E444A" w:rsidP="004E444A">
      <w:pPr>
        <w:rPr>
          <w:rFonts w:asciiTheme="minorHAnsi" w:hAnsiTheme="minorHAnsi" w:cstheme="minorHAnsi"/>
          <w:b/>
          <w:color w:val="212121"/>
          <w:sz w:val="22"/>
          <w:szCs w:val="22"/>
        </w:rPr>
      </w:pPr>
    </w:p>
    <w:p w14:paraId="6374D0F1" w14:textId="6F48E230" w:rsidR="004E444A" w:rsidRPr="00786BDF" w:rsidRDefault="004E444A" w:rsidP="00F06E88">
      <w:pPr>
        <w:pStyle w:val="ListParagraph"/>
        <w:numPr>
          <w:ilvl w:val="0"/>
          <w:numId w:val="10"/>
        </w:numPr>
        <w:ind w:left="360"/>
        <w:rPr>
          <w:rFonts w:asciiTheme="minorHAnsi" w:hAnsiTheme="minorHAnsi" w:cstheme="minorHAnsi"/>
          <w:b/>
          <w:color w:val="212121"/>
          <w:sz w:val="22"/>
          <w:szCs w:val="22"/>
        </w:rPr>
      </w:pPr>
      <w:r w:rsidRPr="00786BDF">
        <w:rPr>
          <w:rFonts w:asciiTheme="minorHAnsi" w:hAnsiTheme="minorHAnsi" w:cstheme="minorHAnsi"/>
          <w:b/>
          <w:color w:val="212121"/>
          <w:sz w:val="22"/>
          <w:szCs w:val="22"/>
        </w:rPr>
        <w:t>Entities that are responsible for implementing the Safeguards Plans are adequately resourced to carry out their assigned duties and responsibilities as defined in the Safeguards Plans.</w:t>
      </w:r>
    </w:p>
    <w:p w14:paraId="1380A836" w14:textId="77777777" w:rsidR="004E444A" w:rsidRPr="00786BDF" w:rsidRDefault="004E444A" w:rsidP="004E444A">
      <w:pPr>
        <w:rPr>
          <w:rFonts w:asciiTheme="minorHAnsi" w:hAnsiTheme="minorHAnsi" w:cstheme="minorHAnsi"/>
          <w:b/>
          <w:color w:val="212121"/>
          <w:sz w:val="22"/>
          <w:szCs w:val="22"/>
        </w:rPr>
      </w:pPr>
    </w:p>
    <w:p w14:paraId="49C1E05B" w14:textId="5A1A500F" w:rsidR="004E444A" w:rsidRPr="00786BDF" w:rsidRDefault="004E444A" w:rsidP="004E444A">
      <w:pPr>
        <w:ind w:left="360"/>
        <w:rPr>
          <w:rFonts w:asciiTheme="minorHAnsi" w:hAnsiTheme="minorHAnsi" w:cstheme="minorHAnsi"/>
          <w:color w:val="212121"/>
          <w:sz w:val="22"/>
          <w:szCs w:val="22"/>
        </w:rPr>
      </w:pPr>
      <w:r w:rsidRPr="00786BDF">
        <w:rPr>
          <w:rFonts w:asciiTheme="minorHAnsi" w:hAnsiTheme="minorHAnsi" w:cstheme="minorHAnsi"/>
          <w:color w:val="212121"/>
          <w:sz w:val="22"/>
          <w:szCs w:val="22"/>
        </w:rPr>
        <w:t>1.1 Summarize the key institutional arrangements, such as decision procedures, institutional responsibilities, budgets, and monitoring arrangements that are required under the Safeguards Plans.</w:t>
      </w:r>
    </w:p>
    <w:p w14:paraId="2DC8DA80" w14:textId="77777777" w:rsidR="004E444A" w:rsidRPr="00786BDF" w:rsidRDefault="004E444A" w:rsidP="004E444A">
      <w:pPr>
        <w:ind w:left="360"/>
        <w:rPr>
          <w:rFonts w:asciiTheme="minorHAnsi" w:hAnsiTheme="minorHAnsi" w:cstheme="minorHAnsi"/>
          <w:color w:val="212121"/>
          <w:sz w:val="22"/>
          <w:szCs w:val="22"/>
        </w:rPr>
      </w:pPr>
    </w:p>
    <w:p w14:paraId="0D73395E" w14:textId="77777777" w:rsidR="004E444A" w:rsidRPr="00786BDF" w:rsidRDefault="004E444A" w:rsidP="004E444A">
      <w:pPr>
        <w:ind w:left="360"/>
        <w:rPr>
          <w:rFonts w:asciiTheme="minorHAnsi" w:hAnsiTheme="minorHAnsi" w:cstheme="minorHAnsi"/>
          <w:color w:val="212121"/>
          <w:sz w:val="22"/>
          <w:szCs w:val="22"/>
        </w:rPr>
      </w:pPr>
      <w:r w:rsidRPr="00786BDF">
        <w:rPr>
          <w:rFonts w:asciiTheme="minorHAnsi" w:hAnsiTheme="minorHAnsi" w:cstheme="minorHAnsi"/>
          <w:color w:val="212121"/>
          <w:sz w:val="22"/>
          <w:szCs w:val="22"/>
        </w:rPr>
        <w:t>1.2 Confirm whether the institutional arrangements summarized above have been put in place.</w:t>
      </w:r>
    </w:p>
    <w:p w14:paraId="186C8EF6" w14:textId="77777777" w:rsidR="004E444A" w:rsidRPr="00786BDF" w:rsidRDefault="004E444A" w:rsidP="004E444A">
      <w:pPr>
        <w:ind w:left="360"/>
        <w:rPr>
          <w:rFonts w:asciiTheme="minorHAnsi" w:hAnsiTheme="minorHAnsi" w:cstheme="minorHAnsi"/>
          <w:color w:val="212121"/>
          <w:sz w:val="22"/>
          <w:szCs w:val="22"/>
        </w:rPr>
      </w:pPr>
    </w:p>
    <w:p w14:paraId="17B5359B" w14:textId="77777777" w:rsidR="004E444A" w:rsidRPr="00786BDF" w:rsidRDefault="004E444A" w:rsidP="004E444A">
      <w:pPr>
        <w:ind w:left="360"/>
        <w:rPr>
          <w:rFonts w:asciiTheme="minorHAnsi" w:hAnsiTheme="minorHAnsi" w:cstheme="minorHAnsi"/>
          <w:color w:val="212121"/>
          <w:sz w:val="22"/>
          <w:szCs w:val="22"/>
        </w:rPr>
      </w:pPr>
      <w:r w:rsidRPr="00786BDF">
        <w:rPr>
          <w:rFonts w:asciiTheme="minorHAnsi" w:hAnsiTheme="minorHAnsi" w:cstheme="minorHAnsi"/>
          <w:color w:val="212121"/>
          <w:sz w:val="22"/>
          <w:szCs w:val="22"/>
        </w:rPr>
        <w:t>1.3 Confirm that the implementing entities and stakeholders understand their respective roles; have the technical capacity to execute their responsibilities; and have adequate human and financial resources.</w:t>
      </w:r>
    </w:p>
    <w:p w14:paraId="1DD644AA" w14:textId="77777777" w:rsidR="004E444A" w:rsidRPr="00786BDF" w:rsidRDefault="004E444A" w:rsidP="004E444A">
      <w:pPr>
        <w:ind w:left="360"/>
        <w:rPr>
          <w:rFonts w:asciiTheme="minorHAnsi" w:hAnsiTheme="minorHAnsi" w:cstheme="minorHAnsi"/>
          <w:color w:val="212121"/>
          <w:sz w:val="22"/>
          <w:szCs w:val="22"/>
        </w:rPr>
      </w:pPr>
    </w:p>
    <w:p w14:paraId="401500EE" w14:textId="3E7E3CC5" w:rsidR="004E444A" w:rsidRPr="00786BDF" w:rsidRDefault="004E444A" w:rsidP="004E444A">
      <w:pPr>
        <w:ind w:left="360"/>
        <w:rPr>
          <w:rFonts w:asciiTheme="minorHAnsi" w:hAnsiTheme="minorHAnsi" w:cstheme="minorHAnsi"/>
          <w:color w:val="212121"/>
          <w:sz w:val="22"/>
          <w:szCs w:val="22"/>
        </w:rPr>
      </w:pPr>
      <w:r w:rsidRPr="00786BDF">
        <w:rPr>
          <w:rFonts w:asciiTheme="minorHAnsi" w:hAnsiTheme="minorHAnsi" w:cstheme="minorHAnsi"/>
          <w:color w:val="212121"/>
          <w:sz w:val="22"/>
          <w:szCs w:val="22"/>
        </w:rPr>
        <w:t>1.4 Where specific capacity building measures (e.g., training and professional development) have been required by the ER Program or Safeguards Plans, describe the extent to which these measures have been carried out.</w:t>
      </w:r>
    </w:p>
    <w:p w14:paraId="00D175C5" w14:textId="77777777" w:rsidR="004E444A" w:rsidRPr="00786BDF" w:rsidRDefault="004E444A" w:rsidP="004E444A">
      <w:pPr>
        <w:rPr>
          <w:rFonts w:asciiTheme="minorHAnsi" w:hAnsiTheme="minorHAnsi" w:cstheme="minorHAnsi"/>
          <w:color w:val="212121"/>
          <w:sz w:val="22"/>
          <w:szCs w:val="22"/>
        </w:rPr>
      </w:pPr>
    </w:p>
    <w:p w14:paraId="7E9FA8BB" w14:textId="77777777" w:rsidR="004E444A" w:rsidRPr="00786BDF" w:rsidRDefault="004E444A" w:rsidP="004E444A">
      <w:pPr>
        <w:rPr>
          <w:rFonts w:asciiTheme="minorHAnsi" w:hAnsiTheme="minorHAnsi" w:cstheme="minorHAnsi"/>
          <w:b/>
          <w:color w:val="212121"/>
          <w:sz w:val="22"/>
          <w:szCs w:val="22"/>
        </w:rPr>
      </w:pPr>
    </w:p>
    <w:p w14:paraId="4E19078B" w14:textId="0BEE2BEF" w:rsidR="004E444A" w:rsidRPr="00786BDF" w:rsidRDefault="004E444A" w:rsidP="00F06E88">
      <w:pPr>
        <w:pStyle w:val="ListParagraph"/>
        <w:numPr>
          <w:ilvl w:val="0"/>
          <w:numId w:val="10"/>
        </w:numPr>
        <w:ind w:left="360"/>
        <w:rPr>
          <w:rFonts w:asciiTheme="minorHAnsi" w:hAnsiTheme="minorHAnsi" w:cstheme="minorHAnsi"/>
          <w:b/>
          <w:color w:val="212121"/>
          <w:sz w:val="22"/>
          <w:szCs w:val="22"/>
        </w:rPr>
      </w:pPr>
      <w:r w:rsidRPr="00786BDF">
        <w:rPr>
          <w:rFonts w:asciiTheme="minorHAnsi" w:hAnsiTheme="minorHAnsi" w:cstheme="minorHAnsi"/>
          <w:b/>
          <w:color w:val="212121"/>
          <w:sz w:val="22"/>
          <w:szCs w:val="22"/>
        </w:rPr>
        <w:t xml:space="preserve">ER Program activities are implemented in accordance with management and mitigation measures specified in the Safeguards Plans. </w:t>
      </w:r>
    </w:p>
    <w:p w14:paraId="31433D62" w14:textId="77777777" w:rsidR="004E444A" w:rsidRPr="00786BDF" w:rsidRDefault="004E444A" w:rsidP="004E444A">
      <w:pPr>
        <w:rPr>
          <w:rFonts w:asciiTheme="minorHAnsi" w:hAnsiTheme="minorHAnsi" w:cstheme="minorHAnsi"/>
          <w:b/>
          <w:color w:val="212121"/>
          <w:sz w:val="22"/>
          <w:szCs w:val="22"/>
        </w:rPr>
      </w:pPr>
    </w:p>
    <w:p w14:paraId="7B96A2ED" w14:textId="4B18258C" w:rsidR="004E444A" w:rsidRPr="00786BDF" w:rsidRDefault="004E444A" w:rsidP="004E444A">
      <w:pPr>
        <w:ind w:left="360"/>
        <w:rPr>
          <w:rFonts w:asciiTheme="minorHAnsi" w:hAnsiTheme="minorHAnsi" w:cstheme="minorHAnsi"/>
          <w:color w:val="212121"/>
          <w:sz w:val="22"/>
          <w:szCs w:val="22"/>
        </w:rPr>
      </w:pPr>
      <w:r w:rsidRPr="00786BDF">
        <w:rPr>
          <w:rFonts w:asciiTheme="minorHAnsi" w:hAnsiTheme="minorHAnsi" w:cstheme="minorHAnsi"/>
          <w:color w:val="212121"/>
          <w:sz w:val="22"/>
          <w:szCs w:val="22"/>
        </w:rPr>
        <w:t>2.1 Confirm that environmental and social documents prepared during Program implementation are based on the Safeguards Plans. Provide information on their scope, main mitigation measures specified in the plans, whether the plans are prepared in a timely manner, and whether disclosure and consultation on the plans are carried out in accordance with agreed measures.</w:t>
      </w:r>
    </w:p>
    <w:p w14:paraId="5CF5657E" w14:textId="77777777" w:rsidR="004E444A" w:rsidRPr="00786BDF" w:rsidRDefault="004E444A" w:rsidP="004E444A">
      <w:pPr>
        <w:ind w:left="360"/>
        <w:rPr>
          <w:rFonts w:asciiTheme="minorHAnsi" w:hAnsiTheme="minorHAnsi" w:cstheme="minorHAnsi"/>
          <w:color w:val="212121"/>
          <w:sz w:val="22"/>
          <w:szCs w:val="22"/>
        </w:rPr>
      </w:pPr>
    </w:p>
    <w:p w14:paraId="4D43754E" w14:textId="78654EC3" w:rsidR="004E444A" w:rsidRPr="00786BDF" w:rsidRDefault="004E444A" w:rsidP="00F06E88">
      <w:pPr>
        <w:pStyle w:val="ListParagraph"/>
        <w:numPr>
          <w:ilvl w:val="1"/>
          <w:numId w:val="10"/>
        </w:numPr>
        <w:ind w:left="360" w:firstLine="0"/>
        <w:rPr>
          <w:rFonts w:asciiTheme="minorHAnsi" w:hAnsiTheme="minorHAnsi" w:cstheme="minorHAnsi"/>
          <w:color w:val="212121"/>
          <w:sz w:val="22"/>
          <w:szCs w:val="22"/>
        </w:rPr>
      </w:pPr>
      <w:r w:rsidRPr="00786BDF">
        <w:rPr>
          <w:rFonts w:asciiTheme="minorHAnsi" w:hAnsiTheme="minorHAnsi" w:cstheme="minorHAnsi"/>
          <w:color w:val="212121"/>
          <w:sz w:val="22"/>
          <w:szCs w:val="22"/>
        </w:rPr>
        <w:t xml:space="preserve">Confirm if entities responsible for implementing the Safeguards Plans maintain consistent and comprehensive records of ER Program activities such as records of administrative approvals, licenses, permits, documentation of public consultation, documentation of agreements reached </w:t>
      </w:r>
      <w:r w:rsidRPr="00786BDF">
        <w:rPr>
          <w:rFonts w:asciiTheme="minorHAnsi" w:hAnsiTheme="minorHAnsi" w:cstheme="minorHAnsi"/>
          <w:color w:val="212121"/>
          <w:sz w:val="22"/>
          <w:szCs w:val="22"/>
        </w:rPr>
        <w:lastRenderedPageBreak/>
        <w:t>with communities, records of screening process, due diligence assessments, and records of handling complaints and feedbacks under the</w:t>
      </w:r>
      <w:r w:rsidRPr="00786BDF">
        <w:rPr>
          <w:rFonts w:asciiTheme="minorHAnsi" w:hAnsiTheme="minorHAnsi" w:cstheme="minorHAnsi"/>
          <w:sz w:val="22"/>
          <w:szCs w:val="22"/>
          <w:lang w:val="en-CA"/>
        </w:rPr>
        <w:t xml:space="preserve"> Feedback and Grievance Redress Mechanism (FGRM).</w:t>
      </w:r>
      <w:r w:rsidRPr="00786BDF">
        <w:rPr>
          <w:rFonts w:asciiTheme="minorHAnsi" w:hAnsiTheme="minorHAnsi" w:cstheme="minorHAnsi"/>
          <w:color w:val="212121"/>
          <w:sz w:val="22"/>
          <w:szCs w:val="22"/>
        </w:rPr>
        <w:t xml:space="preserve">  </w:t>
      </w:r>
      <w:r w:rsidRPr="00786BDF" w:rsidDel="00E03271">
        <w:rPr>
          <w:rFonts w:asciiTheme="minorHAnsi" w:hAnsiTheme="minorHAnsi" w:cstheme="minorHAnsi"/>
          <w:color w:val="212121"/>
          <w:sz w:val="22"/>
          <w:szCs w:val="22"/>
        </w:rPr>
        <w:t xml:space="preserve"> </w:t>
      </w:r>
      <w:r w:rsidRPr="00786BDF">
        <w:rPr>
          <w:rFonts w:asciiTheme="minorHAnsi" w:hAnsiTheme="minorHAnsi" w:cstheme="minorHAnsi"/>
          <w:color w:val="212121"/>
          <w:sz w:val="22"/>
          <w:szCs w:val="22"/>
        </w:rPr>
        <w:t xml:space="preserve"> </w:t>
      </w:r>
    </w:p>
    <w:p w14:paraId="2FF805B5" w14:textId="77777777" w:rsidR="004E444A" w:rsidRPr="00786BDF" w:rsidRDefault="004E444A" w:rsidP="004E444A">
      <w:pPr>
        <w:pStyle w:val="ListParagraph"/>
        <w:ind w:left="360"/>
        <w:rPr>
          <w:rFonts w:asciiTheme="minorHAnsi" w:hAnsiTheme="minorHAnsi" w:cstheme="minorHAnsi"/>
          <w:color w:val="212121"/>
          <w:sz w:val="22"/>
          <w:szCs w:val="22"/>
        </w:rPr>
      </w:pPr>
    </w:p>
    <w:p w14:paraId="58FFB876" w14:textId="618B860D" w:rsidR="004E444A" w:rsidRPr="00786BDF" w:rsidRDefault="004E444A" w:rsidP="00F06E88">
      <w:pPr>
        <w:pStyle w:val="ListParagraph"/>
        <w:numPr>
          <w:ilvl w:val="1"/>
          <w:numId w:val="10"/>
        </w:numPr>
        <w:ind w:left="360" w:firstLine="0"/>
        <w:rPr>
          <w:rFonts w:asciiTheme="minorHAnsi" w:hAnsiTheme="minorHAnsi" w:cstheme="minorHAnsi"/>
          <w:color w:val="212121"/>
          <w:sz w:val="22"/>
          <w:szCs w:val="22"/>
        </w:rPr>
      </w:pPr>
      <w:r w:rsidRPr="00786BDF">
        <w:rPr>
          <w:rFonts w:asciiTheme="minorHAnsi" w:hAnsiTheme="minorHAnsi" w:cstheme="minorHAnsi"/>
          <w:color w:val="212121"/>
          <w:sz w:val="22"/>
          <w:szCs w:val="22"/>
        </w:rPr>
        <w:t>Summarize the extent to which environmental and social management measures set out in the Safeguards Plans and any subsequent plans prepared during Program implementation are implemented in practice, the quality of stakeholder engagement, as well as whether field monitoring and supervision arrangements are in place.</w:t>
      </w:r>
    </w:p>
    <w:p w14:paraId="65545A2F" w14:textId="77777777" w:rsidR="004E444A" w:rsidRPr="00786BDF" w:rsidRDefault="004E444A" w:rsidP="004E444A">
      <w:pPr>
        <w:rPr>
          <w:rFonts w:asciiTheme="minorHAnsi" w:hAnsiTheme="minorHAnsi" w:cstheme="minorHAnsi"/>
          <w:color w:val="212121"/>
          <w:sz w:val="22"/>
          <w:szCs w:val="22"/>
        </w:rPr>
      </w:pPr>
    </w:p>
    <w:p w14:paraId="7014BCAD" w14:textId="77777777" w:rsidR="004E444A" w:rsidRPr="00786BDF" w:rsidRDefault="004E444A" w:rsidP="004E444A">
      <w:pPr>
        <w:ind w:left="360"/>
        <w:rPr>
          <w:rFonts w:asciiTheme="minorHAnsi" w:hAnsiTheme="minorHAnsi" w:cstheme="minorHAnsi"/>
          <w:color w:val="212121"/>
          <w:sz w:val="22"/>
          <w:szCs w:val="22"/>
        </w:rPr>
      </w:pPr>
      <w:r w:rsidRPr="00786BDF">
        <w:rPr>
          <w:rFonts w:asciiTheme="minorHAnsi" w:hAnsiTheme="minorHAnsi" w:cstheme="minorHAnsi"/>
          <w:color w:val="212121"/>
          <w:sz w:val="22"/>
          <w:szCs w:val="22"/>
        </w:rPr>
        <w:t>2.4</w:t>
      </w:r>
      <w:r w:rsidRPr="00786BDF">
        <w:rPr>
          <w:rFonts w:asciiTheme="minorHAnsi" w:hAnsiTheme="minorHAnsi" w:cstheme="minorHAnsi"/>
          <w:color w:val="212121"/>
          <w:sz w:val="22"/>
          <w:szCs w:val="22"/>
        </w:rPr>
        <w:tab/>
        <w:t xml:space="preserve">Confirm that the FGRM is functional, supported with evidence that the FGRM tracks and documents grievances, is responsive to concerns, complaints or grievances. </w:t>
      </w:r>
    </w:p>
    <w:p w14:paraId="66971F7F" w14:textId="77777777" w:rsidR="004E444A" w:rsidRPr="00786BDF" w:rsidRDefault="004E444A" w:rsidP="004E444A">
      <w:pPr>
        <w:rPr>
          <w:rFonts w:asciiTheme="minorHAnsi" w:hAnsiTheme="minorHAnsi" w:cstheme="minorHAnsi"/>
          <w:b/>
          <w:color w:val="212121"/>
          <w:sz w:val="22"/>
          <w:szCs w:val="22"/>
        </w:rPr>
      </w:pPr>
    </w:p>
    <w:p w14:paraId="4EA045A5" w14:textId="40A27A43" w:rsidR="004E444A" w:rsidRPr="00786BDF" w:rsidRDefault="004E444A" w:rsidP="004E444A">
      <w:pPr>
        <w:rPr>
          <w:rFonts w:asciiTheme="minorHAnsi" w:hAnsiTheme="minorHAnsi" w:cstheme="minorHAnsi"/>
        </w:rPr>
      </w:pPr>
      <w:r w:rsidRPr="00786BDF">
        <w:rPr>
          <w:rFonts w:asciiTheme="minorHAnsi" w:hAnsiTheme="minorHAnsi" w:cstheme="minorHAnsi"/>
          <w:b/>
          <w:color w:val="212121"/>
          <w:sz w:val="22"/>
          <w:szCs w:val="22"/>
        </w:rPr>
        <w:t xml:space="preserve">3. The objectives and expected outcomes in the Safeguards Plans have been achieved. </w:t>
      </w:r>
    </w:p>
    <w:p w14:paraId="759CA41A" w14:textId="77777777" w:rsidR="004E444A" w:rsidRPr="00786BDF" w:rsidRDefault="004E444A" w:rsidP="004E444A">
      <w:pPr>
        <w:pStyle w:val="ListParagraph"/>
        <w:ind w:left="360"/>
        <w:rPr>
          <w:rFonts w:asciiTheme="minorHAnsi" w:hAnsiTheme="minorHAnsi" w:cstheme="minorHAnsi"/>
          <w:b/>
          <w:color w:val="212121"/>
          <w:sz w:val="22"/>
          <w:szCs w:val="22"/>
        </w:rPr>
      </w:pPr>
    </w:p>
    <w:p w14:paraId="15507F7F" w14:textId="34393881" w:rsidR="004E444A" w:rsidRPr="00786BDF" w:rsidRDefault="004E444A" w:rsidP="004E444A">
      <w:pPr>
        <w:ind w:left="360"/>
        <w:rPr>
          <w:rFonts w:asciiTheme="minorHAnsi" w:hAnsiTheme="minorHAnsi" w:cstheme="minorHAnsi"/>
          <w:color w:val="212121"/>
          <w:sz w:val="22"/>
          <w:szCs w:val="22"/>
        </w:rPr>
      </w:pPr>
      <w:r w:rsidRPr="00786BDF">
        <w:rPr>
          <w:rFonts w:asciiTheme="minorHAnsi" w:hAnsiTheme="minorHAnsi" w:cstheme="minorHAnsi"/>
          <w:color w:val="212121"/>
          <w:sz w:val="22"/>
          <w:szCs w:val="22"/>
        </w:rPr>
        <w:t>3.1</w:t>
      </w:r>
      <w:r w:rsidRPr="00786BDF">
        <w:rPr>
          <w:rFonts w:asciiTheme="minorHAnsi" w:hAnsiTheme="minorHAnsi" w:cstheme="minorHAnsi"/>
          <w:color w:val="212121"/>
          <w:sz w:val="22"/>
          <w:szCs w:val="22"/>
        </w:rPr>
        <w:tab/>
        <w:t xml:space="preserve">Assess the overall effectiveness of the management and mitigation measures set out in the Safeguards Plans. </w:t>
      </w:r>
    </w:p>
    <w:p w14:paraId="4C37DCF7" w14:textId="77777777" w:rsidR="004E444A" w:rsidRPr="00786BDF" w:rsidRDefault="004E444A" w:rsidP="004E444A">
      <w:pPr>
        <w:ind w:left="360"/>
        <w:rPr>
          <w:rFonts w:asciiTheme="minorHAnsi" w:hAnsiTheme="minorHAnsi" w:cstheme="minorHAnsi"/>
          <w:color w:val="212121"/>
          <w:sz w:val="22"/>
          <w:szCs w:val="22"/>
        </w:rPr>
      </w:pPr>
    </w:p>
    <w:p w14:paraId="1624C18E" w14:textId="12397060" w:rsidR="004E444A" w:rsidRPr="00786BDF" w:rsidRDefault="004E444A" w:rsidP="004E444A">
      <w:pPr>
        <w:ind w:left="360"/>
        <w:rPr>
          <w:rFonts w:asciiTheme="minorHAnsi" w:hAnsiTheme="minorHAnsi" w:cstheme="minorHAnsi"/>
          <w:color w:val="212121"/>
          <w:sz w:val="22"/>
          <w:szCs w:val="22"/>
        </w:rPr>
      </w:pPr>
      <w:r w:rsidRPr="00786BDF">
        <w:rPr>
          <w:rFonts w:asciiTheme="minorHAnsi" w:hAnsiTheme="minorHAnsi" w:cstheme="minorHAnsi"/>
          <w:color w:val="212121"/>
          <w:sz w:val="22"/>
          <w:szCs w:val="22"/>
        </w:rPr>
        <w:t>3.2</w:t>
      </w:r>
      <w:r w:rsidRPr="00786BDF">
        <w:rPr>
          <w:rFonts w:asciiTheme="minorHAnsi" w:hAnsiTheme="minorHAnsi" w:cstheme="minorHAnsi"/>
          <w:color w:val="212121"/>
          <w:sz w:val="22"/>
          <w:szCs w:val="22"/>
        </w:rPr>
        <w:tab/>
        <w:t>Are the arrangements for quality assurance, monitoring, and supervision effective at identifying and correcting shortcomings in cases when ER Program activities are not implemented in accordance with the Safeguards Plans?</w:t>
      </w:r>
    </w:p>
    <w:p w14:paraId="1B22258D" w14:textId="77777777" w:rsidR="004E444A" w:rsidRPr="00786BDF" w:rsidRDefault="004E444A" w:rsidP="004E444A">
      <w:pPr>
        <w:ind w:left="360"/>
        <w:rPr>
          <w:rFonts w:asciiTheme="minorHAnsi" w:hAnsiTheme="minorHAnsi" w:cstheme="minorHAnsi"/>
          <w:color w:val="212121"/>
          <w:sz w:val="22"/>
          <w:szCs w:val="22"/>
        </w:rPr>
      </w:pPr>
    </w:p>
    <w:p w14:paraId="08075836" w14:textId="4098DF9A" w:rsidR="004E444A" w:rsidRPr="00786BDF" w:rsidRDefault="004E444A" w:rsidP="004E444A">
      <w:pPr>
        <w:ind w:left="360"/>
        <w:rPr>
          <w:rFonts w:asciiTheme="minorHAnsi" w:hAnsiTheme="minorHAnsi" w:cstheme="minorHAnsi"/>
          <w:color w:val="212121"/>
          <w:sz w:val="22"/>
          <w:szCs w:val="22"/>
        </w:rPr>
      </w:pPr>
      <w:r w:rsidRPr="00786BDF">
        <w:rPr>
          <w:rFonts w:asciiTheme="minorHAnsi" w:hAnsiTheme="minorHAnsi" w:cstheme="minorHAnsi"/>
          <w:color w:val="212121"/>
          <w:sz w:val="22"/>
          <w:szCs w:val="22"/>
        </w:rPr>
        <w:t>3.3</w:t>
      </w:r>
      <w:r w:rsidRPr="00786BDF">
        <w:rPr>
          <w:rFonts w:asciiTheme="minorHAnsi" w:hAnsiTheme="minorHAnsi" w:cstheme="minorHAnsi"/>
          <w:color w:val="212121"/>
          <w:sz w:val="22"/>
          <w:szCs w:val="22"/>
        </w:rPr>
        <w:tab/>
        <w:t>Describe the supervision and oversight arrangements to ensure that the Safeguards Plans and, if any, subsequent environmental and social documents prepared during Program implementation are implemented. Are these supervision and oversight arrangements effective (e.g., provide meaningful feedback mechanism to implementing entities to allow for corrective actions)?</w:t>
      </w:r>
    </w:p>
    <w:p w14:paraId="1CCFB5C2" w14:textId="77777777" w:rsidR="004E444A" w:rsidRPr="00786BDF" w:rsidRDefault="004E444A" w:rsidP="004E444A">
      <w:pPr>
        <w:rPr>
          <w:rFonts w:asciiTheme="minorHAnsi" w:hAnsiTheme="minorHAnsi" w:cstheme="minorHAnsi"/>
          <w:color w:val="212121"/>
          <w:sz w:val="22"/>
          <w:szCs w:val="22"/>
        </w:rPr>
      </w:pPr>
    </w:p>
    <w:p w14:paraId="677C9869" w14:textId="43C6F0C9" w:rsidR="004E444A" w:rsidRPr="00786BDF" w:rsidRDefault="004E444A" w:rsidP="00F06E88">
      <w:pPr>
        <w:pStyle w:val="ListParagraph"/>
        <w:numPr>
          <w:ilvl w:val="0"/>
          <w:numId w:val="15"/>
        </w:numPr>
        <w:rPr>
          <w:rFonts w:asciiTheme="minorHAnsi" w:hAnsiTheme="minorHAnsi" w:cstheme="minorHAnsi"/>
          <w:b/>
          <w:color w:val="212121"/>
          <w:sz w:val="22"/>
          <w:szCs w:val="22"/>
        </w:rPr>
      </w:pPr>
      <w:r w:rsidRPr="00786BDF">
        <w:rPr>
          <w:rFonts w:asciiTheme="minorHAnsi" w:hAnsiTheme="minorHAnsi" w:cstheme="minorHAnsi"/>
          <w:b/>
          <w:color w:val="212121"/>
          <w:sz w:val="22"/>
          <w:szCs w:val="22"/>
        </w:rPr>
        <w:t>Program activities present emerging environmental and social risks and impacts not identified or anticipated in the Safeguard Plans prepared prior to ERPA signature.</w:t>
      </w:r>
    </w:p>
    <w:p w14:paraId="31EFD22E" w14:textId="77777777" w:rsidR="004E444A" w:rsidRPr="00786BDF" w:rsidRDefault="004E444A" w:rsidP="004E444A">
      <w:pPr>
        <w:rPr>
          <w:rFonts w:asciiTheme="minorHAnsi" w:hAnsiTheme="minorHAnsi" w:cstheme="minorHAnsi"/>
          <w:b/>
          <w:color w:val="212121"/>
          <w:sz w:val="22"/>
          <w:szCs w:val="22"/>
        </w:rPr>
      </w:pPr>
    </w:p>
    <w:p w14:paraId="585F06FA" w14:textId="77777777" w:rsidR="004E444A" w:rsidRPr="00786BDF" w:rsidRDefault="004E444A" w:rsidP="004E444A">
      <w:pPr>
        <w:ind w:left="360"/>
        <w:rPr>
          <w:rFonts w:asciiTheme="minorHAnsi" w:hAnsiTheme="minorHAnsi" w:cstheme="minorHAnsi"/>
          <w:color w:val="212121"/>
          <w:sz w:val="22"/>
          <w:szCs w:val="22"/>
        </w:rPr>
      </w:pPr>
      <w:r w:rsidRPr="00786BDF">
        <w:rPr>
          <w:rFonts w:asciiTheme="minorHAnsi" w:hAnsiTheme="minorHAnsi" w:cstheme="minorHAnsi"/>
          <w:color w:val="212121"/>
          <w:sz w:val="22"/>
          <w:szCs w:val="22"/>
        </w:rPr>
        <w:t>4.1</w:t>
      </w:r>
      <w:r w:rsidRPr="00786BDF">
        <w:rPr>
          <w:rFonts w:asciiTheme="minorHAnsi" w:hAnsiTheme="minorHAnsi" w:cstheme="minorHAnsi"/>
          <w:color w:val="212121"/>
          <w:sz w:val="22"/>
          <w:szCs w:val="22"/>
        </w:rPr>
        <w:tab/>
        <w:t>Is the scope of potential risks and impacts identified during the SESA process continue to be relevant to ER Program activities?</w:t>
      </w:r>
    </w:p>
    <w:p w14:paraId="509B7D9C" w14:textId="77777777" w:rsidR="004E444A" w:rsidRPr="00786BDF" w:rsidRDefault="004E444A" w:rsidP="004E444A">
      <w:pPr>
        <w:ind w:left="360"/>
        <w:rPr>
          <w:rFonts w:asciiTheme="minorHAnsi" w:hAnsiTheme="minorHAnsi" w:cstheme="minorHAnsi"/>
          <w:color w:val="212121"/>
          <w:sz w:val="22"/>
          <w:szCs w:val="22"/>
        </w:rPr>
      </w:pPr>
    </w:p>
    <w:p w14:paraId="782EACE0" w14:textId="77777777" w:rsidR="004E444A" w:rsidRPr="00786BDF" w:rsidRDefault="004E444A" w:rsidP="004E444A">
      <w:pPr>
        <w:ind w:left="360"/>
        <w:rPr>
          <w:rFonts w:asciiTheme="minorHAnsi" w:hAnsiTheme="minorHAnsi" w:cstheme="minorHAnsi"/>
          <w:color w:val="212121"/>
          <w:sz w:val="22"/>
          <w:szCs w:val="22"/>
        </w:rPr>
      </w:pPr>
      <w:r w:rsidRPr="00786BDF">
        <w:rPr>
          <w:rFonts w:asciiTheme="minorHAnsi" w:hAnsiTheme="minorHAnsi" w:cstheme="minorHAnsi"/>
          <w:color w:val="212121"/>
          <w:sz w:val="22"/>
          <w:szCs w:val="22"/>
        </w:rPr>
        <w:t>4.2</w:t>
      </w:r>
      <w:r w:rsidRPr="00786BDF">
        <w:rPr>
          <w:rFonts w:asciiTheme="minorHAnsi" w:hAnsiTheme="minorHAnsi" w:cstheme="minorHAnsi"/>
          <w:color w:val="212121"/>
          <w:sz w:val="22"/>
          <w:szCs w:val="22"/>
        </w:rPr>
        <w:tab/>
        <w:t>During implementation, has any ER Program activities led to risks or impacts that were not previously identified in those Safeguard Plans prepared prior to ERPA signature? If so, what are the proposed actions to manage such risks and impacts that were not anticipated previously?</w:t>
      </w:r>
    </w:p>
    <w:p w14:paraId="31AAFA19" w14:textId="77777777" w:rsidR="004E444A" w:rsidRPr="00786BDF" w:rsidRDefault="004E444A" w:rsidP="004E444A">
      <w:pPr>
        <w:rPr>
          <w:rFonts w:asciiTheme="minorHAnsi" w:hAnsiTheme="minorHAnsi" w:cstheme="minorHAnsi"/>
          <w:color w:val="212121"/>
          <w:sz w:val="22"/>
          <w:szCs w:val="22"/>
        </w:rPr>
      </w:pPr>
    </w:p>
    <w:p w14:paraId="07495A24" w14:textId="421020B1" w:rsidR="004E444A" w:rsidRPr="00786BDF" w:rsidRDefault="004E444A" w:rsidP="00F06E88">
      <w:pPr>
        <w:pStyle w:val="ListParagraph"/>
        <w:numPr>
          <w:ilvl w:val="0"/>
          <w:numId w:val="13"/>
        </w:numPr>
        <w:rPr>
          <w:rFonts w:asciiTheme="minorHAnsi" w:hAnsiTheme="minorHAnsi" w:cstheme="minorHAnsi"/>
          <w:b/>
          <w:color w:val="212121"/>
          <w:sz w:val="22"/>
          <w:szCs w:val="22"/>
        </w:rPr>
      </w:pPr>
      <w:r w:rsidRPr="00786BDF">
        <w:rPr>
          <w:rFonts w:asciiTheme="minorHAnsi" w:hAnsiTheme="minorHAnsi" w:cstheme="minorHAnsi"/>
          <w:b/>
          <w:color w:val="212121"/>
          <w:sz w:val="22"/>
          <w:szCs w:val="22"/>
        </w:rPr>
        <w:t>Corrective actions and improvements needed to enhance the effectiveness of the Safeguards Plans.</w:t>
      </w:r>
    </w:p>
    <w:p w14:paraId="2413CE61" w14:textId="77777777" w:rsidR="004E444A" w:rsidRPr="00786BDF" w:rsidRDefault="004E444A" w:rsidP="004E444A">
      <w:pPr>
        <w:rPr>
          <w:rFonts w:asciiTheme="minorHAnsi" w:hAnsiTheme="minorHAnsi" w:cstheme="minorHAnsi"/>
          <w:b/>
          <w:color w:val="212121"/>
          <w:sz w:val="22"/>
          <w:szCs w:val="22"/>
        </w:rPr>
      </w:pPr>
    </w:p>
    <w:p w14:paraId="26E114AA" w14:textId="7FC2FFB0" w:rsidR="004E444A" w:rsidRPr="00786BDF" w:rsidRDefault="004E444A" w:rsidP="00F06E88">
      <w:pPr>
        <w:pStyle w:val="ListParagraph"/>
        <w:numPr>
          <w:ilvl w:val="1"/>
          <w:numId w:val="14"/>
        </w:numPr>
        <w:rPr>
          <w:rFonts w:asciiTheme="minorHAnsi" w:hAnsiTheme="minorHAnsi" w:cstheme="minorHAnsi"/>
          <w:color w:val="212121"/>
          <w:sz w:val="22"/>
          <w:szCs w:val="22"/>
        </w:rPr>
      </w:pPr>
      <w:r w:rsidRPr="00786BDF">
        <w:rPr>
          <w:rFonts w:asciiTheme="minorHAnsi" w:hAnsiTheme="minorHAnsi" w:cstheme="minorHAnsi"/>
          <w:color w:val="212121"/>
          <w:sz w:val="22"/>
          <w:szCs w:val="22"/>
        </w:rPr>
        <w:t>Provide a self-assessment of the overall implementation of the Safeguards Plans</w:t>
      </w:r>
    </w:p>
    <w:p w14:paraId="23E284CB" w14:textId="77777777" w:rsidR="004E444A" w:rsidRPr="00786BDF" w:rsidRDefault="004E444A" w:rsidP="004E444A">
      <w:pPr>
        <w:ind w:left="360"/>
        <w:rPr>
          <w:rFonts w:asciiTheme="minorHAnsi" w:hAnsiTheme="minorHAnsi" w:cstheme="minorHAnsi"/>
          <w:color w:val="212121"/>
          <w:sz w:val="22"/>
          <w:szCs w:val="22"/>
        </w:rPr>
      </w:pPr>
    </w:p>
    <w:p w14:paraId="440D1AB7" w14:textId="76D7F786" w:rsidR="004E444A" w:rsidRPr="00786BDF" w:rsidRDefault="004E444A" w:rsidP="004E444A">
      <w:pPr>
        <w:ind w:left="360"/>
        <w:rPr>
          <w:rFonts w:asciiTheme="minorHAnsi" w:hAnsiTheme="minorHAnsi" w:cstheme="minorHAnsi"/>
          <w:color w:val="212121"/>
          <w:sz w:val="22"/>
          <w:szCs w:val="22"/>
        </w:rPr>
      </w:pPr>
      <w:r w:rsidRPr="00786BDF">
        <w:rPr>
          <w:rFonts w:asciiTheme="minorHAnsi" w:hAnsiTheme="minorHAnsi" w:cstheme="minorHAnsi"/>
          <w:color w:val="212121"/>
          <w:sz w:val="22"/>
          <w:szCs w:val="22"/>
        </w:rPr>
        <w:t xml:space="preserve">5.2 List any corrective actions and areas for improvements. Take care to distinguish between: (i) corrective actions to ensure compliance with the Safeguards Plans; and (ii) improvements needed in response to unanticipated risks and impacts </w:t>
      </w:r>
    </w:p>
    <w:p w14:paraId="45C6B672" w14:textId="77777777" w:rsidR="004E444A" w:rsidRPr="00786BDF" w:rsidRDefault="004E444A" w:rsidP="004E444A">
      <w:pPr>
        <w:ind w:left="360"/>
        <w:rPr>
          <w:rFonts w:asciiTheme="minorHAnsi" w:hAnsiTheme="minorHAnsi" w:cstheme="minorHAnsi"/>
          <w:color w:val="212121"/>
          <w:sz w:val="22"/>
          <w:szCs w:val="22"/>
        </w:rPr>
      </w:pPr>
    </w:p>
    <w:p w14:paraId="735216B1" w14:textId="77777777" w:rsidR="004E444A" w:rsidRPr="00786BDF" w:rsidRDefault="004E444A" w:rsidP="004E444A">
      <w:pPr>
        <w:ind w:left="360"/>
        <w:rPr>
          <w:rFonts w:asciiTheme="minorHAnsi" w:hAnsiTheme="minorHAnsi" w:cstheme="minorHAnsi"/>
          <w:color w:val="212121"/>
          <w:sz w:val="22"/>
          <w:szCs w:val="22"/>
        </w:rPr>
      </w:pPr>
      <w:r w:rsidRPr="00786BDF">
        <w:rPr>
          <w:rFonts w:asciiTheme="minorHAnsi" w:hAnsiTheme="minorHAnsi" w:cstheme="minorHAnsi"/>
          <w:color w:val="212121"/>
          <w:sz w:val="22"/>
          <w:szCs w:val="22"/>
        </w:rPr>
        <w:t>5.3</w:t>
      </w:r>
      <w:r w:rsidRPr="00786BDF">
        <w:rPr>
          <w:rFonts w:asciiTheme="minorHAnsi" w:hAnsiTheme="minorHAnsi" w:cstheme="minorHAnsi"/>
          <w:color w:val="212121"/>
          <w:sz w:val="22"/>
          <w:szCs w:val="22"/>
        </w:rPr>
        <w:tab/>
        <w:t xml:space="preserve">Describe the timeline to carry out the corrective actions and improves identified above. </w:t>
      </w:r>
    </w:p>
    <w:p w14:paraId="2F3D77FE" w14:textId="77777777" w:rsidR="004E444A" w:rsidRDefault="004E444A" w:rsidP="004E444A">
      <w:pPr>
        <w:rPr>
          <w:rFonts w:asciiTheme="minorHAnsi" w:hAnsiTheme="minorHAnsi" w:cstheme="minorHAnsi"/>
          <w:b/>
          <w:color w:val="212121"/>
          <w:sz w:val="22"/>
          <w:szCs w:val="22"/>
        </w:rPr>
      </w:pPr>
      <w:r>
        <w:rPr>
          <w:rFonts w:asciiTheme="minorHAnsi" w:hAnsiTheme="minorHAnsi" w:cstheme="minorHAnsi"/>
          <w:b/>
          <w:color w:val="212121"/>
          <w:sz w:val="22"/>
          <w:szCs w:val="22"/>
        </w:rPr>
        <w:br w:type="page"/>
      </w:r>
    </w:p>
    <w:p w14:paraId="64311021" w14:textId="77777777" w:rsidR="004E444A" w:rsidRPr="0050078A" w:rsidRDefault="004E444A" w:rsidP="00BF32E4">
      <w:pPr>
        <w:pStyle w:val="Heading1"/>
        <w:numPr>
          <w:ilvl w:val="0"/>
          <w:numId w:val="0"/>
        </w:numPr>
        <w:ind w:left="450"/>
      </w:pPr>
      <w:bookmarkStart w:id="48" w:name="_Toc172111401"/>
      <w:r w:rsidRPr="0050078A">
        <w:lastRenderedPageBreak/>
        <w:t>Annex 2: Information on the implementation of the Benefit-Sharing Plan</w:t>
      </w:r>
      <w:bookmarkEnd w:id="48"/>
      <w:r w:rsidRPr="0050078A">
        <w:t xml:space="preserve"> </w:t>
      </w:r>
    </w:p>
    <w:p w14:paraId="4944BF6B" w14:textId="77777777" w:rsidR="004E444A" w:rsidRPr="00786BDF" w:rsidRDefault="004E444A" w:rsidP="004E444A">
      <w:pPr>
        <w:ind w:left="360"/>
        <w:rPr>
          <w:rFonts w:asciiTheme="minorHAnsi" w:hAnsiTheme="minorHAnsi" w:cstheme="minorHAnsi"/>
          <w:b/>
          <w:iCs/>
          <w:sz w:val="28"/>
          <w:szCs w:val="28"/>
        </w:rPr>
      </w:pPr>
    </w:p>
    <w:p w14:paraId="6D704841" w14:textId="563FC1CB" w:rsidR="004E444A" w:rsidRPr="00786BDF" w:rsidRDefault="004E444A" w:rsidP="00F06E88">
      <w:pPr>
        <w:pStyle w:val="ListParagraph"/>
        <w:numPr>
          <w:ilvl w:val="0"/>
          <w:numId w:val="18"/>
        </w:numPr>
        <w:rPr>
          <w:rFonts w:asciiTheme="minorHAnsi" w:hAnsiTheme="minorHAnsi" w:cstheme="minorHAnsi"/>
          <w:b/>
          <w:iCs/>
          <w:sz w:val="22"/>
          <w:szCs w:val="22"/>
        </w:rPr>
      </w:pPr>
      <w:r w:rsidRPr="00786BDF">
        <w:rPr>
          <w:rFonts w:asciiTheme="minorHAnsi" w:hAnsiTheme="minorHAnsi" w:cstheme="minorHAnsi"/>
          <w:b/>
          <w:iCs/>
          <w:sz w:val="22"/>
          <w:szCs w:val="22"/>
        </w:rPr>
        <w:t>Requirements of FCPF on Benefit Sharing Plans</w:t>
      </w:r>
    </w:p>
    <w:p w14:paraId="0790E465" w14:textId="77777777" w:rsidR="004E444A" w:rsidRPr="00D37EC4" w:rsidRDefault="004E444A" w:rsidP="004E444A">
      <w:pPr>
        <w:pStyle w:val="NormalWeb"/>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lang w:val="en-US"/>
        </w:rPr>
      </w:pPr>
      <w:r w:rsidRPr="00D37EC4">
        <w:rPr>
          <w:rFonts w:asciiTheme="minorHAnsi" w:hAnsiTheme="minorHAnsi" w:cstheme="minorHAnsi"/>
          <w:b/>
          <w:bCs/>
          <w:sz w:val="22"/>
          <w:szCs w:val="22"/>
          <w:lang w:val="en-US"/>
        </w:rPr>
        <w:t xml:space="preserve">Programmatic Element 5: Benefit sharing </w:t>
      </w:r>
    </w:p>
    <w:p w14:paraId="5C96B70E" w14:textId="77777777" w:rsidR="004E444A" w:rsidRPr="00D37EC4" w:rsidRDefault="004E444A" w:rsidP="004E444A">
      <w:pPr>
        <w:pStyle w:val="NormalWeb"/>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lang w:val="en-US"/>
        </w:rPr>
      </w:pPr>
      <w:r w:rsidRPr="00D37EC4">
        <w:rPr>
          <w:rFonts w:asciiTheme="minorHAnsi" w:hAnsiTheme="minorHAnsi" w:cstheme="minorHAnsi"/>
          <w:sz w:val="22"/>
          <w:szCs w:val="22"/>
          <w:lang w:val="en-US"/>
        </w:rPr>
        <w:t xml:space="preserve">The ER Program uses clear, effective and transparent benefit-sharing mechanisms with broad community support and support from other relevant stakeholders. </w:t>
      </w:r>
    </w:p>
    <w:p w14:paraId="1CF96F0D" w14:textId="77777777" w:rsidR="004E444A" w:rsidRPr="00D37EC4" w:rsidRDefault="004E444A" w:rsidP="004E444A">
      <w:pPr>
        <w:pStyle w:val="NormalWeb"/>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sz w:val="22"/>
          <w:szCs w:val="22"/>
          <w:lang w:val="en-US"/>
        </w:rPr>
      </w:pPr>
      <w:r w:rsidRPr="00D37EC4">
        <w:rPr>
          <w:rFonts w:asciiTheme="minorHAnsi" w:hAnsiTheme="minorHAnsi" w:cstheme="minorHAnsi"/>
          <w:sz w:val="22"/>
          <w:szCs w:val="22"/>
          <w:lang w:val="en-US"/>
        </w:rPr>
        <w:t>See Criterion 29; 30; 31; 32; 33 of FCPF Methodological Framework</w:t>
      </w:r>
    </w:p>
    <w:p w14:paraId="28260CD5" w14:textId="66FA7B29" w:rsidR="004E444A" w:rsidRPr="00786BDF" w:rsidRDefault="004E444A" w:rsidP="00F06E88">
      <w:pPr>
        <w:pStyle w:val="ListParagraph"/>
        <w:numPr>
          <w:ilvl w:val="0"/>
          <w:numId w:val="11"/>
        </w:numPr>
        <w:jc w:val="both"/>
        <w:rPr>
          <w:rFonts w:asciiTheme="minorHAnsi" w:hAnsiTheme="minorHAnsi" w:cstheme="minorHAnsi"/>
          <w:color w:val="212121"/>
          <w:sz w:val="22"/>
          <w:szCs w:val="22"/>
        </w:rPr>
      </w:pPr>
      <w:r w:rsidRPr="00786BDF">
        <w:rPr>
          <w:rFonts w:asciiTheme="minorHAnsi" w:hAnsiTheme="minorHAnsi" w:cstheme="minorHAnsi"/>
          <w:color w:val="212121"/>
          <w:sz w:val="22"/>
          <w:szCs w:val="22"/>
        </w:rPr>
        <w:t>The General Conditions Applicable to Emission Reductions Payment Agreements (EPRAs), Section 5.01(b)(i), requires the Program Entity to “</w:t>
      </w:r>
      <w:r w:rsidRPr="00786BDF">
        <w:rPr>
          <w:rFonts w:asciiTheme="minorHAnsi" w:hAnsiTheme="minorHAnsi" w:cstheme="minorHAnsi"/>
          <w:i/>
          <w:color w:val="212121"/>
          <w:sz w:val="22"/>
          <w:szCs w:val="22"/>
        </w:rPr>
        <w:t>provide evidence satisfactory to the Trustee . . . that the Benefit Sharing Plan has been implemented in accordance with its terms</w:t>
      </w:r>
      <w:r w:rsidRPr="00786BDF">
        <w:rPr>
          <w:rFonts w:asciiTheme="minorHAnsi" w:hAnsiTheme="minorHAnsi" w:cstheme="minorHAnsi"/>
          <w:color w:val="212121"/>
          <w:sz w:val="22"/>
          <w:szCs w:val="22"/>
        </w:rPr>
        <w:t xml:space="preserve">” as an annex to the ER Monitoring Report. </w:t>
      </w:r>
    </w:p>
    <w:p w14:paraId="56C70951" w14:textId="77777777" w:rsidR="004E444A" w:rsidRPr="00786BDF" w:rsidRDefault="004E444A" w:rsidP="004E444A">
      <w:pPr>
        <w:pStyle w:val="ListParagraph"/>
        <w:ind w:left="360"/>
        <w:jc w:val="both"/>
        <w:rPr>
          <w:rFonts w:asciiTheme="minorHAnsi" w:hAnsiTheme="minorHAnsi" w:cstheme="minorHAnsi"/>
          <w:color w:val="212121"/>
          <w:sz w:val="22"/>
          <w:szCs w:val="22"/>
        </w:rPr>
      </w:pPr>
    </w:p>
    <w:p w14:paraId="2CBD3C46" w14:textId="51565EC9" w:rsidR="004E444A" w:rsidRPr="00786BDF" w:rsidRDefault="004E444A" w:rsidP="00F06E88">
      <w:pPr>
        <w:pStyle w:val="ListParagraph"/>
        <w:numPr>
          <w:ilvl w:val="0"/>
          <w:numId w:val="11"/>
        </w:numPr>
        <w:jc w:val="both"/>
        <w:rPr>
          <w:rFonts w:asciiTheme="minorHAnsi" w:hAnsiTheme="minorHAnsi" w:cstheme="minorHAnsi"/>
          <w:color w:val="212121"/>
          <w:sz w:val="22"/>
          <w:szCs w:val="22"/>
        </w:rPr>
      </w:pPr>
      <w:r w:rsidRPr="00786BDF">
        <w:rPr>
          <w:rFonts w:asciiTheme="minorHAnsi" w:hAnsiTheme="minorHAnsi" w:cstheme="minorHAnsi"/>
          <w:color w:val="212121"/>
          <w:sz w:val="22"/>
          <w:szCs w:val="22"/>
        </w:rPr>
        <w:t>The General Conditions Applicable to ERPAs, Section 16.01(vii), also provides that “</w:t>
      </w:r>
      <w:r w:rsidRPr="00786BDF">
        <w:rPr>
          <w:rFonts w:asciiTheme="minorHAnsi" w:hAnsiTheme="minorHAnsi" w:cstheme="minorHAnsi"/>
          <w:i/>
          <w:color w:val="212121"/>
          <w:sz w:val="22"/>
          <w:szCs w:val="22"/>
        </w:rPr>
        <w:t>failure to observe, implement and meet all requirements contained in . . . the Benefit Sharing Plan . . . provided for under the ERPA (including any feedback and grievance redress mechanism provided for under the ER program, the Benefit Sharing Plan and/or a Safeguards Plan)</w:t>
      </w:r>
      <w:r w:rsidRPr="00786BDF">
        <w:rPr>
          <w:rFonts w:asciiTheme="minorHAnsi" w:hAnsiTheme="minorHAnsi" w:cstheme="minorHAnsi"/>
          <w:color w:val="212121"/>
          <w:sz w:val="22"/>
          <w:szCs w:val="22"/>
        </w:rPr>
        <w:t xml:space="preserve">” is considered an Event of Default on the part of the Program Entity. </w:t>
      </w:r>
    </w:p>
    <w:p w14:paraId="72BE06B8" w14:textId="77777777" w:rsidR="004E444A" w:rsidRPr="00786BDF" w:rsidRDefault="004E444A" w:rsidP="004E444A">
      <w:pPr>
        <w:pStyle w:val="ListParagraph"/>
        <w:jc w:val="both"/>
        <w:rPr>
          <w:rFonts w:asciiTheme="minorHAnsi" w:hAnsiTheme="minorHAnsi" w:cstheme="minorHAnsi"/>
          <w:color w:val="212121"/>
          <w:sz w:val="22"/>
          <w:szCs w:val="22"/>
        </w:rPr>
      </w:pPr>
    </w:p>
    <w:p w14:paraId="7F14B102" w14:textId="77777777" w:rsidR="004E444A" w:rsidRPr="00786BDF" w:rsidRDefault="004E444A" w:rsidP="00F06E88">
      <w:pPr>
        <w:pStyle w:val="ListParagraph"/>
        <w:numPr>
          <w:ilvl w:val="0"/>
          <w:numId w:val="17"/>
        </w:numPr>
        <w:ind w:left="360"/>
        <w:jc w:val="both"/>
        <w:rPr>
          <w:rFonts w:asciiTheme="minorHAnsi" w:hAnsiTheme="minorHAnsi" w:cstheme="minorHAnsi"/>
          <w:iCs/>
          <w:sz w:val="22"/>
          <w:szCs w:val="22"/>
        </w:rPr>
      </w:pPr>
      <w:r w:rsidRPr="00786BDF">
        <w:rPr>
          <w:rFonts w:asciiTheme="minorHAnsi" w:hAnsiTheme="minorHAnsi" w:cstheme="minorHAnsi"/>
          <w:iCs/>
          <w:sz w:val="22"/>
          <w:szCs w:val="22"/>
        </w:rPr>
        <w:t>The Methodological Framework, Criterion 32, requires that information on the implementation of the BSP is disclosed publicly.</w:t>
      </w:r>
    </w:p>
    <w:p w14:paraId="57D796C8" w14:textId="77777777" w:rsidR="004E444A" w:rsidRPr="00786BDF" w:rsidRDefault="004E444A" w:rsidP="004E444A">
      <w:pPr>
        <w:pStyle w:val="ListParagraph"/>
        <w:ind w:left="360"/>
        <w:jc w:val="both"/>
        <w:rPr>
          <w:rFonts w:asciiTheme="minorHAnsi" w:hAnsiTheme="minorHAnsi" w:cstheme="minorHAnsi"/>
          <w:iCs/>
          <w:sz w:val="22"/>
          <w:szCs w:val="22"/>
        </w:rPr>
      </w:pPr>
    </w:p>
    <w:p w14:paraId="04C056A5" w14:textId="1C3D1631" w:rsidR="004E444A" w:rsidRPr="00786BDF" w:rsidRDefault="004E444A" w:rsidP="00F06E88">
      <w:pPr>
        <w:pStyle w:val="ListParagraph"/>
        <w:numPr>
          <w:ilvl w:val="0"/>
          <w:numId w:val="17"/>
        </w:numPr>
        <w:ind w:left="360"/>
        <w:jc w:val="both"/>
        <w:rPr>
          <w:rFonts w:asciiTheme="minorHAnsi" w:hAnsiTheme="minorHAnsi" w:cstheme="minorHAnsi"/>
          <w:iCs/>
          <w:sz w:val="22"/>
          <w:szCs w:val="22"/>
        </w:rPr>
      </w:pPr>
      <w:r w:rsidRPr="00786BDF">
        <w:rPr>
          <w:rFonts w:asciiTheme="minorHAnsi" w:hAnsiTheme="minorHAnsi" w:cstheme="minorHAnsi"/>
          <w:iCs/>
          <w:sz w:val="22"/>
          <w:szCs w:val="22"/>
        </w:rPr>
        <w:t>The ERPAs include an additional covenant requiring the Program Entity to “</w:t>
      </w:r>
      <w:r w:rsidRPr="00786BDF">
        <w:rPr>
          <w:rFonts w:asciiTheme="minorHAnsi" w:hAnsiTheme="minorHAnsi" w:cstheme="minorHAnsi"/>
          <w:i/>
          <w:iCs/>
          <w:sz w:val="22"/>
          <w:szCs w:val="22"/>
        </w:rPr>
        <w:t>monitor and report to the Trustee on the implementation of (…) the Benefit Sharing Plan during Reporting Periods (…) The Program Entity shall first monitor and report to the Trustee on the implementation of the Benefit Sharing Plan six (6) months after receipt of the first Periodic Payment and annually thereafter. The Program Entity may coordinate the annual monitoring and reporting of the Safeguards Plans and the Benefit Sharing Plan, provided that the Program Entity notifies the Trustee and the Trustee accepts such coordinated timelines. The Trustee reserves the right to initiate a separate monitoring of the implementation of (…) the Benefit Sharing Plan annually after the date of this [ERPA] by an independent Third Party monitor.</w:t>
      </w:r>
      <w:r w:rsidRPr="00786BDF">
        <w:rPr>
          <w:rFonts w:asciiTheme="minorHAnsi" w:hAnsiTheme="minorHAnsi" w:cstheme="minorHAnsi"/>
          <w:iCs/>
          <w:sz w:val="22"/>
          <w:szCs w:val="22"/>
        </w:rPr>
        <w:t>”</w:t>
      </w:r>
    </w:p>
    <w:p w14:paraId="61C89F34" w14:textId="77777777" w:rsidR="004E444A" w:rsidRPr="00786BDF" w:rsidRDefault="004E444A" w:rsidP="004E444A">
      <w:pPr>
        <w:rPr>
          <w:rFonts w:asciiTheme="minorHAnsi" w:hAnsiTheme="minorHAnsi" w:cstheme="minorHAnsi"/>
          <w:iCs/>
          <w:sz w:val="22"/>
          <w:szCs w:val="22"/>
        </w:rPr>
      </w:pPr>
    </w:p>
    <w:p w14:paraId="68906E9F" w14:textId="77777777" w:rsidR="004E444A" w:rsidRPr="00786BDF" w:rsidRDefault="004E444A" w:rsidP="00F06E88">
      <w:pPr>
        <w:pStyle w:val="ListParagraph"/>
        <w:numPr>
          <w:ilvl w:val="0"/>
          <w:numId w:val="17"/>
        </w:numPr>
        <w:ind w:left="360"/>
        <w:jc w:val="both"/>
        <w:rPr>
          <w:rFonts w:asciiTheme="minorHAnsi" w:hAnsiTheme="minorHAnsi" w:cstheme="minorHAnsi"/>
          <w:iCs/>
          <w:sz w:val="22"/>
          <w:szCs w:val="22"/>
        </w:rPr>
      </w:pPr>
      <w:r w:rsidRPr="00786BDF">
        <w:rPr>
          <w:rFonts w:asciiTheme="minorHAnsi" w:hAnsiTheme="minorHAnsi" w:cstheme="minorHAnsi"/>
          <w:iCs/>
          <w:sz w:val="22"/>
          <w:szCs w:val="22"/>
        </w:rPr>
        <w:t xml:space="preserve">Annex 2 is the primary tool for the Program Entity to provide evidence on whether the BSP has been implemented in accordance with the terms of the BSP. </w:t>
      </w:r>
    </w:p>
    <w:p w14:paraId="07F0B6B6" w14:textId="77777777" w:rsidR="004E444A" w:rsidRPr="00786BDF" w:rsidRDefault="004E444A" w:rsidP="004E444A">
      <w:pPr>
        <w:jc w:val="both"/>
        <w:rPr>
          <w:rFonts w:asciiTheme="minorHAnsi" w:hAnsiTheme="minorHAnsi" w:cstheme="minorHAnsi"/>
          <w:iCs/>
          <w:sz w:val="22"/>
          <w:szCs w:val="22"/>
        </w:rPr>
      </w:pPr>
    </w:p>
    <w:p w14:paraId="389E1BA4" w14:textId="77777777" w:rsidR="004E444A" w:rsidRPr="00786BDF" w:rsidRDefault="004E444A" w:rsidP="00F06E88">
      <w:pPr>
        <w:pStyle w:val="ListParagraph"/>
        <w:numPr>
          <w:ilvl w:val="0"/>
          <w:numId w:val="17"/>
        </w:numPr>
        <w:ind w:left="360"/>
        <w:jc w:val="both"/>
        <w:rPr>
          <w:rFonts w:asciiTheme="minorHAnsi" w:hAnsiTheme="minorHAnsi" w:cstheme="minorHAnsi"/>
          <w:iCs/>
          <w:sz w:val="22"/>
          <w:szCs w:val="22"/>
        </w:rPr>
      </w:pPr>
      <w:r w:rsidRPr="00786BDF">
        <w:rPr>
          <w:rFonts w:asciiTheme="minorHAnsi" w:hAnsiTheme="minorHAnsi" w:cstheme="minorHAnsi"/>
          <w:iCs/>
          <w:sz w:val="22"/>
          <w:szCs w:val="22"/>
        </w:rPr>
        <w:t xml:space="preserve">The specific content of Annex 2 should be determined based on the terms of the BSP. In general, Annex 2 should address: (i) what the agreed commitments in the BSP are; (ii) To what extent have these commitments been met; (iii) whether the agreed benefit sharing arrangements in the BSP are effective; and (iv) whether any aspects of the BSP should be changed to ensure that the agreed commitments will be achieved. </w:t>
      </w:r>
    </w:p>
    <w:p w14:paraId="24972CE9" w14:textId="77777777" w:rsidR="004E444A" w:rsidRPr="00786BDF" w:rsidRDefault="004E444A" w:rsidP="004E444A">
      <w:pPr>
        <w:jc w:val="both"/>
        <w:rPr>
          <w:rFonts w:asciiTheme="minorHAnsi" w:hAnsiTheme="minorHAnsi" w:cstheme="minorHAnsi"/>
          <w:iCs/>
          <w:sz w:val="22"/>
          <w:szCs w:val="22"/>
        </w:rPr>
      </w:pPr>
    </w:p>
    <w:p w14:paraId="56A2A150" w14:textId="77777777" w:rsidR="004E444A" w:rsidRPr="00786BDF" w:rsidRDefault="004E444A" w:rsidP="00F06E88">
      <w:pPr>
        <w:pStyle w:val="ListParagraph"/>
        <w:numPr>
          <w:ilvl w:val="0"/>
          <w:numId w:val="17"/>
        </w:numPr>
        <w:ind w:left="360"/>
        <w:jc w:val="both"/>
        <w:rPr>
          <w:rFonts w:asciiTheme="minorHAnsi" w:hAnsiTheme="minorHAnsi" w:cstheme="minorHAnsi"/>
          <w:iCs/>
          <w:sz w:val="22"/>
          <w:szCs w:val="22"/>
        </w:rPr>
      </w:pPr>
      <w:r w:rsidRPr="00786BDF">
        <w:rPr>
          <w:rFonts w:asciiTheme="minorHAnsi" w:hAnsiTheme="minorHAnsi" w:cstheme="minorHAnsi"/>
          <w:iCs/>
          <w:sz w:val="22"/>
          <w:szCs w:val="22"/>
        </w:rPr>
        <w:t xml:space="preserve">Annex 2 should provide a synthesis of existing monitoring data collected as part of the implementation of the BSP. It is based on regular self-reporting of the Program Entity as supplemented from time to </w:t>
      </w:r>
      <w:r w:rsidRPr="00786BDF">
        <w:rPr>
          <w:rFonts w:asciiTheme="minorHAnsi" w:hAnsiTheme="minorHAnsi" w:cstheme="minorHAnsi"/>
          <w:iCs/>
          <w:sz w:val="22"/>
          <w:szCs w:val="22"/>
        </w:rPr>
        <w:lastRenderedPageBreak/>
        <w:t xml:space="preserve">time by findings of World Bank supervision missions and independent third party monitoring initiatives including field visits, key informant interviews or periodic performance audits. </w:t>
      </w:r>
    </w:p>
    <w:p w14:paraId="38135C85" w14:textId="77777777" w:rsidR="004E444A" w:rsidRPr="00786BDF" w:rsidRDefault="004E444A" w:rsidP="004E444A">
      <w:pPr>
        <w:jc w:val="both"/>
        <w:rPr>
          <w:rFonts w:asciiTheme="minorHAnsi" w:hAnsiTheme="minorHAnsi" w:cstheme="minorHAnsi"/>
          <w:iCs/>
          <w:sz w:val="22"/>
          <w:szCs w:val="22"/>
        </w:rPr>
      </w:pPr>
    </w:p>
    <w:p w14:paraId="59D127B7" w14:textId="77777777" w:rsidR="004E444A" w:rsidRPr="00786BDF" w:rsidRDefault="004E444A" w:rsidP="004E444A">
      <w:pPr>
        <w:rPr>
          <w:rFonts w:asciiTheme="minorHAnsi" w:hAnsiTheme="minorHAnsi" w:cstheme="minorHAnsi"/>
          <w:b/>
          <w:iCs/>
          <w:sz w:val="22"/>
          <w:szCs w:val="22"/>
        </w:rPr>
      </w:pPr>
      <w:r w:rsidRPr="00786BDF">
        <w:rPr>
          <w:rFonts w:asciiTheme="minorHAnsi" w:hAnsiTheme="minorHAnsi" w:cstheme="minorHAnsi"/>
          <w:b/>
          <w:iCs/>
          <w:sz w:val="22"/>
          <w:szCs w:val="22"/>
        </w:rPr>
        <w:t>II. Monitoring and Reporting Requirements</w:t>
      </w:r>
    </w:p>
    <w:p w14:paraId="47ED89AC" w14:textId="77777777" w:rsidR="004E444A" w:rsidRPr="00786BDF" w:rsidRDefault="004E444A" w:rsidP="004E444A">
      <w:pPr>
        <w:rPr>
          <w:rFonts w:asciiTheme="minorHAnsi" w:hAnsiTheme="minorHAnsi" w:cstheme="minorHAnsi"/>
          <w:b/>
          <w:iCs/>
          <w:sz w:val="22"/>
          <w:szCs w:val="22"/>
        </w:rPr>
      </w:pPr>
    </w:p>
    <w:p w14:paraId="7EC75E6D" w14:textId="6E891B42" w:rsidR="004E444A" w:rsidRPr="00786BDF" w:rsidRDefault="004E444A" w:rsidP="00F06E88">
      <w:pPr>
        <w:pStyle w:val="ListParagraph"/>
        <w:numPr>
          <w:ilvl w:val="0"/>
          <w:numId w:val="16"/>
        </w:numPr>
        <w:ind w:left="360"/>
        <w:rPr>
          <w:rFonts w:asciiTheme="minorHAnsi" w:hAnsiTheme="minorHAnsi" w:cstheme="minorHAnsi"/>
          <w:b/>
          <w:iCs/>
          <w:sz w:val="22"/>
          <w:szCs w:val="22"/>
        </w:rPr>
      </w:pPr>
      <w:r w:rsidRPr="00786BDF">
        <w:rPr>
          <w:rFonts w:asciiTheme="minorHAnsi" w:hAnsiTheme="minorHAnsi" w:cstheme="minorHAnsi"/>
          <w:b/>
          <w:iCs/>
          <w:sz w:val="22"/>
          <w:szCs w:val="22"/>
        </w:rPr>
        <w:t>Benefit Sharing Plan Readiness</w:t>
      </w:r>
    </w:p>
    <w:p w14:paraId="417E7EB9" w14:textId="77777777" w:rsidR="004E444A" w:rsidRPr="00786BDF" w:rsidRDefault="004E444A" w:rsidP="004E444A">
      <w:pPr>
        <w:pStyle w:val="ListParagraph"/>
        <w:ind w:left="360"/>
        <w:rPr>
          <w:rFonts w:asciiTheme="minorHAnsi" w:hAnsiTheme="minorHAnsi" w:cstheme="minorHAnsi"/>
          <w:iCs/>
          <w:sz w:val="22"/>
          <w:szCs w:val="22"/>
        </w:rPr>
      </w:pPr>
    </w:p>
    <w:p w14:paraId="2CD05441" w14:textId="77777777" w:rsidR="004E444A" w:rsidRPr="00786BDF" w:rsidRDefault="004E444A" w:rsidP="004E444A">
      <w:pPr>
        <w:pStyle w:val="ListParagraph"/>
        <w:ind w:left="360"/>
        <w:jc w:val="both"/>
        <w:rPr>
          <w:rFonts w:asciiTheme="minorHAnsi" w:hAnsiTheme="minorHAnsi" w:cstheme="minorHAnsi"/>
          <w:iCs/>
          <w:sz w:val="22"/>
          <w:szCs w:val="22"/>
        </w:rPr>
      </w:pPr>
      <w:r w:rsidRPr="00786BDF">
        <w:rPr>
          <w:rFonts w:asciiTheme="minorHAnsi" w:hAnsiTheme="minorHAnsi" w:cstheme="minorHAnsi"/>
          <w:iCs/>
          <w:sz w:val="22"/>
          <w:szCs w:val="22"/>
        </w:rPr>
        <w:t>1.1 Confirm that the BSP has been completed and endorsed by all relevant parties. Are there any aspects of the BSP which remain unclear or require further review of endorsement by beneficiaries or other stakeholders? Has the BSP been made publicly available?</w:t>
      </w:r>
    </w:p>
    <w:p w14:paraId="4F3CFB4F" w14:textId="77777777" w:rsidR="004E444A" w:rsidRPr="00786BDF" w:rsidRDefault="004E444A" w:rsidP="004E444A">
      <w:pPr>
        <w:pStyle w:val="ListParagraph"/>
        <w:ind w:left="360"/>
        <w:jc w:val="both"/>
        <w:rPr>
          <w:rFonts w:asciiTheme="minorHAnsi" w:hAnsiTheme="minorHAnsi" w:cstheme="minorHAnsi"/>
          <w:iCs/>
          <w:sz w:val="22"/>
          <w:szCs w:val="22"/>
        </w:rPr>
      </w:pPr>
    </w:p>
    <w:p w14:paraId="7181DA4A" w14:textId="77777777" w:rsidR="004E444A" w:rsidRPr="00786BDF" w:rsidRDefault="004E444A" w:rsidP="004E444A">
      <w:pPr>
        <w:pStyle w:val="ListParagraph"/>
        <w:ind w:left="360"/>
        <w:jc w:val="both"/>
        <w:rPr>
          <w:rFonts w:asciiTheme="minorHAnsi" w:hAnsiTheme="minorHAnsi" w:cstheme="minorHAnsi"/>
          <w:iCs/>
          <w:sz w:val="22"/>
          <w:szCs w:val="22"/>
        </w:rPr>
      </w:pPr>
      <w:r w:rsidRPr="00786BDF">
        <w:rPr>
          <w:rFonts w:asciiTheme="minorHAnsi" w:hAnsiTheme="minorHAnsi" w:cstheme="minorHAnsi"/>
          <w:iCs/>
          <w:sz w:val="22"/>
          <w:szCs w:val="22"/>
        </w:rPr>
        <w:t>1.2 In cases where capacity building initiatives have been included as part of the BSP, confirm whether the Program Entity has completed required capacity building measures to ensure system effectiveness. What other measures are still outstanding?</w:t>
      </w:r>
    </w:p>
    <w:p w14:paraId="1DA04BDC" w14:textId="77777777" w:rsidR="004E444A" w:rsidRPr="00786BDF" w:rsidRDefault="004E444A" w:rsidP="004E444A">
      <w:pPr>
        <w:pStyle w:val="ListParagraph"/>
        <w:ind w:left="360"/>
        <w:jc w:val="both"/>
        <w:rPr>
          <w:rFonts w:asciiTheme="minorHAnsi" w:hAnsiTheme="minorHAnsi" w:cstheme="minorHAnsi"/>
          <w:iCs/>
          <w:sz w:val="22"/>
          <w:szCs w:val="22"/>
        </w:rPr>
      </w:pPr>
    </w:p>
    <w:p w14:paraId="298AFDE1" w14:textId="77777777" w:rsidR="004E444A" w:rsidRPr="00786BDF" w:rsidRDefault="004E444A" w:rsidP="004E444A">
      <w:pPr>
        <w:pStyle w:val="ListParagraph"/>
        <w:ind w:left="360"/>
        <w:jc w:val="both"/>
        <w:rPr>
          <w:rFonts w:asciiTheme="minorHAnsi" w:hAnsiTheme="minorHAnsi" w:cstheme="minorHAnsi"/>
          <w:iCs/>
          <w:sz w:val="22"/>
          <w:szCs w:val="22"/>
        </w:rPr>
      </w:pPr>
      <w:r w:rsidRPr="00786BDF">
        <w:rPr>
          <w:rFonts w:asciiTheme="minorHAnsi" w:hAnsiTheme="minorHAnsi" w:cstheme="minorHAnsi"/>
          <w:iCs/>
          <w:sz w:val="22"/>
          <w:szCs w:val="22"/>
        </w:rPr>
        <w:t>1.3 Where relevant, confirm whether any agreed changes to the benefit sharing arrangement identified during the previous reporting period have been completed.</w:t>
      </w:r>
    </w:p>
    <w:p w14:paraId="543A7B1A" w14:textId="77777777" w:rsidR="004E444A" w:rsidRPr="00786BDF" w:rsidRDefault="004E444A" w:rsidP="004E444A">
      <w:pPr>
        <w:jc w:val="both"/>
        <w:rPr>
          <w:rFonts w:asciiTheme="minorHAnsi" w:hAnsiTheme="minorHAnsi" w:cstheme="minorHAnsi"/>
          <w:b/>
          <w:iCs/>
          <w:sz w:val="22"/>
          <w:szCs w:val="22"/>
        </w:rPr>
      </w:pPr>
    </w:p>
    <w:p w14:paraId="62917088" w14:textId="77777777" w:rsidR="004E444A" w:rsidRPr="00786BDF" w:rsidRDefault="004E444A" w:rsidP="00F06E88">
      <w:pPr>
        <w:pStyle w:val="ListParagraph"/>
        <w:numPr>
          <w:ilvl w:val="0"/>
          <w:numId w:val="16"/>
        </w:numPr>
        <w:ind w:left="360"/>
        <w:rPr>
          <w:rFonts w:asciiTheme="minorHAnsi" w:hAnsiTheme="minorHAnsi" w:cstheme="minorHAnsi"/>
          <w:b/>
          <w:iCs/>
          <w:sz w:val="22"/>
          <w:szCs w:val="22"/>
        </w:rPr>
      </w:pPr>
      <w:r w:rsidRPr="00786BDF">
        <w:rPr>
          <w:rFonts w:asciiTheme="minorHAnsi" w:hAnsiTheme="minorHAnsi" w:cstheme="minorHAnsi"/>
          <w:b/>
          <w:iCs/>
          <w:sz w:val="22"/>
          <w:szCs w:val="22"/>
        </w:rPr>
        <w:t>Institutional Arrangements</w:t>
      </w:r>
    </w:p>
    <w:p w14:paraId="0096F451" w14:textId="77777777" w:rsidR="004E444A" w:rsidRPr="00786BDF" w:rsidRDefault="004E444A" w:rsidP="004E444A">
      <w:pPr>
        <w:ind w:left="-360"/>
        <w:rPr>
          <w:rFonts w:asciiTheme="minorHAnsi" w:hAnsiTheme="minorHAnsi" w:cstheme="minorHAnsi"/>
          <w:b/>
          <w:iCs/>
          <w:sz w:val="22"/>
          <w:szCs w:val="22"/>
        </w:rPr>
      </w:pPr>
    </w:p>
    <w:p w14:paraId="3A2771E9" w14:textId="77777777" w:rsidR="004E444A" w:rsidRPr="00786BDF" w:rsidRDefault="004E444A" w:rsidP="004E444A">
      <w:pPr>
        <w:pStyle w:val="ListParagraph"/>
        <w:ind w:left="360"/>
        <w:jc w:val="both"/>
        <w:rPr>
          <w:rFonts w:asciiTheme="minorHAnsi" w:hAnsiTheme="minorHAnsi" w:cstheme="minorHAnsi"/>
          <w:iCs/>
          <w:sz w:val="22"/>
          <w:szCs w:val="22"/>
        </w:rPr>
      </w:pPr>
      <w:r w:rsidRPr="00786BDF">
        <w:rPr>
          <w:rFonts w:asciiTheme="minorHAnsi" w:hAnsiTheme="minorHAnsi" w:cstheme="minorHAnsi"/>
          <w:iCs/>
          <w:sz w:val="22"/>
          <w:szCs w:val="22"/>
        </w:rPr>
        <w:t>2.1 Confirm that the agreed institutional arrangements under the BSP are in place and that implementing entities are appropriately resourced to carry out their respective responsibilities.</w:t>
      </w:r>
    </w:p>
    <w:p w14:paraId="1649D11D" w14:textId="77777777" w:rsidR="004E444A" w:rsidRPr="00786BDF" w:rsidRDefault="004E444A" w:rsidP="004E444A">
      <w:pPr>
        <w:pStyle w:val="ListParagraph"/>
        <w:ind w:left="360"/>
        <w:jc w:val="both"/>
        <w:rPr>
          <w:rFonts w:asciiTheme="minorHAnsi" w:hAnsiTheme="minorHAnsi" w:cstheme="minorHAnsi"/>
        </w:rPr>
      </w:pPr>
    </w:p>
    <w:p w14:paraId="28E7FFD5" w14:textId="77777777" w:rsidR="004E444A" w:rsidRPr="00786BDF" w:rsidRDefault="004E444A" w:rsidP="004E444A">
      <w:pPr>
        <w:pStyle w:val="ListParagraph"/>
        <w:ind w:left="360"/>
        <w:jc w:val="both"/>
        <w:rPr>
          <w:rFonts w:asciiTheme="minorHAnsi" w:hAnsiTheme="minorHAnsi" w:cstheme="minorHAnsi"/>
          <w:sz w:val="22"/>
          <w:szCs w:val="22"/>
        </w:rPr>
      </w:pPr>
      <w:r w:rsidRPr="00786BDF">
        <w:rPr>
          <w:rFonts w:asciiTheme="minorHAnsi" w:hAnsiTheme="minorHAnsi" w:cstheme="minorHAnsi"/>
          <w:sz w:val="22"/>
          <w:szCs w:val="22"/>
        </w:rPr>
        <w:t>2.2 Confirm that any regulatory or administrative approvals required for implementing the BSP have been obtained.</w:t>
      </w:r>
    </w:p>
    <w:p w14:paraId="674E4DFE" w14:textId="77777777" w:rsidR="004E444A" w:rsidRPr="00786BDF" w:rsidRDefault="004E444A" w:rsidP="004E444A">
      <w:pPr>
        <w:pStyle w:val="ListParagraph"/>
        <w:ind w:left="360"/>
        <w:jc w:val="both"/>
        <w:rPr>
          <w:rFonts w:asciiTheme="minorHAnsi" w:hAnsiTheme="minorHAnsi" w:cstheme="minorHAnsi"/>
          <w:sz w:val="22"/>
          <w:szCs w:val="22"/>
        </w:rPr>
      </w:pPr>
    </w:p>
    <w:p w14:paraId="4212EB48" w14:textId="77777777" w:rsidR="004E444A" w:rsidRPr="00786BDF" w:rsidRDefault="004E444A" w:rsidP="004E444A">
      <w:pPr>
        <w:pStyle w:val="ListParagraph"/>
        <w:ind w:left="360"/>
        <w:jc w:val="both"/>
        <w:rPr>
          <w:rFonts w:asciiTheme="minorHAnsi" w:hAnsiTheme="minorHAnsi" w:cstheme="minorHAnsi"/>
          <w:sz w:val="22"/>
          <w:szCs w:val="22"/>
        </w:rPr>
      </w:pPr>
      <w:r w:rsidRPr="00786BDF">
        <w:rPr>
          <w:rFonts w:asciiTheme="minorHAnsi" w:hAnsiTheme="minorHAnsi" w:cstheme="minorHAnsi"/>
          <w:sz w:val="22"/>
          <w:szCs w:val="22"/>
        </w:rPr>
        <w:t>2.3 Assess whether all BSP stakeholders (beneficiaries and administrators) clearly understand their obligations, roles and responsibilities associated with the BSP. This assessment could be based on, for example, findings and feedback received during field implementation support missions, during interviews with beneficiaries, issues raised through public consultation meetings, beneficiary monitoring or grievance mechanisms.</w:t>
      </w:r>
    </w:p>
    <w:p w14:paraId="6AD8F31C" w14:textId="77777777" w:rsidR="004E444A" w:rsidRPr="00221BE1" w:rsidRDefault="004E444A" w:rsidP="004E444A">
      <w:pPr>
        <w:pStyle w:val="NormalWeb"/>
        <w:ind w:left="360"/>
        <w:jc w:val="both"/>
        <w:rPr>
          <w:rFonts w:asciiTheme="minorHAnsi" w:hAnsiTheme="minorHAnsi" w:cstheme="minorHAnsi"/>
          <w:iCs/>
          <w:sz w:val="22"/>
          <w:szCs w:val="22"/>
          <w:lang w:val="en-US"/>
        </w:rPr>
      </w:pPr>
      <w:r w:rsidRPr="00221BE1">
        <w:rPr>
          <w:rFonts w:asciiTheme="minorHAnsi" w:hAnsiTheme="minorHAnsi" w:cstheme="minorHAnsi"/>
          <w:iCs/>
          <w:sz w:val="22"/>
          <w:szCs w:val="22"/>
          <w:lang w:val="en-US"/>
        </w:rPr>
        <w:t>2.4 Confirm that a system is in place for recording the distribution of benefits and associated obligations to eligible beneficiaries. For example, are payment information systems, payment tracking and monitoring systems, bank accounts, accounting and financial control mechanisms, and payment modalities in place and functional?</w:t>
      </w:r>
    </w:p>
    <w:p w14:paraId="1FF35DBA" w14:textId="77777777" w:rsidR="004E444A" w:rsidRPr="00221BE1" w:rsidRDefault="004E444A" w:rsidP="004E444A">
      <w:pPr>
        <w:pStyle w:val="NormalWeb"/>
        <w:ind w:left="360"/>
        <w:jc w:val="both"/>
        <w:rPr>
          <w:rFonts w:asciiTheme="minorHAnsi" w:hAnsiTheme="minorHAnsi" w:cstheme="minorHAnsi"/>
          <w:iCs/>
          <w:sz w:val="22"/>
          <w:szCs w:val="22"/>
          <w:lang w:val="en-US"/>
        </w:rPr>
      </w:pPr>
      <w:r w:rsidRPr="00221BE1">
        <w:rPr>
          <w:rFonts w:asciiTheme="minorHAnsi" w:hAnsiTheme="minorHAnsi" w:cstheme="minorHAnsi"/>
          <w:iCs/>
          <w:sz w:val="22"/>
          <w:szCs w:val="22"/>
          <w:lang w:val="en-US"/>
        </w:rPr>
        <w:t>2.5 Confirm that agreed accountability mechanisms are in place and functional (e.g., stakeholder participation arrangements; agreed public information disclosure procedures; independent third party monitoring and or performance audit mechanisms; dispute resolution and grievance redress mechanisms.)</w:t>
      </w:r>
    </w:p>
    <w:p w14:paraId="565F796B" w14:textId="77777777" w:rsidR="004E444A" w:rsidRPr="00221BE1" w:rsidRDefault="004E444A" w:rsidP="004E444A">
      <w:pPr>
        <w:pStyle w:val="NormalWeb"/>
        <w:ind w:left="360"/>
        <w:jc w:val="both"/>
        <w:rPr>
          <w:rFonts w:asciiTheme="minorHAnsi" w:hAnsiTheme="minorHAnsi" w:cstheme="minorHAnsi"/>
          <w:iCs/>
          <w:sz w:val="22"/>
          <w:szCs w:val="22"/>
          <w:lang w:val="en-US"/>
        </w:rPr>
      </w:pPr>
      <w:r w:rsidRPr="00221BE1">
        <w:rPr>
          <w:rFonts w:asciiTheme="minorHAnsi" w:hAnsiTheme="minorHAnsi" w:cstheme="minorHAnsi"/>
          <w:iCs/>
          <w:sz w:val="22"/>
          <w:szCs w:val="22"/>
          <w:lang w:val="en-US"/>
        </w:rPr>
        <w:t>2.6 Confirm that the Feedback and Grievance Redress Mechanisms (FGRM) is functional to record and address feedback and grievances related to the implementation of the BSP. Confirm the number and types of grievance received and submitted to the FGRM and how and whether they were addressed.</w:t>
      </w:r>
    </w:p>
    <w:p w14:paraId="27C1D756" w14:textId="77777777" w:rsidR="004E444A" w:rsidRPr="00221BE1" w:rsidRDefault="004E444A" w:rsidP="004E444A">
      <w:pPr>
        <w:pStyle w:val="NormalWeb"/>
        <w:ind w:left="360"/>
        <w:jc w:val="both"/>
        <w:rPr>
          <w:rFonts w:asciiTheme="minorHAnsi" w:hAnsiTheme="minorHAnsi" w:cstheme="minorHAnsi"/>
          <w:iCs/>
          <w:sz w:val="22"/>
          <w:szCs w:val="22"/>
          <w:lang w:val="en-US"/>
        </w:rPr>
      </w:pPr>
      <w:r w:rsidRPr="00221BE1">
        <w:rPr>
          <w:rFonts w:asciiTheme="minorHAnsi" w:hAnsiTheme="minorHAnsi" w:cstheme="minorHAnsi"/>
          <w:iCs/>
          <w:sz w:val="22"/>
          <w:szCs w:val="22"/>
          <w:lang w:val="en-US"/>
        </w:rPr>
        <w:lastRenderedPageBreak/>
        <w:t>2.7 Confirm that adequate human and financial resources have been allocated or maintained for implementing the BSP.</w:t>
      </w:r>
    </w:p>
    <w:p w14:paraId="526ED36F" w14:textId="77777777" w:rsidR="004E444A" w:rsidRPr="00786BDF" w:rsidRDefault="004E444A" w:rsidP="00F06E88">
      <w:pPr>
        <w:pStyle w:val="ListParagraph"/>
        <w:numPr>
          <w:ilvl w:val="0"/>
          <w:numId w:val="16"/>
        </w:numPr>
        <w:ind w:left="360"/>
        <w:rPr>
          <w:rFonts w:asciiTheme="minorHAnsi" w:hAnsiTheme="minorHAnsi" w:cstheme="minorHAnsi"/>
          <w:b/>
          <w:iCs/>
          <w:sz w:val="22"/>
          <w:szCs w:val="22"/>
        </w:rPr>
      </w:pPr>
      <w:r w:rsidRPr="00786BDF">
        <w:rPr>
          <w:rFonts w:asciiTheme="minorHAnsi" w:hAnsiTheme="minorHAnsi" w:cstheme="minorHAnsi"/>
          <w:b/>
          <w:iCs/>
          <w:sz w:val="22"/>
          <w:szCs w:val="22"/>
        </w:rPr>
        <w:t>Status of Benefit Distribution</w:t>
      </w:r>
    </w:p>
    <w:p w14:paraId="00B23753" w14:textId="77777777" w:rsidR="004E444A" w:rsidRPr="00786BDF" w:rsidRDefault="004E444A" w:rsidP="004E444A">
      <w:pPr>
        <w:rPr>
          <w:rFonts w:asciiTheme="minorHAnsi" w:hAnsiTheme="minorHAnsi" w:cstheme="minorHAnsi"/>
          <w:b/>
          <w:iCs/>
          <w:sz w:val="22"/>
          <w:szCs w:val="22"/>
        </w:rPr>
      </w:pPr>
    </w:p>
    <w:p w14:paraId="50011124" w14:textId="77777777" w:rsidR="004E444A" w:rsidRPr="00786BDF" w:rsidRDefault="004E444A" w:rsidP="004E444A">
      <w:pPr>
        <w:ind w:left="360"/>
        <w:jc w:val="both"/>
        <w:rPr>
          <w:rFonts w:asciiTheme="minorHAnsi" w:hAnsiTheme="minorHAnsi" w:cstheme="minorHAnsi"/>
          <w:iCs/>
          <w:sz w:val="22"/>
          <w:szCs w:val="22"/>
        </w:rPr>
      </w:pPr>
      <w:r w:rsidRPr="00786BDF">
        <w:rPr>
          <w:rFonts w:asciiTheme="minorHAnsi" w:hAnsiTheme="minorHAnsi" w:cstheme="minorHAnsi"/>
          <w:iCs/>
          <w:sz w:val="22"/>
          <w:szCs w:val="22"/>
        </w:rPr>
        <w:t>3.1 Summarize the distribution of all monetary and non-monetary benefits during the reporting period.</w:t>
      </w:r>
    </w:p>
    <w:p w14:paraId="53FB6F70" w14:textId="77777777" w:rsidR="004E444A" w:rsidRPr="00786BDF" w:rsidRDefault="004E444A" w:rsidP="004E444A">
      <w:pPr>
        <w:ind w:left="360"/>
        <w:jc w:val="both"/>
        <w:rPr>
          <w:rFonts w:asciiTheme="minorHAnsi" w:hAnsiTheme="minorHAnsi" w:cstheme="minorHAnsi"/>
          <w:iCs/>
          <w:sz w:val="22"/>
          <w:szCs w:val="22"/>
        </w:rPr>
      </w:pPr>
    </w:p>
    <w:p w14:paraId="6FEF0D6D" w14:textId="77777777" w:rsidR="004E444A" w:rsidRPr="00786BDF" w:rsidRDefault="004E444A" w:rsidP="004E444A">
      <w:pPr>
        <w:pStyle w:val="ListParagraph"/>
        <w:ind w:left="360"/>
        <w:jc w:val="both"/>
        <w:rPr>
          <w:rFonts w:asciiTheme="minorHAnsi" w:hAnsiTheme="minorHAnsi" w:cstheme="minorHAnsi"/>
          <w:iCs/>
          <w:sz w:val="22"/>
          <w:szCs w:val="22"/>
        </w:rPr>
      </w:pPr>
      <w:r w:rsidRPr="00786BDF">
        <w:rPr>
          <w:rFonts w:asciiTheme="minorHAnsi" w:hAnsiTheme="minorHAnsi" w:cstheme="minorHAnsi"/>
          <w:iCs/>
          <w:sz w:val="22"/>
          <w:szCs w:val="22"/>
        </w:rPr>
        <w:t>3.2 Indicate in a table</w:t>
      </w:r>
      <w:r>
        <w:rPr>
          <w:rFonts w:asciiTheme="minorHAnsi" w:hAnsiTheme="minorHAnsi" w:cstheme="minorHAnsi"/>
          <w:iCs/>
          <w:sz w:val="22"/>
          <w:szCs w:val="22"/>
        </w:rPr>
        <w:t xml:space="preserve"> format</w:t>
      </w:r>
      <w:r w:rsidRPr="00786BDF">
        <w:rPr>
          <w:rFonts w:asciiTheme="minorHAnsi" w:hAnsiTheme="minorHAnsi" w:cstheme="minorHAnsi"/>
          <w:iCs/>
          <w:sz w:val="22"/>
          <w:szCs w:val="22"/>
        </w:rPr>
        <w:t xml:space="preserve"> the number and type of beneficiaries who received benefits during the reporting perio</w:t>
      </w:r>
      <w:r>
        <w:rPr>
          <w:rFonts w:asciiTheme="minorHAnsi" w:hAnsiTheme="minorHAnsi" w:cstheme="minorHAnsi"/>
          <w:iCs/>
          <w:sz w:val="22"/>
          <w:szCs w:val="22"/>
        </w:rPr>
        <w:t xml:space="preserve">d (examples of tables to be used and expanded upon below). </w:t>
      </w:r>
      <w:r w:rsidRPr="00786BDF">
        <w:rPr>
          <w:rFonts w:asciiTheme="minorHAnsi" w:hAnsiTheme="minorHAnsi" w:cstheme="minorHAnsi"/>
          <w:iCs/>
          <w:sz w:val="22"/>
          <w:szCs w:val="22"/>
        </w:rPr>
        <w:t>The table</w:t>
      </w:r>
      <w:r>
        <w:rPr>
          <w:rFonts w:asciiTheme="minorHAnsi" w:hAnsiTheme="minorHAnsi" w:cstheme="minorHAnsi"/>
          <w:iCs/>
          <w:sz w:val="22"/>
          <w:szCs w:val="22"/>
        </w:rPr>
        <w:t>s</w:t>
      </w:r>
      <w:r w:rsidRPr="00786BDF">
        <w:rPr>
          <w:rFonts w:asciiTheme="minorHAnsi" w:hAnsiTheme="minorHAnsi" w:cstheme="minorHAnsi"/>
          <w:iCs/>
          <w:sz w:val="22"/>
          <w:szCs w:val="22"/>
        </w:rPr>
        <w:t xml:space="preserve"> should include information on: </w:t>
      </w:r>
    </w:p>
    <w:p w14:paraId="40E30476" w14:textId="77777777" w:rsidR="004E444A" w:rsidRPr="00786BDF" w:rsidRDefault="004E444A" w:rsidP="00F06E88">
      <w:pPr>
        <w:pStyle w:val="ListParagraph"/>
        <w:numPr>
          <w:ilvl w:val="0"/>
          <w:numId w:val="19"/>
        </w:numPr>
        <w:jc w:val="both"/>
        <w:rPr>
          <w:rFonts w:asciiTheme="minorHAnsi" w:hAnsiTheme="minorHAnsi" w:cstheme="minorHAnsi"/>
          <w:iCs/>
          <w:sz w:val="22"/>
          <w:szCs w:val="22"/>
        </w:rPr>
      </w:pPr>
      <w:r w:rsidRPr="00786BDF">
        <w:rPr>
          <w:rFonts w:asciiTheme="minorHAnsi" w:hAnsiTheme="minorHAnsi" w:cstheme="minorHAnsi"/>
          <w:iCs/>
          <w:sz w:val="22"/>
          <w:szCs w:val="22"/>
        </w:rPr>
        <w:t>the type of benefits distributed, including monetary or non-monetary benefits</w:t>
      </w:r>
    </w:p>
    <w:p w14:paraId="602EF211" w14:textId="77777777" w:rsidR="004E444A" w:rsidRPr="00786BDF" w:rsidRDefault="004E444A" w:rsidP="00F06E88">
      <w:pPr>
        <w:pStyle w:val="ListParagraph"/>
        <w:numPr>
          <w:ilvl w:val="0"/>
          <w:numId w:val="19"/>
        </w:numPr>
        <w:jc w:val="both"/>
        <w:rPr>
          <w:rFonts w:asciiTheme="minorHAnsi" w:hAnsiTheme="minorHAnsi" w:cstheme="minorHAnsi"/>
          <w:iCs/>
          <w:sz w:val="22"/>
          <w:szCs w:val="22"/>
        </w:rPr>
      </w:pPr>
      <w:r w:rsidRPr="00786BDF">
        <w:rPr>
          <w:rFonts w:asciiTheme="minorHAnsi" w:hAnsiTheme="minorHAnsi" w:cstheme="minorHAnsi"/>
          <w:iCs/>
          <w:sz w:val="22"/>
          <w:szCs w:val="22"/>
        </w:rPr>
        <w:t>the criteria for distributing the benefits</w:t>
      </w:r>
    </w:p>
    <w:p w14:paraId="04094FCB" w14:textId="77777777" w:rsidR="004E444A" w:rsidRPr="00786BDF" w:rsidRDefault="004E444A" w:rsidP="00F06E88">
      <w:pPr>
        <w:pStyle w:val="ListParagraph"/>
        <w:numPr>
          <w:ilvl w:val="0"/>
          <w:numId w:val="19"/>
        </w:numPr>
        <w:jc w:val="both"/>
        <w:rPr>
          <w:rFonts w:asciiTheme="minorHAnsi" w:hAnsiTheme="minorHAnsi" w:cstheme="minorHAnsi"/>
          <w:iCs/>
          <w:sz w:val="22"/>
          <w:szCs w:val="22"/>
        </w:rPr>
      </w:pPr>
      <w:r w:rsidRPr="00786BDF">
        <w:rPr>
          <w:rFonts w:asciiTheme="minorHAnsi" w:hAnsiTheme="minorHAnsi" w:cstheme="minorHAnsi"/>
          <w:iCs/>
          <w:sz w:val="22"/>
          <w:szCs w:val="22"/>
        </w:rPr>
        <w:t>the processes and timeline for distributing the benefits (e.g., whether the benefits are distributed one-time or continuous/periodic)</w:t>
      </w:r>
    </w:p>
    <w:p w14:paraId="7446DB83" w14:textId="77777777" w:rsidR="004E444A" w:rsidRPr="00786BDF" w:rsidRDefault="004E444A" w:rsidP="00F06E88">
      <w:pPr>
        <w:pStyle w:val="ListParagraph"/>
        <w:numPr>
          <w:ilvl w:val="0"/>
          <w:numId w:val="19"/>
        </w:numPr>
        <w:jc w:val="both"/>
        <w:rPr>
          <w:rFonts w:asciiTheme="minorHAnsi" w:hAnsiTheme="minorHAnsi" w:cstheme="minorHAnsi"/>
          <w:iCs/>
          <w:sz w:val="22"/>
          <w:szCs w:val="22"/>
        </w:rPr>
      </w:pPr>
      <w:r w:rsidRPr="00786BDF">
        <w:rPr>
          <w:rFonts w:asciiTheme="minorHAnsi" w:hAnsiTheme="minorHAnsi" w:cstheme="minorHAnsi"/>
          <w:iCs/>
          <w:sz w:val="22"/>
          <w:szCs w:val="22"/>
        </w:rPr>
        <w:t xml:space="preserve">who the beneficiaries are, including a break-down of the beneficiaries by gender, civil society organizations (CSOs), Indigenous Peoples, and local communities. </w:t>
      </w:r>
    </w:p>
    <w:p w14:paraId="5D601657" w14:textId="77777777" w:rsidR="004E444A" w:rsidRDefault="004E444A" w:rsidP="00F06E88">
      <w:pPr>
        <w:pStyle w:val="ListParagraph"/>
        <w:numPr>
          <w:ilvl w:val="0"/>
          <w:numId w:val="19"/>
        </w:numPr>
        <w:jc w:val="both"/>
        <w:rPr>
          <w:rFonts w:asciiTheme="minorHAnsi" w:hAnsiTheme="minorHAnsi" w:cstheme="minorHAnsi"/>
          <w:iCs/>
          <w:sz w:val="22"/>
          <w:szCs w:val="22"/>
        </w:rPr>
      </w:pPr>
      <w:r w:rsidRPr="00786BDF">
        <w:rPr>
          <w:rFonts w:asciiTheme="minorHAnsi" w:hAnsiTheme="minorHAnsi" w:cstheme="minorHAnsi"/>
          <w:iCs/>
          <w:sz w:val="22"/>
          <w:szCs w:val="22"/>
        </w:rPr>
        <w:t>any specific agreements signed with the beneficiaries for them to receive the benefits, and the key terms of such agreements</w:t>
      </w:r>
    </w:p>
    <w:p w14:paraId="4A45FB38" w14:textId="77777777" w:rsidR="004E444A" w:rsidRDefault="004E444A" w:rsidP="004E444A">
      <w:pPr>
        <w:jc w:val="both"/>
        <w:rPr>
          <w:rFonts w:asciiTheme="minorHAnsi" w:hAnsiTheme="minorHAnsi" w:cstheme="minorHAnsi"/>
          <w:iCs/>
          <w:sz w:val="22"/>
          <w:szCs w:val="22"/>
        </w:rPr>
      </w:pPr>
    </w:p>
    <w:tbl>
      <w:tblPr>
        <w:tblW w:w="5000" w:type="pct"/>
        <w:tblCellMar>
          <w:left w:w="0" w:type="dxa"/>
          <w:right w:w="0" w:type="dxa"/>
        </w:tblCellMar>
        <w:tblLook w:val="04A0" w:firstRow="1" w:lastRow="0" w:firstColumn="1" w:lastColumn="0" w:noHBand="0" w:noVBand="1"/>
      </w:tblPr>
      <w:tblGrid>
        <w:gridCol w:w="1959"/>
        <w:gridCol w:w="2463"/>
        <w:gridCol w:w="2463"/>
        <w:gridCol w:w="2465"/>
      </w:tblGrid>
      <w:tr w:rsidR="004E444A" w:rsidRPr="00E4344E" w14:paraId="792D78A6" w14:textId="77777777" w:rsidTr="002252B8">
        <w:tc>
          <w:tcPr>
            <w:tcW w:w="1048" w:type="pct"/>
            <w:tcBorders>
              <w:top w:val="nil"/>
              <w:left w:val="nil"/>
              <w:right w:val="single" w:sz="8" w:space="0" w:color="auto"/>
            </w:tcBorders>
            <w:tcMar>
              <w:top w:w="0" w:type="dxa"/>
              <w:left w:w="108" w:type="dxa"/>
              <w:bottom w:w="0" w:type="dxa"/>
              <w:right w:w="108" w:type="dxa"/>
            </w:tcMar>
            <w:vAlign w:val="center"/>
          </w:tcPr>
          <w:p w14:paraId="79C37798" w14:textId="77777777" w:rsidR="004E444A" w:rsidRPr="00E4344E" w:rsidRDefault="004E444A" w:rsidP="002252B8">
            <w:pPr>
              <w:jc w:val="center"/>
              <w:rPr>
                <w:rFonts w:asciiTheme="minorHAnsi" w:hAnsiTheme="minorHAnsi" w:cstheme="minorHAnsi"/>
                <w:sz w:val="22"/>
                <w:szCs w:val="22"/>
              </w:rPr>
            </w:pPr>
          </w:p>
        </w:tc>
        <w:tc>
          <w:tcPr>
            <w:tcW w:w="3952" w:type="pct"/>
            <w:gridSpan w:val="3"/>
            <w:tcBorders>
              <w:top w:val="single" w:sz="8" w:space="0" w:color="auto"/>
              <w:left w:val="nil"/>
              <w:bottom w:val="single" w:sz="8" w:space="0" w:color="auto"/>
              <w:right w:val="single" w:sz="8" w:space="0" w:color="000000"/>
            </w:tcBorders>
            <w:shd w:val="clear" w:color="auto" w:fill="BFD495"/>
            <w:tcMar>
              <w:top w:w="0" w:type="dxa"/>
              <w:left w:w="108" w:type="dxa"/>
              <w:bottom w:w="0" w:type="dxa"/>
              <w:right w:w="108" w:type="dxa"/>
            </w:tcMar>
            <w:vAlign w:val="center"/>
          </w:tcPr>
          <w:p w14:paraId="5AD003C5" w14:textId="77777777" w:rsidR="004E444A" w:rsidRPr="00E4344E" w:rsidRDefault="004E444A" w:rsidP="002252B8">
            <w:pPr>
              <w:jc w:val="center"/>
              <w:rPr>
                <w:rFonts w:asciiTheme="minorHAnsi" w:hAnsiTheme="minorHAnsi" w:cstheme="minorHAnsi"/>
                <w:b/>
                <w:bCs/>
                <w:sz w:val="22"/>
                <w:szCs w:val="22"/>
              </w:rPr>
            </w:pPr>
            <w:r>
              <w:rPr>
                <w:rFonts w:asciiTheme="minorHAnsi" w:hAnsiTheme="minorHAnsi" w:cstheme="minorHAnsi"/>
                <w:b/>
                <w:bCs/>
                <w:sz w:val="22"/>
                <w:szCs w:val="22"/>
              </w:rPr>
              <w:t>Number of people</w:t>
            </w:r>
          </w:p>
        </w:tc>
      </w:tr>
      <w:tr w:rsidR="004E444A" w:rsidRPr="00E4344E" w14:paraId="4E12CA7B" w14:textId="77777777" w:rsidTr="002252B8">
        <w:tc>
          <w:tcPr>
            <w:tcW w:w="1048" w:type="pct"/>
            <w:tcBorders>
              <w:top w:val="nil"/>
              <w:left w:val="nil"/>
              <w:bottom w:val="single" w:sz="4" w:space="0" w:color="auto"/>
              <w:right w:val="single" w:sz="4" w:space="0" w:color="auto"/>
            </w:tcBorders>
            <w:tcMar>
              <w:top w:w="0" w:type="dxa"/>
              <w:left w:w="108" w:type="dxa"/>
              <w:bottom w:w="0" w:type="dxa"/>
              <w:right w:w="108" w:type="dxa"/>
            </w:tcMar>
            <w:vAlign w:val="center"/>
          </w:tcPr>
          <w:p w14:paraId="607A8192" w14:textId="77777777" w:rsidR="004E444A" w:rsidRPr="00E4344E" w:rsidRDefault="004E444A" w:rsidP="002252B8">
            <w:pPr>
              <w:jc w:val="center"/>
              <w:rPr>
                <w:rFonts w:asciiTheme="minorHAnsi" w:hAnsiTheme="minorHAnsi" w:cstheme="minorHAnsi"/>
                <w:sz w:val="22"/>
                <w:szCs w:val="22"/>
              </w:rPr>
            </w:pPr>
          </w:p>
        </w:tc>
        <w:tc>
          <w:tcPr>
            <w:tcW w:w="1317" w:type="pct"/>
            <w:tcBorders>
              <w:top w:val="single" w:sz="8" w:space="0" w:color="auto"/>
              <w:left w:val="single" w:sz="4" w:space="0" w:color="auto"/>
              <w:bottom w:val="single" w:sz="8" w:space="0" w:color="auto"/>
              <w:right w:val="single" w:sz="8" w:space="0" w:color="auto"/>
            </w:tcBorders>
            <w:shd w:val="clear" w:color="auto" w:fill="BFD495"/>
            <w:tcMar>
              <w:top w:w="0" w:type="dxa"/>
              <w:left w:w="108" w:type="dxa"/>
              <w:bottom w:w="0" w:type="dxa"/>
              <w:right w:w="108" w:type="dxa"/>
            </w:tcMar>
            <w:vAlign w:val="center"/>
            <w:hideMark/>
          </w:tcPr>
          <w:p w14:paraId="56C9B540" w14:textId="77777777" w:rsidR="004E444A" w:rsidRPr="00E4344E" w:rsidRDefault="004E444A" w:rsidP="002252B8">
            <w:pPr>
              <w:jc w:val="center"/>
              <w:rPr>
                <w:rFonts w:asciiTheme="minorHAnsi" w:hAnsiTheme="minorHAnsi" w:cstheme="minorHAnsi"/>
                <w:b/>
                <w:bCs/>
                <w:sz w:val="22"/>
                <w:szCs w:val="22"/>
              </w:rPr>
            </w:pPr>
            <w:r w:rsidRPr="00E4344E">
              <w:rPr>
                <w:rFonts w:asciiTheme="minorHAnsi" w:hAnsiTheme="minorHAnsi" w:cstheme="minorHAnsi"/>
                <w:b/>
                <w:bCs/>
                <w:sz w:val="22"/>
                <w:szCs w:val="22"/>
              </w:rPr>
              <w:t>Monetary</w:t>
            </w:r>
          </w:p>
        </w:tc>
        <w:tc>
          <w:tcPr>
            <w:tcW w:w="1317" w:type="pct"/>
            <w:tcBorders>
              <w:top w:val="single" w:sz="8" w:space="0" w:color="000000"/>
              <w:left w:val="nil"/>
              <w:bottom w:val="single" w:sz="8" w:space="0" w:color="000000"/>
              <w:right w:val="single" w:sz="8" w:space="0" w:color="000000"/>
            </w:tcBorders>
            <w:shd w:val="clear" w:color="auto" w:fill="BFD495"/>
            <w:tcMar>
              <w:top w:w="0" w:type="dxa"/>
              <w:left w:w="108" w:type="dxa"/>
              <w:bottom w:w="0" w:type="dxa"/>
              <w:right w:w="108" w:type="dxa"/>
            </w:tcMar>
            <w:vAlign w:val="center"/>
            <w:hideMark/>
          </w:tcPr>
          <w:p w14:paraId="133B31B8" w14:textId="77777777" w:rsidR="004E444A" w:rsidRPr="00E4344E" w:rsidRDefault="004E444A" w:rsidP="002252B8">
            <w:pPr>
              <w:jc w:val="center"/>
              <w:rPr>
                <w:rFonts w:asciiTheme="minorHAnsi" w:hAnsiTheme="minorHAnsi" w:cstheme="minorHAnsi"/>
                <w:b/>
                <w:bCs/>
                <w:sz w:val="22"/>
                <w:szCs w:val="22"/>
              </w:rPr>
            </w:pPr>
            <w:r w:rsidRPr="00E4344E">
              <w:rPr>
                <w:rFonts w:asciiTheme="minorHAnsi" w:hAnsiTheme="minorHAnsi" w:cstheme="minorHAnsi"/>
                <w:b/>
                <w:bCs/>
                <w:sz w:val="22"/>
                <w:szCs w:val="22"/>
              </w:rPr>
              <w:t>Non-monetary</w:t>
            </w:r>
          </w:p>
        </w:tc>
        <w:tc>
          <w:tcPr>
            <w:tcW w:w="1318" w:type="pct"/>
            <w:tcBorders>
              <w:top w:val="single" w:sz="8" w:space="0" w:color="000000"/>
              <w:left w:val="nil"/>
              <w:bottom w:val="single" w:sz="8" w:space="0" w:color="000000"/>
              <w:right w:val="single" w:sz="8" w:space="0" w:color="000000"/>
            </w:tcBorders>
            <w:shd w:val="clear" w:color="auto" w:fill="BFD495"/>
            <w:tcMar>
              <w:top w:w="0" w:type="dxa"/>
              <w:left w:w="108" w:type="dxa"/>
              <w:bottom w:w="0" w:type="dxa"/>
              <w:right w:w="108" w:type="dxa"/>
            </w:tcMar>
            <w:vAlign w:val="center"/>
            <w:hideMark/>
          </w:tcPr>
          <w:p w14:paraId="60EF0EAC" w14:textId="77777777" w:rsidR="004E444A" w:rsidRPr="00E4344E" w:rsidRDefault="004E444A" w:rsidP="002252B8">
            <w:pPr>
              <w:jc w:val="center"/>
              <w:rPr>
                <w:rFonts w:asciiTheme="minorHAnsi" w:hAnsiTheme="minorHAnsi" w:cstheme="minorHAnsi"/>
                <w:b/>
                <w:bCs/>
                <w:sz w:val="22"/>
                <w:szCs w:val="22"/>
              </w:rPr>
            </w:pPr>
            <w:r w:rsidRPr="00E4344E">
              <w:rPr>
                <w:rFonts w:asciiTheme="minorHAnsi" w:hAnsiTheme="minorHAnsi" w:cstheme="minorHAnsi"/>
                <w:b/>
                <w:bCs/>
                <w:sz w:val="22"/>
                <w:szCs w:val="22"/>
              </w:rPr>
              <w:t>TOTAL</w:t>
            </w:r>
          </w:p>
        </w:tc>
      </w:tr>
      <w:tr w:rsidR="004E444A" w:rsidRPr="00E4344E" w14:paraId="7574E18B" w14:textId="77777777" w:rsidTr="002252B8">
        <w:tc>
          <w:tcPr>
            <w:tcW w:w="1048" w:type="pct"/>
            <w:tcBorders>
              <w:top w:val="single" w:sz="4" w:space="0" w:color="auto"/>
              <w:left w:val="single" w:sz="8" w:space="0" w:color="auto"/>
              <w:bottom w:val="single" w:sz="8" w:space="0" w:color="auto"/>
              <w:right w:val="single" w:sz="8" w:space="0" w:color="auto"/>
            </w:tcBorders>
            <w:shd w:val="clear" w:color="auto" w:fill="BFD495"/>
            <w:tcMar>
              <w:top w:w="0" w:type="dxa"/>
              <w:left w:w="108" w:type="dxa"/>
              <w:bottom w:w="0" w:type="dxa"/>
              <w:right w:w="108" w:type="dxa"/>
            </w:tcMar>
            <w:vAlign w:val="center"/>
            <w:hideMark/>
          </w:tcPr>
          <w:p w14:paraId="41EE9D09" w14:textId="77777777" w:rsidR="004E444A" w:rsidRPr="00E4344E" w:rsidRDefault="004E444A" w:rsidP="002252B8">
            <w:pPr>
              <w:rPr>
                <w:rFonts w:asciiTheme="minorHAnsi" w:hAnsiTheme="minorHAnsi" w:cstheme="minorHAnsi"/>
                <w:b/>
                <w:bCs/>
                <w:sz w:val="22"/>
                <w:szCs w:val="22"/>
              </w:rPr>
            </w:pPr>
            <w:r w:rsidRPr="00E4344E">
              <w:rPr>
                <w:rFonts w:asciiTheme="minorHAnsi" w:hAnsiTheme="minorHAnsi" w:cstheme="minorHAnsi"/>
                <w:b/>
                <w:bCs/>
                <w:sz w:val="22"/>
                <w:szCs w:val="22"/>
              </w:rPr>
              <w:t>Men</w:t>
            </w: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7A0B3FA1" w14:textId="77777777" w:rsidR="004E444A" w:rsidRPr="00E4344E" w:rsidRDefault="004E444A" w:rsidP="002252B8">
            <w:pPr>
              <w:jc w:val="center"/>
              <w:rPr>
                <w:rFonts w:asciiTheme="minorHAnsi" w:hAnsiTheme="minorHAnsi" w:cstheme="minorHAnsi"/>
                <w:sz w:val="22"/>
                <w:szCs w:val="22"/>
              </w:rPr>
            </w:pP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C94E9C5" w14:textId="77777777" w:rsidR="004E444A" w:rsidRPr="00E4344E" w:rsidRDefault="004E444A" w:rsidP="002252B8">
            <w:pPr>
              <w:jc w:val="center"/>
              <w:rPr>
                <w:rFonts w:asciiTheme="minorHAnsi" w:hAnsiTheme="minorHAnsi" w:cstheme="minorHAnsi"/>
                <w:sz w:val="22"/>
                <w:szCs w:val="22"/>
              </w:rPr>
            </w:pPr>
          </w:p>
        </w:tc>
        <w:tc>
          <w:tcPr>
            <w:tcW w:w="131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7D8DBCC" w14:textId="77777777" w:rsidR="004E444A" w:rsidRPr="00E4344E" w:rsidRDefault="004E444A" w:rsidP="002252B8">
            <w:pPr>
              <w:jc w:val="center"/>
              <w:rPr>
                <w:rFonts w:asciiTheme="minorHAnsi" w:hAnsiTheme="minorHAnsi" w:cstheme="minorHAnsi"/>
                <w:sz w:val="22"/>
                <w:szCs w:val="22"/>
              </w:rPr>
            </w:pPr>
          </w:p>
        </w:tc>
      </w:tr>
      <w:tr w:rsidR="004E444A" w:rsidRPr="00E4344E" w14:paraId="6AFE72E3" w14:textId="77777777" w:rsidTr="002252B8">
        <w:tc>
          <w:tcPr>
            <w:tcW w:w="1048" w:type="pct"/>
            <w:tcBorders>
              <w:top w:val="nil"/>
              <w:left w:val="single" w:sz="8" w:space="0" w:color="000000"/>
              <w:bottom w:val="single" w:sz="8" w:space="0" w:color="000000"/>
              <w:right w:val="single" w:sz="8" w:space="0" w:color="000000"/>
            </w:tcBorders>
            <w:shd w:val="clear" w:color="auto" w:fill="BFD495"/>
            <w:tcMar>
              <w:top w:w="0" w:type="dxa"/>
              <w:left w:w="108" w:type="dxa"/>
              <w:bottom w:w="0" w:type="dxa"/>
              <w:right w:w="108" w:type="dxa"/>
            </w:tcMar>
            <w:vAlign w:val="center"/>
            <w:hideMark/>
          </w:tcPr>
          <w:p w14:paraId="1FFD99CB" w14:textId="77777777" w:rsidR="004E444A" w:rsidRPr="00E4344E" w:rsidRDefault="004E444A" w:rsidP="002252B8">
            <w:pPr>
              <w:rPr>
                <w:rFonts w:asciiTheme="minorHAnsi" w:hAnsiTheme="minorHAnsi" w:cstheme="minorHAnsi"/>
                <w:b/>
                <w:bCs/>
                <w:sz w:val="22"/>
                <w:szCs w:val="22"/>
              </w:rPr>
            </w:pPr>
            <w:r w:rsidRPr="00E4344E">
              <w:rPr>
                <w:rFonts w:asciiTheme="minorHAnsi" w:hAnsiTheme="minorHAnsi" w:cstheme="minorHAnsi"/>
                <w:b/>
                <w:bCs/>
                <w:sz w:val="22"/>
                <w:szCs w:val="22"/>
              </w:rPr>
              <w:t>Women</w:t>
            </w: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F01C3CE" w14:textId="77777777" w:rsidR="004E444A" w:rsidRPr="00E4344E" w:rsidRDefault="004E444A" w:rsidP="002252B8">
            <w:pPr>
              <w:jc w:val="center"/>
              <w:rPr>
                <w:rFonts w:asciiTheme="minorHAnsi" w:hAnsiTheme="minorHAnsi" w:cstheme="minorHAnsi"/>
                <w:sz w:val="22"/>
                <w:szCs w:val="22"/>
              </w:rPr>
            </w:pP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61C1A57A" w14:textId="77777777" w:rsidR="004E444A" w:rsidRPr="00E4344E" w:rsidRDefault="004E444A" w:rsidP="002252B8">
            <w:pPr>
              <w:jc w:val="center"/>
              <w:rPr>
                <w:rFonts w:asciiTheme="minorHAnsi" w:hAnsiTheme="minorHAnsi" w:cstheme="minorHAnsi"/>
                <w:sz w:val="22"/>
                <w:szCs w:val="22"/>
              </w:rPr>
            </w:pPr>
          </w:p>
        </w:tc>
        <w:tc>
          <w:tcPr>
            <w:tcW w:w="131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CF62BE2" w14:textId="77777777" w:rsidR="004E444A" w:rsidRPr="00E4344E" w:rsidRDefault="004E444A" w:rsidP="002252B8">
            <w:pPr>
              <w:jc w:val="center"/>
              <w:rPr>
                <w:rFonts w:asciiTheme="minorHAnsi" w:hAnsiTheme="minorHAnsi" w:cstheme="minorHAnsi"/>
                <w:sz w:val="22"/>
                <w:szCs w:val="22"/>
              </w:rPr>
            </w:pPr>
          </w:p>
        </w:tc>
      </w:tr>
      <w:tr w:rsidR="004E444A" w:rsidRPr="00E4344E" w14:paraId="7BC53A6B" w14:textId="77777777" w:rsidTr="002252B8">
        <w:tc>
          <w:tcPr>
            <w:tcW w:w="1048" w:type="pct"/>
            <w:tcBorders>
              <w:top w:val="nil"/>
              <w:left w:val="single" w:sz="8" w:space="0" w:color="000000"/>
              <w:bottom w:val="single" w:sz="8" w:space="0" w:color="000000"/>
              <w:right w:val="single" w:sz="8" w:space="0" w:color="000000"/>
            </w:tcBorders>
            <w:shd w:val="clear" w:color="auto" w:fill="BFD495"/>
            <w:tcMar>
              <w:top w:w="0" w:type="dxa"/>
              <w:left w:w="108" w:type="dxa"/>
              <w:bottom w:w="0" w:type="dxa"/>
              <w:right w:w="108" w:type="dxa"/>
            </w:tcMar>
            <w:vAlign w:val="center"/>
            <w:hideMark/>
          </w:tcPr>
          <w:p w14:paraId="3E8A5CFC" w14:textId="77777777" w:rsidR="004E444A" w:rsidRPr="00E4344E" w:rsidRDefault="004E444A" w:rsidP="002252B8">
            <w:pPr>
              <w:rPr>
                <w:rFonts w:asciiTheme="minorHAnsi" w:hAnsiTheme="minorHAnsi" w:cstheme="minorHAnsi"/>
                <w:b/>
                <w:bCs/>
                <w:sz w:val="22"/>
                <w:szCs w:val="22"/>
              </w:rPr>
            </w:pPr>
            <w:r w:rsidRPr="00E4344E">
              <w:rPr>
                <w:rFonts w:asciiTheme="minorHAnsi" w:hAnsiTheme="minorHAnsi" w:cstheme="minorHAnsi"/>
                <w:b/>
                <w:bCs/>
                <w:sz w:val="22"/>
                <w:szCs w:val="22"/>
              </w:rPr>
              <w:t>TOTAL</w:t>
            </w: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D1E0663" w14:textId="77777777" w:rsidR="004E444A" w:rsidRPr="00E4344E" w:rsidRDefault="004E444A" w:rsidP="002252B8">
            <w:pPr>
              <w:jc w:val="center"/>
              <w:rPr>
                <w:rFonts w:asciiTheme="minorHAnsi" w:hAnsiTheme="minorHAnsi" w:cstheme="minorHAnsi"/>
                <w:sz w:val="22"/>
                <w:szCs w:val="22"/>
              </w:rPr>
            </w:pP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63E7F1CF" w14:textId="77777777" w:rsidR="004E444A" w:rsidRPr="00E4344E" w:rsidRDefault="004E444A" w:rsidP="002252B8">
            <w:pPr>
              <w:jc w:val="center"/>
              <w:rPr>
                <w:rFonts w:asciiTheme="minorHAnsi" w:hAnsiTheme="minorHAnsi" w:cstheme="minorHAnsi"/>
                <w:sz w:val="22"/>
                <w:szCs w:val="22"/>
              </w:rPr>
            </w:pPr>
          </w:p>
        </w:tc>
        <w:tc>
          <w:tcPr>
            <w:tcW w:w="131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43476FA" w14:textId="77777777" w:rsidR="004E444A" w:rsidRPr="00E4344E" w:rsidRDefault="004E444A" w:rsidP="002252B8">
            <w:pPr>
              <w:jc w:val="center"/>
              <w:rPr>
                <w:rFonts w:asciiTheme="minorHAnsi" w:hAnsiTheme="minorHAnsi" w:cstheme="minorHAnsi"/>
                <w:sz w:val="22"/>
                <w:szCs w:val="22"/>
              </w:rPr>
            </w:pPr>
          </w:p>
        </w:tc>
      </w:tr>
    </w:tbl>
    <w:p w14:paraId="585F26C3" w14:textId="77777777" w:rsidR="004E444A" w:rsidRDefault="004E444A" w:rsidP="004E444A">
      <w:pPr>
        <w:rPr>
          <w:rFonts w:ascii="Segoe UI Light" w:eastAsiaTheme="minorHAnsi" w:hAnsi="Segoe UI Light" w:cs="Segoe UI Light"/>
        </w:rPr>
      </w:pPr>
    </w:p>
    <w:tbl>
      <w:tblPr>
        <w:tblW w:w="5000" w:type="pct"/>
        <w:tblCellMar>
          <w:left w:w="0" w:type="dxa"/>
          <w:right w:w="0" w:type="dxa"/>
        </w:tblCellMar>
        <w:tblLook w:val="04A0" w:firstRow="1" w:lastRow="0" w:firstColumn="1" w:lastColumn="0" w:noHBand="0" w:noVBand="1"/>
      </w:tblPr>
      <w:tblGrid>
        <w:gridCol w:w="4847"/>
        <w:gridCol w:w="4503"/>
      </w:tblGrid>
      <w:tr w:rsidR="004E444A" w:rsidRPr="00E4344E" w14:paraId="029FE47F" w14:textId="77777777" w:rsidTr="002252B8">
        <w:tc>
          <w:tcPr>
            <w:tcW w:w="2592" w:type="pct"/>
            <w:tcBorders>
              <w:top w:val="nil"/>
              <w:left w:val="nil"/>
              <w:bottom w:val="single" w:sz="8" w:space="0" w:color="auto"/>
              <w:right w:val="single" w:sz="8" w:space="0" w:color="auto"/>
            </w:tcBorders>
            <w:tcMar>
              <w:top w:w="0" w:type="dxa"/>
              <w:left w:w="108" w:type="dxa"/>
              <w:bottom w:w="0" w:type="dxa"/>
              <w:right w:w="108" w:type="dxa"/>
            </w:tcMar>
            <w:vAlign w:val="center"/>
          </w:tcPr>
          <w:p w14:paraId="555EE579" w14:textId="77777777" w:rsidR="004E444A" w:rsidRPr="00E4344E" w:rsidRDefault="004E444A" w:rsidP="002252B8">
            <w:pPr>
              <w:jc w:val="center"/>
              <w:rPr>
                <w:rFonts w:asciiTheme="minorHAnsi" w:hAnsiTheme="minorHAnsi" w:cstheme="minorHAnsi"/>
                <w:sz w:val="22"/>
                <w:szCs w:val="22"/>
              </w:rPr>
            </w:pPr>
          </w:p>
        </w:tc>
        <w:tc>
          <w:tcPr>
            <w:tcW w:w="2408" w:type="pct"/>
            <w:tcBorders>
              <w:top w:val="single" w:sz="8" w:space="0" w:color="000000"/>
              <w:left w:val="nil"/>
              <w:bottom w:val="single" w:sz="8" w:space="0" w:color="000000"/>
              <w:right w:val="single" w:sz="8" w:space="0" w:color="000000"/>
            </w:tcBorders>
            <w:shd w:val="clear" w:color="auto" w:fill="BFD495"/>
            <w:tcMar>
              <w:top w:w="0" w:type="dxa"/>
              <w:left w:w="108" w:type="dxa"/>
              <w:bottom w:w="0" w:type="dxa"/>
              <w:right w:w="108" w:type="dxa"/>
            </w:tcMar>
            <w:vAlign w:val="center"/>
            <w:hideMark/>
          </w:tcPr>
          <w:p w14:paraId="34963C9B" w14:textId="77777777" w:rsidR="004E444A" w:rsidRPr="00E4344E" w:rsidRDefault="004E444A" w:rsidP="002252B8">
            <w:pPr>
              <w:jc w:val="center"/>
              <w:rPr>
                <w:rFonts w:asciiTheme="minorHAnsi" w:hAnsiTheme="minorHAnsi" w:cstheme="minorHAnsi"/>
                <w:b/>
                <w:bCs/>
                <w:sz w:val="22"/>
                <w:szCs w:val="22"/>
              </w:rPr>
            </w:pPr>
            <w:r w:rsidRPr="00E4344E">
              <w:rPr>
                <w:rFonts w:asciiTheme="minorHAnsi" w:hAnsiTheme="minorHAnsi" w:cstheme="minorHAnsi"/>
                <w:b/>
                <w:bCs/>
                <w:sz w:val="22"/>
                <w:szCs w:val="22"/>
              </w:rPr>
              <w:t>% of monetary benefits shared</w:t>
            </w:r>
          </w:p>
        </w:tc>
      </w:tr>
      <w:tr w:rsidR="004E444A" w:rsidRPr="00E4344E" w14:paraId="11068F1C" w14:textId="77777777" w:rsidTr="002252B8">
        <w:tc>
          <w:tcPr>
            <w:tcW w:w="2592" w:type="pct"/>
            <w:tcBorders>
              <w:top w:val="nil"/>
              <w:left w:val="single" w:sz="8" w:space="0" w:color="auto"/>
              <w:bottom w:val="single" w:sz="8" w:space="0" w:color="auto"/>
              <w:right w:val="single" w:sz="8" w:space="0" w:color="auto"/>
            </w:tcBorders>
            <w:shd w:val="clear" w:color="auto" w:fill="BFD495"/>
            <w:tcMar>
              <w:top w:w="0" w:type="dxa"/>
              <w:left w:w="108" w:type="dxa"/>
              <w:bottom w:w="0" w:type="dxa"/>
              <w:right w:w="108" w:type="dxa"/>
            </w:tcMar>
            <w:vAlign w:val="center"/>
            <w:hideMark/>
          </w:tcPr>
          <w:p w14:paraId="4B0D9BFA" w14:textId="77777777" w:rsidR="004E444A" w:rsidRPr="00E4344E" w:rsidRDefault="004E444A" w:rsidP="002252B8">
            <w:pPr>
              <w:rPr>
                <w:rFonts w:asciiTheme="minorHAnsi" w:hAnsiTheme="minorHAnsi" w:cstheme="minorHAnsi"/>
                <w:b/>
                <w:bCs/>
                <w:sz w:val="22"/>
                <w:szCs w:val="22"/>
              </w:rPr>
            </w:pPr>
            <w:r w:rsidRPr="00E4344E">
              <w:rPr>
                <w:rFonts w:asciiTheme="minorHAnsi" w:hAnsiTheme="minorHAnsi" w:cstheme="minorHAnsi"/>
                <w:b/>
                <w:bCs/>
                <w:sz w:val="22"/>
                <w:szCs w:val="22"/>
              </w:rPr>
              <w:t>Men</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6425965E" w14:textId="77777777" w:rsidR="004E444A" w:rsidRPr="00E4344E" w:rsidRDefault="004E444A" w:rsidP="002252B8">
            <w:pPr>
              <w:jc w:val="center"/>
              <w:rPr>
                <w:rFonts w:asciiTheme="minorHAnsi" w:hAnsiTheme="minorHAnsi" w:cstheme="minorHAnsi"/>
                <w:sz w:val="22"/>
                <w:szCs w:val="22"/>
              </w:rPr>
            </w:pPr>
          </w:p>
        </w:tc>
      </w:tr>
      <w:tr w:rsidR="004E444A" w:rsidRPr="00E4344E" w14:paraId="6684832A" w14:textId="77777777" w:rsidTr="002252B8">
        <w:tc>
          <w:tcPr>
            <w:tcW w:w="2592" w:type="pct"/>
            <w:tcBorders>
              <w:top w:val="nil"/>
              <w:left w:val="single" w:sz="8" w:space="0" w:color="000000"/>
              <w:bottom w:val="single" w:sz="8" w:space="0" w:color="000000"/>
              <w:right w:val="single" w:sz="8" w:space="0" w:color="000000"/>
            </w:tcBorders>
            <w:shd w:val="clear" w:color="auto" w:fill="BFD495"/>
            <w:tcMar>
              <w:top w:w="0" w:type="dxa"/>
              <w:left w:w="108" w:type="dxa"/>
              <w:bottom w:w="0" w:type="dxa"/>
              <w:right w:w="108" w:type="dxa"/>
            </w:tcMar>
            <w:vAlign w:val="center"/>
            <w:hideMark/>
          </w:tcPr>
          <w:p w14:paraId="43ACDB6C" w14:textId="77777777" w:rsidR="004E444A" w:rsidRPr="00E4344E" w:rsidRDefault="004E444A" w:rsidP="002252B8">
            <w:pPr>
              <w:rPr>
                <w:rFonts w:asciiTheme="minorHAnsi" w:hAnsiTheme="minorHAnsi" w:cstheme="minorHAnsi"/>
                <w:b/>
                <w:bCs/>
                <w:sz w:val="22"/>
                <w:szCs w:val="22"/>
              </w:rPr>
            </w:pPr>
            <w:r w:rsidRPr="00E4344E">
              <w:rPr>
                <w:rFonts w:asciiTheme="minorHAnsi" w:hAnsiTheme="minorHAnsi" w:cstheme="minorHAnsi"/>
                <w:b/>
                <w:bCs/>
                <w:sz w:val="22"/>
                <w:szCs w:val="22"/>
              </w:rPr>
              <w:t>Women</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96A8531" w14:textId="77777777" w:rsidR="004E444A" w:rsidRPr="00E4344E" w:rsidRDefault="004E444A" w:rsidP="002252B8">
            <w:pPr>
              <w:jc w:val="center"/>
              <w:rPr>
                <w:rFonts w:asciiTheme="minorHAnsi" w:hAnsiTheme="minorHAnsi" w:cstheme="minorHAnsi"/>
                <w:sz w:val="22"/>
                <w:szCs w:val="22"/>
              </w:rPr>
            </w:pPr>
          </w:p>
        </w:tc>
      </w:tr>
      <w:tr w:rsidR="004E444A" w:rsidRPr="00E4344E" w14:paraId="51161A39" w14:textId="77777777" w:rsidTr="002252B8">
        <w:tc>
          <w:tcPr>
            <w:tcW w:w="2592" w:type="pct"/>
            <w:tcBorders>
              <w:top w:val="nil"/>
              <w:left w:val="single" w:sz="8" w:space="0" w:color="000000"/>
              <w:bottom w:val="single" w:sz="8" w:space="0" w:color="000000"/>
              <w:right w:val="single" w:sz="8" w:space="0" w:color="000000"/>
            </w:tcBorders>
            <w:shd w:val="clear" w:color="auto" w:fill="BFD495"/>
            <w:tcMar>
              <w:top w:w="0" w:type="dxa"/>
              <w:left w:w="108" w:type="dxa"/>
              <w:bottom w:w="0" w:type="dxa"/>
              <w:right w:w="108" w:type="dxa"/>
            </w:tcMar>
            <w:vAlign w:val="center"/>
            <w:hideMark/>
          </w:tcPr>
          <w:p w14:paraId="04A8BE59" w14:textId="77777777" w:rsidR="004E444A" w:rsidRPr="00E4344E" w:rsidRDefault="004E444A" w:rsidP="002252B8">
            <w:pPr>
              <w:rPr>
                <w:rFonts w:asciiTheme="minorHAnsi" w:hAnsiTheme="minorHAnsi" w:cstheme="minorHAnsi"/>
                <w:b/>
                <w:bCs/>
                <w:sz w:val="22"/>
                <w:szCs w:val="22"/>
              </w:rPr>
            </w:pPr>
            <w:r w:rsidRPr="00E4344E">
              <w:rPr>
                <w:rFonts w:asciiTheme="minorHAnsi" w:hAnsiTheme="minorHAnsi" w:cstheme="minorHAnsi"/>
                <w:b/>
                <w:bCs/>
                <w:sz w:val="22"/>
                <w:szCs w:val="22"/>
              </w:rPr>
              <w:t>TOTAL</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89B18DF" w14:textId="77777777" w:rsidR="004E444A" w:rsidRPr="00E4344E" w:rsidRDefault="004E444A" w:rsidP="002252B8">
            <w:pPr>
              <w:jc w:val="center"/>
              <w:rPr>
                <w:rFonts w:asciiTheme="minorHAnsi" w:hAnsiTheme="minorHAnsi" w:cstheme="minorHAnsi"/>
                <w:sz w:val="22"/>
                <w:szCs w:val="22"/>
              </w:rPr>
            </w:pPr>
          </w:p>
        </w:tc>
      </w:tr>
    </w:tbl>
    <w:p w14:paraId="57F8D62C" w14:textId="77777777" w:rsidR="004E444A" w:rsidRPr="00E4344E" w:rsidRDefault="004E444A" w:rsidP="004E444A">
      <w:pPr>
        <w:rPr>
          <w:rFonts w:asciiTheme="minorHAnsi" w:eastAsia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4847"/>
        <w:gridCol w:w="4503"/>
      </w:tblGrid>
      <w:tr w:rsidR="004E444A" w:rsidRPr="00E4344E" w14:paraId="4A8D3B52" w14:textId="77777777" w:rsidTr="002252B8">
        <w:tc>
          <w:tcPr>
            <w:tcW w:w="2592" w:type="pct"/>
            <w:tcBorders>
              <w:top w:val="nil"/>
              <w:left w:val="nil"/>
              <w:bottom w:val="single" w:sz="8" w:space="0" w:color="auto"/>
              <w:right w:val="single" w:sz="8" w:space="0" w:color="auto"/>
            </w:tcBorders>
            <w:tcMar>
              <w:top w:w="0" w:type="dxa"/>
              <w:left w:w="108" w:type="dxa"/>
              <w:bottom w:w="0" w:type="dxa"/>
              <w:right w:w="108" w:type="dxa"/>
            </w:tcMar>
            <w:vAlign w:val="center"/>
          </w:tcPr>
          <w:p w14:paraId="003D2B2F" w14:textId="77777777" w:rsidR="004E444A" w:rsidRPr="00E4344E" w:rsidRDefault="004E444A" w:rsidP="002252B8">
            <w:pPr>
              <w:jc w:val="center"/>
              <w:rPr>
                <w:rFonts w:asciiTheme="minorHAnsi" w:hAnsiTheme="minorHAnsi" w:cstheme="minorHAnsi"/>
                <w:sz w:val="22"/>
                <w:szCs w:val="22"/>
              </w:rPr>
            </w:pPr>
          </w:p>
        </w:tc>
        <w:tc>
          <w:tcPr>
            <w:tcW w:w="2408" w:type="pct"/>
            <w:tcBorders>
              <w:top w:val="single" w:sz="8" w:space="0" w:color="000000"/>
              <w:left w:val="nil"/>
              <w:bottom w:val="single" w:sz="8" w:space="0" w:color="000000"/>
              <w:right w:val="single" w:sz="8" w:space="0" w:color="000000"/>
            </w:tcBorders>
            <w:shd w:val="clear" w:color="auto" w:fill="BFD495"/>
            <w:tcMar>
              <w:top w:w="0" w:type="dxa"/>
              <w:left w:w="108" w:type="dxa"/>
              <w:bottom w:w="0" w:type="dxa"/>
              <w:right w:w="108" w:type="dxa"/>
            </w:tcMar>
            <w:vAlign w:val="center"/>
            <w:hideMark/>
          </w:tcPr>
          <w:p w14:paraId="45AE4B58" w14:textId="77777777" w:rsidR="004E444A" w:rsidRPr="00E4344E" w:rsidRDefault="004E444A" w:rsidP="002252B8">
            <w:pPr>
              <w:jc w:val="center"/>
              <w:rPr>
                <w:rFonts w:asciiTheme="minorHAnsi" w:hAnsiTheme="minorHAnsi" w:cstheme="minorHAnsi"/>
                <w:b/>
                <w:bCs/>
                <w:sz w:val="22"/>
                <w:szCs w:val="22"/>
              </w:rPr>
            </w:pPr>
            <w:r w:rsidRPr="00E4344E">
              <w:rPr>
                <w:rFonts w:asciiTheme="minorHAnsi" w:hAnsiTheme="minorHAnsi" w:cstheme="minorHAnsi"/>
                <w:b/>
                <w:bCs/>
                <w:sz w:val="22"/>
                <w:szCs w:val="22"/>
              </w:rPr>
              <w:t>% of monetary benefits shared</w:t>
            </w:r>
          </w:p>
        </w:tc>
      </w:tr>
      <w:tr w:rsidR="004E444A" w:rsidRPr="00E4344E" w14:paraId="45956627" w14:textId="77777777" w:rsidTr="002252B8">
        <w:tc>
          <w:tcPr>
            <w:tcW w:w="2592" w:type="pct"/>
            <w:tcBorders>
              <w:top w:val="nil"/>
              <w:left w:val="single" w:sz="8" w:space="0" w:color="auto"/>
              <w:bottom w:val="single" w:sz="8" w:space="0" w:color="auto"/>
              <w:right w:val="single" w:sz="8" w:space="0" w:color="auto"/>
            </w:tcBorders>
            <w:shd w:val="clear" w:color="auto" w:fill="BFD495"/>
            <w:tcMar>
              <w:top w:w="0" w:type="dxa"/>
              <w:left w:w="108" w:type="dxa"/>
              <w:bottom w:w="0" w:type="dxa"/>
              <w:right w:w="108" w:type="dxa"/>
            </w:tcMar>
            <w:vAlign w:val="center"/>
            <w:hideMark/>
          </w:tcPr>
          <w:p w14:paraId="2729A48A" w14:textId="77777777" w:rsidR="004E444A" w:rsidRPr="00E4344E" w:rsidRDefault="004E444A" w:rsidP="002252B8">
            <w:pPr>
              <w:rPr>
                <w:rFonts w:asciiTheme="minorHAnsi" w:hAnsiTheme="minorHAnsi" w:cstheme="minorHAnsi"/>
                <w:b/>
                <w:bCs/>
                <w:sz w:val="22"/>
                <w:szCs w:val="22"/>
              </w:rPr>
            </w:pPr>
            <w:r w:rsidRPr="00E4344E">
              <w:rPr>
                <w:rFonts w:asciiTheme="minorHAnsi" w:hAnsiTheme="minorHAnsi" w:cstheme="minorHAnsi"/>
                <w:b/>
                <w:bCs/>
                <w:sz w:val="22"/>
                <w:szCs w:val="22"/>
              </w:rPr>
              <w:t>CSOs</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0399FD41" w14:textId="77777777" w:rsidR="004E444A" w:rsidRPr="00E4344E" w:rsidRDefault="004E444A" w:rsidP="002252B8">
            <w:pPr>
              <w:jc w:val="center"/>
              <w:rPr>
                <w:rFonts w:asciiTheme="minorHAnsi" w:hAnsiTheme="minorHAnsi" w:cstheme="minorHAnsi"/>
                <w:sz w:val="22"/>
                <w:szCs w:val="22"/>
              </w:rPr>
            </w:pPr>
          </w:p>
        </w:tc>
      </w:tr>
      <w:tr w:rsidR="004E444A" w:rsidRPr="00E4344E" w14:paraId="486D66B2" w14:textId="77777777" w:rsidTr="002252B8">
        <w:tc>
          <w:tcPr>
            <w:tcW w:w="2592" w:type="pct"/>
            <w:tcBorders>
              <w:top w:val="nil"/>
              <w:left w:val="single" w:sz="8" w:space="0" w:color="000000"/>
              <w:bottom w:val="single" w:sz="8" w:space="0" w:color="000000"/>
              <w:right w:val="single" w:sz="8" w:space="0" w:color="000000"/>
            </w:tcBorders>
            <w:shd w:val="clear" w:color="auto" w:fill="BFD495"/>
            <w:tcMar>
              <w:top w:w="0" w:type="dxa"/>
              <w:left w:w="108" w:type="dxa"/>
              <w:bottom w:w="0" w:type="dxa"/>
              <w:right w:w="108" w:type="dxa"/>
            </w:tcMar>
            <w:vAlign w:val="center"/>
            <w:hideMark/>
          </w:tcPr>
          <w:p w14:paraId="0F7CC136" w14:textId="77777777" w:rsidR="004E444A" w:rsidRPr="00E4344E" w:rsidRDefault="004E444A" w:rsidP="002252B8">
            <w:pPr>
              <w:rPr>
                <w:rFonts w:asciiTheme="minorHAnsi" w:hAnsiTheme="minorHAnsi" w:cstheme="minorHAnsi"/>
                <w:b/>
                <w:bCs/>
                <w:sz w:val="22"/>
                <w:szCs w:val="22"/>
              </w:rPr>
            </w:pPr>
            <w:r w:rsidRPr="00E4344E">
              <w:rPr>
                <w:rFonts w:asciiTheme="minorHAnsi" w:hAnsiTheme="minorHAnsi" w:cstheme="minorHAnsi"/>
                <w:b/>
                <w:bCs/>
                <w:sz w:val="22"/>
                <w:szCs w:val="22"/>
              </w:rPr>
              <w:t>IPs</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400CDC54" w14:textId="77777777" w:rsidR="004E444A" w:rsidRPr="00E4344E" w:rsidRDefault="004E444A" w:rsidP="002252B8">
            <w:pPr>
              <w:jc w:val="center"/>
              <w:rPr>
                <w:rFonts w:asciiTheme="minorHAnsi" w:hAnsiTheme="minorHAnsi" w:cstheme="minorHAnsi"/>
                <w:sz w:val="22"/>
                <w:szCs w:val="22"/>
              </w:rPr>
            </w:pPr>
          </w:p>
        </w:tc>
      </w:tr>
      <w:tr w:rsidR="004E444A" w:rsidRPr="00E4344E" w14:paraId="5A9B5D5C" w14:textId="77777777" w:rsidTr="002252B8">
        <w:tc>
          <w:tcPr>
            <w:tcW w:w="2592" w:type="pct"/>
            <w:tcBorders>
              <w:top w:val="nil"/>
              <w:left w:val="single" w:sz="8" w:space="0" w:color="000000"/>
              <w:bottom w:val="single" w:sz="8" w:space="0" w:color="000000"/>
              <w:right w:val="single" w:sz="8" w:space="0" w:color="000000"/>
            </w:tcBorders>
            <w:shd w:val="clear" w:color="auto" w:fill="BFD495"/>
            <w:tcMar>
              <w:top w:w="0" w:type="dxa"/>
              <w:left w:w="108" w:type="dxa"/>
              <w:bottom w:w="0" w:type="dxa"/>
              <w:right w:w="108" w:type="dxa"/>
            </w:tcMar>
            <w:vAlign w:val="center"/>
            <w:hideMark/>
          </w:tcPr>
          <w:p w14:paraId="28098EE3" w14:textId="77777777" w:rsidR="004E444A" w:rsidRPr="00E4344E" w:rsidRDefault="004E444A" w:rsidP="002252B8">
            <w:pPr>
              <w:rPr>
                <w:rFonts w:asciiTheme="minorHAnsi" w:hAnsiTheme="minorHAnsi" w:cstheme="minorHAnsi"/>
                <w:b/>
                <w:bCs/>
                <w:sz w:val="22"/>
                <w:szCs w:val="22"/>
              </w:rPr>
            </w:pPr>
            <w:r w:rsidRPr="00E4344E">
              <w:rPr>
                <w:rFonts w:asciiTheme="minorHAnsi" w:hAnsiTheme="minorHAnsi" w:cstheme="minorHAnsi"/>
                <w:b/>
                <w:bCs/>
                <w:sz w:val="22"/>
                <w:szCs w:val="22"/>
              </w:rPr>
              <w:t>Local Communities</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1BB543D" w14:textId="77777777" w:rsidR="004E444A" w:rsidRPr="00E4344E" w:rsidRDefault="004E444A" w:rsidP="002252B8">
            <w:pPr>
              <w:jc w:val="center"/>
              <w:rPr>
                <w:rFonts w:asciiTheme="minorHAnsi" w:hAnsiTheme="minorHAnsi" w:cstheme="minorHAnsi"/>
                <w:sz w:val="22"/>
                <w:szCs w:val="22"/>
              </w:rPr>
            </w:pPr>
          </w:p>
        </w:tc>
      </w:tr>
      <w:tr w:rsidR="004E444A" w:rsidRPr="00E4344E" w14:paraId="72019272" w14:textId="77777777" w:rsidTr="002252B8">
        <w:tc>
          <w:tcPr>
            <w:tcW w:w="2592" w:type="pct"/>
            <w:tcBorders>
              <w:top w:val="nil"/>
              <w:left w:val="single" w:sz="8" w:space="0" w:color="000000"/>
              <w:bottom w:val="single" w:sz="8" w:space="0" w:color="000000"/>
              <w:right w:val="single" w:sz="8" w:space="0" w:color="000000"/>
            </w:tcBorders>
            <w:shd w:val="clear" w:color="auto" w:fill="BFD495"/>
            <w:tcMar>
              <w:top w:w="0" w:type="dxa"/>
              <w:left w:w="108" w:type="dxa"/>
              <w:bottom w:w="0" w:type="dxa"/>
              <w:right w:w="108" w:type="dxa"/>
            </w:tcMar>
            <w:vAlign w:val="center"/>
            <w:hideMark/>
          </w:tcPr>
          <w:p w14:paraId="15596AEA" w14:textId="77777777" w:rsidR="004E444A" w:rsidRPr="00E4344E" w:rsidRDefault="004E444A" w:rsidP="002252B8">
            <w:pPr>
              <w:rPr>
                <w:rFonts w:asciiTheme="minorHAnsi" w:hAnsiTheme="minorHAnsi" w:cstheme="minorHAnsi"/>
                <w:b/>
                <w:bCs/>
                <w:sz w:val="22"/>
                <w:szCs w:val="22"/>
              </w:rPr>
            </w:pPr>
            <w:r w:rsidRPr="00E4344E">
              <w:rPr>
                <w:rFonts w:asciiTheme="minorHAnsi" w:hAnsiTheme="minorHAnsi" w:cstheme="minorHAnsi"/>
                <w:b/>
                <w:bCs/>
                <w:sz w:val="22"/>
                <w:szCs w:val="22"/>
              </w:rPr>
              <w:t>TOTAL</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2675A57" w14:textId="77777777" w:rsidR="004E444A" w:rsidRPr="00E4344E" w:rsidRDefault="004E444A" w:rsidP="002252B8">
            <w:pPr>
              <w:jc w:val="center"/>
              <w:rPr>
                <w:rFonts w:asciiTheme="minorHAnsi" w:hAnsiTheme="minorHAnsi" w:cstheme="minorHAnsi"/>
                <w:sz w:val="22"/>
                <w:szCs w:val="22"/>
              </w:rPr>
            </w:pPr>
          </w:p>
        </w:tc>
      </w:tr>
    </w:tbl>
    <w:p w14:paraId="415C0D42" w14:textId="77777777" w:rsidR="004E444A" w:rsidRDefault="004E444A" w:rsidP="004E444A">
      <w:pPr>
        <w:rPr>
          <w:rFonts w:ascii="Calibri" w:eastAsiaTheme="minorHAnsi" w:hAnsi="Calibri" w:cs="Calibri"/>
          <w:sz w:val="22"/>
          <w:szCs w:val="22"/>
        </w:rPr>
      </w:pPr>
    </w:p>
    <w:p w14:paraId="037581E9" w14:textId="77777777" w:rsidR="004E444A" w:rsidRPr="00786BDF" w:rsidRDefault="004E444A" w:rsidP="004E444A">
      <w:pPr>
        <w:pStyle w:val="ListParagraph"/>
        <w:ind w:left="360"/>
        <w:jc w:val="both"/>
        <w:rPr>
          <w:rFonts w:asciiTheme="minorHAnsi" w:hAnsiTheme="minorHAnsi" w:cstheme="minorHAnsi"/>
          <w:iCs/>
          <w:sz w:val="22"/>
          <w:szCs w:val="22"/>
        </w:rPr>
      </w:pPr>
      <w:r w:rsidRPr="00786BDF">
        <w:rPr>
          <w:rFonts w:asciiTheme="minorHAnsi" w:hAnsiTheme="minorHAnsi" w:cstheme="minorHAnsi"/>
          <w:iCs/>
          <w:sz w:val="22"/>
          <w:szCs w:val="22"/>
        </w:rPr>
        <w:t>3.3 Do beneficiaries receive adequate implementation support to assist in the management and use of benefits distributed to them?</w:t>
      </w:r>
    </w:p>
    <w:p w14:paraId="4E056E75" w14:textId="77777777" w:rsidR="004E444A" w:rsidRPr="00786BDF" w:rsidRDefault="004E444A" w:rsidP="004E444A">
      <w:pPr>
        <w:pStyle w:val="ListParagraph"/>
        <w:ind w:left="360"/>
        <w:jc w:val="both"/>
        <w:rPr>
          <w:rFonts w:asciiTheme="minorHAnsi" w:hAnsiTheme="minorHAnsi" w:cstheme="minorHAnsi"/>
          <w:iCs/>
          <w:sz w:val="22"/>
          <w:szCs w:val="22"/>
        </w:rPr>
      </w:pPr>
    </w:p>
    <w:p w14:paraId="416B5BCA" w14:textId="77777777" w:rsidR="004E444A" w:rsidRPr="00786BDF" w:rsidRDefault="004E444A" w:rsidP="004E444A">
      <w:pPr>
        <w:pStyle w:val="ListParagraph"/>
        <w:ind w:left="360"/>
        <w:jc w:val="both"/>
        <w:rPr>
          <w:rFonts w:asciiTheme="minorHAnsi" w:hAnsiTheme="minorHAnsi" w:cstheme="minorHAnsi"/>
          <w:iCs/>
          <w:sz w:val="22"/>
          <w:szCs w:val="22"/>
        </w:rPr>
      </w:pPr>
      <w:r w:rsidRPr="00786BDF">
        <w:rPr>
          <w:rFonts w:asciiTheme="minorHAnsi" w:hAnsiTheme="minorHAnsi" w:cstheme="minorHAnsi"/>
          <w:iCs/>
          <w:sz w:val="22"/>
          <w:szCs w:val="22"/>
        </w:rPr>
        <w:t>3.4 Describe and assess the effectiveness of the mechanisms for ensuring transparency and accountability during the implementation of the BSP, such as participatory monitoring by beneficiaries.</w:t>
      </w:r>
    </w:p>
    <w:p w14:paraId="4EAD33B1" w14:textId="77777777" w:rsidR="004E444A" w:rsidRPr="00786BDF" w:rsidRDefault="004E444A" w:rsidP="004E444A">
      <w:pPr>
        <w:pStyle w:val="ListParagraph"/>
        <w:ind w:left="360"/>
        <w:jc w:val="both"/>
        <w:rPr>
          <w:rFonts w:asciiTheme="minorHAnsi" w:hAnsiTheme="minorHAnsi" w:cstheme="minorHAnsi"/>
          <w:iCs/>
          <w:sz w:val="22"/>
          <w:szCs w:val="22"/>
        </w:rPr>
      </w:pPr>
    </w:p>
    <w:p w14:paraId="65A4E8F0" w14:textId="1CE79B6E" w:rsidR="004E444A" w:rsidRPr="00786BDF" w:rsidRDefault="004E444A" w:rsidP="004E444A">
      <w:pPr>
        <w:pStyle w:val="ListParagraph"/>
        <w:ind w:left="360"/>
        <w:jc w:val="both"/>
        <w:rPr>
          <w:rFonts w:asciiTheme="minorHAnsi" w:hAnsiTheme="minorHAnsi" w:cstheme="minorHAnsi"/>
          <w:iCs/>
          <w:sz w:val="22"/>
          <w:szCs w:val="22"/>
        </w:rPr>
      </w:pPr>
      <w:r w:rsidRPr="00786BDF">
        <w:rPr>
          <w:rFonts w:asciiTheme="minorHAnsi" w:hAnsiTheme="minorHAnsi" w:cstheme="minorHAnsi"/>
          <w:iCs/>
          <w:sz w:val="22"/>
          <w:szCs w:val="22"/>
        </w:rPr>
        <w:t xml:space="preserve">3.5 Assess whether Benefit Sharing distributions continue to be relevant to core objectives and legitimacy of the ER Program objectives (e.g., benefit sharing is considered equitable and effective; </w:t>
      </w:r>
      <w:r w:rsidRPr="00786BDF">
        <w:rPr>
          <w:rFonts w:asciiTheme="minorHAnsi" w:hAnsiTheme="minorHAnsi" w:cstheme="minorHAnsi"/>
          <w:iCs/>
          <w:sz w:val="22"/>
          <w:szCs w:val="22"/>
        </w:rPr>
        <w:lastRenderedPageBreak/>
        <w:t>seeks active participation of recipients; is respectful of customary land rights; enjoys broad community support of Indigenous People; benefit distributions incentivize adoption of emission reduction measures, among others).</w:t>
      </w:r>
    </w:p>
    <w:p w14:paraId="02891EA6" w14:textId="77777777" w:rsidR="004E444A" w:rsidRPr="00786BDF" w:rsidRDefault="004E444A" w:rsidP="004E444A">
      <w:pPr>
        <w:pStyle w:val="ListParagraph"/>
        <w:ind w:left="360"/>
        <w:jc w:val="both"/>
        <w:rPr>
          <w:rFonts w:asciiTheme="minorHAnsi" w:hAnsiTheme="minorHAnsi" w:cstheme="minorHAnsi"/>
          <w:iCs/>
          <w:sz w:val="22"/>
          <w:szCs w:val="22"/>
        </w:rPr>
      </w:pPr>
    </w:p>
    <w:p w14:paraId="61698983" w14:textId="77777777" w:rsidR="004E444A" w:rsidRPr="00786BDF" w:rsidRDefault="004E444A" w:rsidP="004E444A">
      <w:pPr>
        <w:pStyle w:val="ListParagraph"/>
        <w:ind w:left="360"/>
        <w:jc w:val="both"/>
        <w:rPr>
          <w:rFonts w:asciiTheme="minorHAnsi" w:hAnsiTheme="minorHAnsi" w:cstheme="minorHAnsi"/>
          <w:iCs/>
          <w:sz w:val="22"/>
          <w:szCs w:val="22"/>
        </w:rPr>
      </w:pPr>
      <w:r w:rsidRPr="00786BDF">
        <w:rPr>
          <w:rFonts w:asciiTheme="minorHAnsi" w:hAnsiTheme="minorHAnsi" w:cstheme="minorHAnsi"/>
          <w:iCs/>
          <w:sz w:val="22"/>
          <w:szCs w:val="22"/>
        </w:rPr>
        <w:t>3.6 Describe the mechanisms that are in place to verify how benefits are used and whether those payments provide sufficient incentive or compensation to participate in program activities to change land use or reduce carbon emissions. To what extent are distribution mechanisms viewed as credible and trusted by beneficiaries?</w:t>
      </w:r>
    </w:p>
    <w:p w14:paraId="28CD642C" w14:textId="77777777" w:rsidR="004E444A" w:rsidRPr="00786BDF" w:rsidRDefault="004E444A" w:rsidP="004E444A">
      <w:pPr>
        <w:pStyle w:val="ListParagraph"/>
        <w:ind w:left="360"/>
        <w:jc w:val="both"/>
        <w:rPr>
          <w:rFonts w:asciiTheme="minorHAnsi" w:hAnsiTheme="minorHAnsi" w:cstheme="minorHAnsi"/>
          <w:iCs/>
          <w:sz w:val="22"/>
          <w:szCs w:val="22"/>
        </w:rPr>
      </w:pPr>
    </w:p>
    <w:p w14:paraId="6A88C6F2" w14:textId="77777777" w:rsidR="004E444A" w:rsidRPr="00786BDF" w:rsidRDefault="004E444A" w:rsidP="004E444A">
      <w:pPr>
        <w:pStyle w:val="ListParagraph"/>
        <w:ind w:left="360"/>
        <w:jc w:val="both"/>
        <w:rPr>
          <w:rFonts w:asciiTheme="minorHAnsi" w:hAnsiTheme="minorHAnsi" w:cstheme="minorHAnsi"/>
          <w:iCs/>
          <w:sz w:val="22"/>
          <w:szCs w:val="22"/>
        </w:rPr>
      </w:pPr>
      <w:r w:rsidRPr="00786BDF">
        <w:rPr>
          <w:rFonts w:asciiTheme="minorHAnsi" w:hAnsiTheme="minorHAnsi" w:cstheme="minorHAnsi"/>
          <w:iCs/>
          <w:sz w:val="22"/>
          <w:szCs w:val="22"/>
        </w:rPr>
        <w:t>3.7 Do beneficiaries understand their continued obligations once benefit distribution has taken place? Is there any evidence that there is a mismatch of expectations among beneficiaries regarding the nature and value of benefits accruing to them? What mechanisms are in place to manage such risks?</w:t>
      </w:r>
    </w:p>
    <w:p w14:paraId="1C451F63" w14:textId="77777777" w:rsidR="004E444A" w:rsidRPr="00786BDF" w:rsidRDefault="004E444A" w:rsidP="004E444A">
      <w:pPr>
        <w:jc w:val="both"/>
        <w:rPr>
          <w:rFonts w:asciiTheme="minorHAnsi" w:hAnsiTheme="minorHAnsi" w:cstheme="minorHAnsi"/>
          <w:b/>
          <w:iCs/>
          <w:sz w:val="22"/>
          <w:szCs w:val="22"/>
        </w:rPr>
      </w:pPr>
    </w:p>
    <w:p w14:paraId="22D1DAE7" w14:textId="7C428687" w:rsidR="004E444A" w:rsidRPr="00786BDF" w:rsidRDefault="004E444A" w:rsidP="00F06E88">
      <w:pPr>
        <w:pStyle w:val="ListParagraph"/>
        <w:numPr>
          <w:ilvl w:val="0"/>
          <w:numId w:val="16"/>
        </w:numPr>
        <w:ind w:left="360"/>
        <w:rPr>
          <w:rFonts w:asciiTheme="minorHAnsi" w:hAnsiTheme="minorHAnsi" w:cstheme="minorHAnsi"/>
          <w:b/>
          <w:iCs/>
          <w:sz w:val="22"/>
          <w:szCs w:val="22"/>
        </w:rPr>
      </w:pPr>
      <w:r w:rsidRPr="00786BDF">
        <w:rPr>
          <w:rFonts w:asciiTheme="minorHAnsi" w:hAnsiTheme="minorHAnsi" w:cstheme="minorHAnsi"/>
          <w:b/>
          <w:iCs/>
          <w:sz w:val="22"/>
          <w:szCs w:val="22"/>
        </w:rPr>
        <w:t>Implementation of the Environmental and Social Management Measures for the BSP</w:t>
      </w:r>
    </w:p>
    <w:p w14:paraId="67C7A3C3" w14:textId="77777777" w:rsidR="004E444A" w:rsidRPr="00786BDF" w:rsidRDefault="004E444A" w:rsidP="004E444A">
      <w:pPr>
        <w:ind w:left="360"/>
        <w:rPr>
          <w:rFonts w:asciiTheme="minorHAnsi" w:hAnsiTheme="minorHAnsi" w:cstheme="minorHAnsi"/>
          <w:iCs/>
          <w:sz w:val="22"/>
          <w:szCs w:val="22"/>
        </w:rPr>
      </w:pPr>
    </w:p>
    <w:p w14:paraId="70E2537E" w14:textId="1F2FD265" w:rsidR="004E444A" w:rsidRPr="00786BDF" w:rsidRDefault="004E444A" w:rsidP="004E444A">
      <w:pPr>
        <w:pStyle w:val="ListParagraph"/>
        <w:ind w:left="360"/>
        <w:jc w:val="both"/>
        <w:rPr>
          <w:rFonts w:asciiTheme="minorHAnsi" w:hAnsiTheme="minorHAnsi" w:cstheme="minorHAnsi"/>
          <w:iCs/>
          <w:sz w:val="22"/>
          <w:szCs w:val="22"/>
        </w:rPr>
      </w:pPr>
      <w:r w:rsidRPr="00786BDF">
        <w:rPr>
          <w:rFonts w:asciiTheme="minorHAnsi" w:hAnsiTheme="minorHAnsi" w:cstheme="minorHAnsi"/>
          <w:iCs/>
          <w:sz w:val="22"/>
          <w:szCs w:val="22"/>
        </w:rPr>
        <w:t>4.1 Assess to what extent the measures for managing the environmental and social aspects of BSP activities have been implemented. Refer to applicable sections in the Safeguards Plans where relevant.</w:t>
      </w:r>
    </w:p>
    <w:p w14:paraId="35A9F8F1" w14:textId="77777777" w:rsidR="004E444A" w:rsidRPr="00786BDF" w:rsidRDefault="004E444A" w:rsidP="004E444A">
      <w:pPr>
        <w:pStyle w:val="ListParagraph"/>
        <w:ind w:left="360"/>
        <w:jc w:val="both"/>
        <w:rPr>
          <w:rFonts w:asciiTheme="minorHAnsi" w:hAnsiTheme="minorHAnsi" w:cstheme="minorHAnsi"/>
          <w:iCs/>
          <w:sz w:val="22"/>
          <w:szCs w:val="22"/>
        </w:rPr>
      </w:pPr>
    </w:p>
    <w:p w14:paraId="54C00C3E" w14:textId="77777777" w:rsidR="004E444A" w:rsidRPr="00786BDF" w:rsidRDefault="004E444A" w:rsidP="00F06E88">
      <w:pPr>
        <w:pStyle w:val="ListParagraph"/>
        <w:numPr>
          <w:ilvl w:val="0"/>
          <w:numId w:val="16"/>
        </w:numPr>
        <w:ind w:left="360"/>
        <w:rPr>
          <w:rFonts w:asciiTheme="minorHAnsi" w:hAnsiTheme="minorHAnsi" w:cstheme="minorHAnsi"/>
          <w:b/>
          <w:iCs/>
          <w:sz w:val="22"/>
          <w:szCs w:val="22"/>
        </w:rPr>
      </w:pPr>
      <w:r w:rsidRPr="00786BDF">
        <w:rPr>
          <w:rFonts w:asciiTheme="minorHAnsi" w:hAnsiTheme="minorHAnsi" w:cstheme="minorHAnsi"/>
          <w:b/>
          <w:iCs/>
          <w:sz w:val="22"/>
          <w:szCs w:val="22"/>
        </w:rPr>
        <w:t>Recommendations for BSP Improvement or Modifications.</w:t>
      </w:r>
    </w:p>
    <w:p w14:paraId="66A2866E" w14:textId="77777777" w:rsidR="004E444A" w:rsidRPr="00786BDF" w:rsidRDefault="004E444A" w:rsidP="004E444A">
      <w:pPr>
        <w:rPr>
          <w:rFonts w:asciiTheme="minorHAnsi" w:hAnsiTheme="minorHAnsi" w:cstheme="minorHAnsi"/>
          <w:sz w:val="22"/>
          <w:szCs w:val="22"/>
        </w:rPr>
      </w:pPr>
    </w:p>
    <w:p w14:paraId="040C16FC" w14:textId="77777777" w:rsidR="004E444A" w:rsidRPr="00786BDF" w:rsidRDefault="004E444A" w:rsidP="004E444A">
      <w:pPr>
        <w:ind w:left="360"/>
        <w:jc w:val="both"/>
        <w:rPr>
          <w:rFonts w:asciiTheme="minorHAnsi" w:hAnsiTheme="minorHAnsi" w:cstheme="minorHAnsi"/>
          <w:sz w:val="22"/>
          <w:szCs w:val="22"/>
        </w:rPr>
      </w:pPr>
      <w:r w:rsidRPr="00786BDF">
        <w:rPr>
          <w:rFonts w:asciiTheme="minorHAnsi" w:hAnsiTheme="minorHAnsi" w:cstheme="minorHAnsi"/>
          <w:sz w:val="22"/>
          <w:szCs w:val="22"/>
        </w:rPr>
        <w:t xml:space="preserve">5.1 Based on experience during the current reporting period as well as feedback from recipients, identify any specific recommendations for modifying the procedural or substantive content of the BSP, if necessary. Substantive changes may include modifications to eligible beneficiaries; rationale or justification for benefits sharing; form or modality of benefit distribution; structure of dedicated funds established to distribute benefits; obligations of recipient among others. </w:t>
      </w:r>
    </w:p>
    <w:p w14:paraId="5EDA8009" w14:textId="77777777" w:rsidR="004E444A" w:rsidRPr="00786BDF" w:rsidRDefault="004E444A" w:rsidP="004E444A">
      <w:pPr>
        <w:ind w:left="360"/>
        <w:jc w:val="both"/>
        <w:rPr>
          <w:rFonts w:asciiTheme="minorHAnsi" w:hAnsiTheme="minorHAnsi" w:cstheme="minorHAnsi"/>
          <w:sz w:val="22"/>
          <w:szCs w:val="22"/>
        </w:rPr>
      </w:pPr>
    </w:p>
    <w:p w14:paraId="7F6EC5D6" w14:textId="77777777" w:rsidR="004E444A" w:rsidRPr="00786BDF" w:rsidRDefault="004E444A" w:rsidP="004E444A">
      <w:pPr>
        <w:pStyle w:val="ListParagraph"/>
        <w:ind w:left="360"/>
        <w:jc w:val="both"/>
        <w:rPr>
          <w:rFonts w:asciiTheme="minorHAnsi" w:hAnsiTheme="minorHAnsi" w:cstheme="minorHAnsi"/>
          <w:iCs/>
          <w:sz w:val="22"/>
          <w:szCs w:val="22"/>
        </w:rPr>
      </w:pPr>
      <w:r w:rsidRPr="00786BDF">
        <w:rPr>
          <w:rFonts w:asciiTheme="minorHAnsi" w:hAnsiTheme="minorHAnsi" w:cstheme="minorHAnsi"/>
          <w:iCs/>
          <w:sz w:val="22"/>
          <w:szCs w:val="22"/>
        </w:rPr>
        <w:t>5.2 Are there procedural or administrative obstacles to timely distribution of benefits (e.g., adequacy of financial channels, ability to use funds)? Are benefits distributed in a timely manner?</w:t>
      </w:r>
    </w:p>
    <w:p w14:paraId="57A8AA83" w14:textId="77777777" w:rsidR="004E444A" w:rsidRPr="00786BDF" w:rsidRDefault="004E444A" w:rsidP="004E444A">
      <w:pPr>
        <w:ind w:left="360"/>
        <w:jc w:val="both"/>
        <w:rPr>
          <w:rFonts w:asciiTheme="minorHAnsi" w:hAnsiTheme="minorHAnsi" w:cstheme="minorHAnsi"/>
          <w:sz w:val="22"/>
          <w:szCs w:val="22"/>
        </w:rPr>
      </w:pPr>
    </w:p>
    <w:p w14:paraId="7CA24285" w14:textId="77777777" w:rsidR="004E444A" w:rsidRPr="00786BDF" w:rsidRDefault="004E444A" w:rsidP="004E444A">
      <w:pPr>
        <w:ind w:left="360"/>
        <w:jc w:val="both"/>
        <w:rPr>
          <w:rFonts w:asciiTheme="minorHAnsi" w:hAnsiTheme="minorHAnsi" w:cstheme="minorHAnsi"/>
          <w:sz w:val="22"/>
          <w:szCs w:val="22"/>
        </w:rPr>
      </w:pPr>
      <w:r w:rsidRPr="00786BDF">
        <w:rPr>
          <w:rFonts w:asciiTheme="minorHAnsi" w:hAnsiTheme="minorHAnsi" w:cstheme="minorHAnsi"/>
          <w:sz w:val="22"/>
          <w:szCs w:val="22"/>
        </w:rPr>
        <w:t>5.3 Is there evidence of other emerging risks that may affect the sustainability or effectiveness of the BSP?</w:t>
      </w:r>
    </w:p>
    <w:p w14:paraId="77DEEDD6" w14:textId="77777777" w:rsidR="004E444A" w:rsidRPr="00786BDF" w:rsidRDefault="004E444A" w:rsidP="004E444A">
      <w:pPr>
        <w:jc w:val="both"/>
        <w:rPr>
          <w:rFonts w:asciiTheme="minorHAnsi" w:hAnsiTheme="minorHAnsi" w:cstheme="minorHAnsi"/>
          <w:sz w:val="22"/>
          <w:szCs w:val="22"/>
        </w:rPr>
      </w:pPr>
    </w:p>
    <w:p w14:paraId="3E571EF5" w14:textId="77777777" w:rsidR="004E444A" w:rsidRPr="00786BDF" w:rsidRDefault="004E444A" w:rsidP="004E444A">
      <w:pPr>
        <w:ind w:left="360"/>
        <w:jc w:val="both"/>
        <w:rPr>
          <w:rFonts w:asciiTheme="minorHAnsi" w:hAnsiTheme="minorHAnsi" w:cstheme="minorHAnsi"/>
          <w:sz w:val="22"/>
          <w:szCs w:val="22"/>
        </w:rPr>
      </w:pPr>
      <w:r w:rsidRPr="00786BDF">
        <w:rPr>
          <w:rFonts w:asciiTheme="minorHAnsi" w:hAnsiTheme="minorHAnsi" w:cstheme="minorHAnsi"/>
          <w:sz w:val="22"/>
          <w:szCs w:val="22"/>
        </w:rPr>
        <w:t>5.4 Provide a suggested timeline and an outline of administrative arrangements to introduce any recommended changes.</w:t>
      </w:r>
    </w:p>
    <w:p w14:paraId="2F4B6C5B" w14:textId="77777777" w:rsidR="004E444A" w:rsidRPr="00786BDF" w:rsidRDefault="004E444A" w:rsidP="004E444A">
      <w:pPr>
        <w:ind w:left="360"/>
        <w:jc w:val="both"/>
        <w:rPr>
          <w:rFonts w:asciiTheme="minorHAnsi" w:hAnsiTheme="minorHAnsi" w:cstheme="minorHAnsi"/>
          <w:sz w:val="22"/>
          <w:szCs w:val="22"/>
        </w:rPr>
      </w:pPr>
    </w:p>
    <w:p w14:paraId="7B88A03E" w14:textId="77777777" w:rsidR="004E444A" w:rsidRPr="00786BDF" w:rsidRDefault="004E444A" w:rsidP="004E444A">
      <w:pPr>
        <w:rPr>
          <w:rFonts w:asciiTheme="minorHAnsi" w:hAnsiTheme="minorHAnsi" w:cstheme="minorHAnsi"/>
          <w:b/>
          <w:iCs/>
          <w:sz w:val="28"/>
          <w:szCs w:val="28"/>
        </w:rPr>
      </w:pPr>
      <w:r w:rsidRPr="00786BDF">
        <w:rPr>
          <w:rFonts w:asciiTheme="minorHAnsi" w:hAnsiTheme="minorHAnsi" w:cstheme="minorHAnsi"/>
          <w:b/>
          <w:iCs/>
          <w:sz w:val="28"/>
          <w:szCs w:val="28"/>
        </w:rPr>
        <w:br w:type="page"/>
      </w:r>
    </w:p>
    <w:p w14:paraId="43786BC6" w14:textId="77777777" w:rsidR="004E444A" w:rsidRPr="0050078A" w:rsidRDefault="004E444A" w:rsidP="00BF32E4">
      <w:pPr>
        <w:pStyle w:val="Heading1"/>
        <w:numPr>
          <w:ilvl w:val="0"/>
          <w:numId w:val="0"/>
        </w:numPr>
        <w:ind w:left="450"/>
      </w:pPr>
      <w:bookmarkStart w:id="49" w:name="_Toc172111402"/>
      <w:r w:rsidRPr="0050078A">
        <w:lastRenderedPageBreak/>
        <w:t>Annex 3: Information on the generation and/or enhancement of priority Non-Carbon Benefits</w:t>
      </w:r>
      <w:bookmarkEnd w:id="49"/>
    </w:p>
    <w:p w14:paraId="7DCB7181" w14:textId="77777777" w:rsidR="004E444A" w:rsidRPr="00B338E5" w:rsidRDefault="004E444A" w:rsidP="004E444A">
      <w:pPr>
        <w:rPr>
          <w:rFonts w:asciiTheme="minorHAnsi" w:hAnsiTheme="minorHAnsi" w:cstheme="minorHAnsi"/>
          <w:b/>
          <w:iCs/>
          <w:sz w:val="22"/>
          <w:szCs w:val="22"/>
        </w:rPr>
      </w:pPr>
    </w:p>
    <w:p w14:paraId="00CE5542" w14:textId="77777777" w:rsidR="004E444A" w:rsidRPr="00B338E5" w:rsidRDefault="004E444A" w:rsidP="004E444A">
      <w:pPr>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bCs/>
          <w:i/>
          <w:iCs/>
          <w:color w:val="000000"/>
          <w:sz w:val="22"/>
          <w:szCs w:val="22"/>
          <w:lang w:eastAsia="es-ES"/>
        </w:rPr>
      </w:pPr>
      <w:r w:rsidRPr="00B338E5">
        <w:rPr>
          <w:rFonts w:asciiTheme="minorHAnsi" w:hAnsiTheme="minorHAnsi" w:cstheme="minorHAnsi"/>
          <w:bCs/>
          <w:i/>
          <w:iCs/>
          <w:color w:val="000000"/>
          <w:sz w:val="22"/>
          <w:szCs w:val="22"/>
          <w:lang w:eastAsia="es-ES"/>
        </w:rPr>
        <w:t xml:space="preserve">ER programs should review potential Non-Carbon Benefits, identifying a set of priority Non-Carbon Benefits and report on the generation or enhancement of such priority Non-Carbon Benefits.  The priority Non-Carbon Benefits should culturally appropriate, and gender and inter-generationally inclusive, as relevant. </w:t>
      </w:r>
    </w:p>
    <w:p w14:paraId="06A96DF7" w14:textId="77777777" w:rsidR="004E444A" w:rsidRPr="00B338E5" w:rsidRDefault="004E444A" w:rsidP="004E444A">
      <w:pPr>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bCs/>
          <w:i/>
          <w:iCs/>
          <w:color w:val="000000"/>
          <w:sz w:val="22"/>
          <w:szCs w:val="22"/>
          <w:lang w:eastAsia="es-ES"/>
        </w:rPr>
      </w:pPr>
    </w:p>
    <w:p w14:paraId="2CEC5DEC" w14:textId="77777777" w:rsidR="004E444A" w:rsidRPr="00B338E5" w:rsidRDefault="004E444A" w:rsidP="004E444A">
      <w:pPr>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bCs/>
          <w:i/>
          <w:iCs/>
          <w:color w:val="000000"/>
          <w:sz w:val="22"/>
          <w:szCs w:val="22"/>
          <w:lang w:eastAsia="es-ES"/>
        </w:rPr>
      </w:pPr>
      <w:r w:rsidRPr="00B338E5">
        <w:rPr>
          <w:rFonts w:asciiTheme="minorHAnsi" w:hAnsiTheme="minorHAnsi" w:cstheme="minorHAnsi"/>
          <w:bCs/>
          <w:i/>
          <w:iCs/>
          <w:color w:val="000000"/>
          <w:sz w:val="22"/>
          <w:szCs w:val="22"/>
          <w:lang w:eastAsia="es-ES"/>
        </w:rPr>
        <w:t xml:space="preserve">Refer to </w:t>
      </w:r>
      <w:r w:rsidRPr="00B338E5">
        <w:rPr>
          <w:rFonts w:asciiTheme="minorHAnsi" w:hAnsiTheme="minorHAnsi" w:cstheme="minorHAnsi"/>
          <w:b/>
          <w:bCs/>
          <w:i/>
          <w:iCs/>
          <w:color w:val="000000"/>
          <w:sz w:val="22"/>
          <w:szCs w:val="22"/>
          <w:lang w:eastAsia="es-ES"/>
        </w:rPr>
        <w:t xml:space="preserve">criterion 34 and 35 </w:t>
      </w:r>
      <w:r w:rsidRPr="00B338E5">
        <w:rPr>
          <w:rFonts w:asciiTheme="minorHAnsi" w:hAnsiTheme="minorHAnsi" w:cstheme="minorHAnsi"/>
          <w:bCs/>
          <w:i/>
          <w:iCs/>
          <w:color w:val="000000"/>
          <w:sz w:val="22"/>
          <w:szCs w:val="22"/>
          <w:lang w:eastAsia="es-ES"/>
        </w:rPr>
        <w:t>of the Methodological Framework</w:t>
      </w:r>
    </w:p>
    <w:p w14:paraId="02DBE6C3" w14:textId="77777777" w:rsidR="004E444A" w:rsidRPr="00B338E5" w:rsidRDefault="004E444A" w:rsidP="004E444A">
      <w:pPr>
        <w:rPr>
          <w:rFonts w:asciiTheme="minorHAnsi" w:hAnsiTheme="minorHAnsi" w:cstheme="minorHAnsi"/>
          <w:b/>
          <w:iCs/>
          <w:sz w:val="22"/>
          <w:szCs w:val="22"/>
        </w:rPr>
      </w:pPr>
    </w:p>
    <w:p w14:paraId="4930679F" w14:textId="08A72F28" w:rsidR="004E444A" w:rsidRPr="00B338E5" w:rsidRDefault="004E444A" w:rsidP="004E444A">
      <w:pPr>
        <w:rPr>
          <w:rFonts w:asciiTheme="minorHAnsi" w:hAnsiTheme="minorHAnsi" w:cstheme="minorHAnsi"/>
          <w:b/>
          <w:iCs/>
          <w:sz w:val="22"/>
          <w:szCs w:val="22"/>
        </w:rPr>
      </w:pPr>
      <w:r w:rsidRPr="00B338E5">
        <w:rPr>
          <w:rFonts w:asciiTheme="minorHAnsi" w:hAnsiTheme="minorHAnsi" w:cstheme="minorHAnsi"/>
          <w:b/>
          <w:iCs/>
          <w:sz w:val="22"/>
          <w:szCs w:val="22"/>
        </w:rPr>
        <w:t>Priority Non-Carbon benefits</w:t>
      </w:r>
    </w:p>
    <w:p w14:paraId="6104175D" w14:textId="77777777" w:rsidR="004E444A" w:rsidRPr="00B338E5" w:rsidRDefault="004E444A" w:rsidP="004E444A">
      <w:pPr>
        <w:rPr>
          <w:rFonts w:asciiTheme="minorHAnsi" w:hAnsiTheme="minorHAnsi" w:cstheme="minorHAnsi"/>
          <w:b/>
          <w:iCs/>
          <w:sz w:val="22"/>
          <w:szCs w:val="22"/>
        </w:rPr>
      </w:pPr>
    </w:p>
    <w:p w14:paraId="750146B7" w14:textId="10C8C96E" w:rsidR="004E444A" w:rsidRPr="00B338E5" w:rsidRDefault="004E444A" w:rsidP="00BF32E4">
      <w:pPr>
        <w:pStyle w:val="ListParagraph"/>
        <w:numPr>
          <w:ilvl w:val="0"/>
          <w:numId w:val="7"/>
        </w:numPr>
        <w:rPr>
          <w:rFonts w:asciiTheme="minorHAnsi" w:hAnsiTheme="minorHAnsi" w:cstheme="minorHAnsi"/>
          <w:sz w:val="22"/>
          <w:szCs w:val="22"/>
        </w:rPr>
      </w:pPr>
      <w:r w:rsidRPr="00B338E5">
        <w:rPr>
          <w:rFonts w:asciiTheme="minorHAnsi" w:hAnsiTheme="minorHAnsi" w:cstheme="minorHAnsi"/>
          <w:sz w:val="22"/>
          <w:szCs w:val="22"/>
        </w:rPr>
        <w:t xml:space="preserve">List the </w:t>
      </w:r>
      <w:r w:rsidRPr="00B338E5">
        <w:rPr>
          <w:rFonts w:asciiTheme="minorHAnsi" w:hAnsiTheme="minorHAnsi" w:cstheme="minorHAnsi"/>
          <w:b/>
          <w:sz w:val="22"/>
          <w:szCs w:val="22"/>
        </w:rPr>
        <w:t>identified set of priority Non-Carbon benefits</w:t>
      </w:r>
      <w:r w:rsidRPr="00B338E5">
        <w:rPr>
          <w:rFonts w:asciiTheme="minorHAnsi" w:hAnsiTheme="minorHAnsi" w:cstheme="minorHAnsi"/>
          <w:sz w:val="22"/>
          <w:szCs w:val="22"/>
        </w:rPr>
        <w:t xml:space="preserve"> and provide necessary details on activities for generation and enhancement of these Non-Carbon benefits. (See questions in sections 2 and 3 below for examples of details on potential specific non-carbon benefits identified)</w:t>
      </w:r>
    </w:p>
    <w:p w14:paraId="4D02C4F4" w14:textId="77777777" w:rsidR="004E444A" w:rsidRPr="00B338E5" w:rsidRDefault="004E444A" w:rsidP="004E444A">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663"/>
        <w:gridCol w:w="6687"/>
      </w:tblGrid>
      <w:tr w:rsidR="004E444A" w:rsidRPr="00B338E5" w14:paraId="3C1D97C3" w14:textId="77777777" w:rsidTr="002252B8">
        <w:tc>
          <w:tcPr>
            <w:tcW w:w="1424" w:type="pct"/>
            <w:shd w:val="clear" w:color="auto" w:fill="BFD495"/>
          </w:tcPr>
          <w:p w14:paraId="7E4AA2D2" w14:textId="77777777" w:rsidR="004E444A" w:rsidRPr="00B338E5" w:rsidRDefault="004E444A" w:rsidP="002252B8">
            <w:pPr>
              <w:jc w:val="center"/>
              <w:rPr>
                <w:rFonts w:asciiTheme="minorHAnsi" w:hAnsiTheme="minorHAnsi" w:cstheme="minorHAnsi"/>
                <w:b/>
                <w:sz w:val="22"/>
                <w:szCs w:val="22"/>
              </w:rPr>
            </w:pPr>
            <w:r w:rsidRPr="00B338E5">
              <w:rPr>
                <w:rFonts w:asciiTheme="minorHAnsi" w:hAnsiTheme="minorHAnsi" w:cstheme="minorHAnsi"/>
                <w:b/>
                <w:sz w:val="22"/>
                <w:szCs w:val="22"/>
              </w:rPr>
              <w:t>Priority Non-Carbon Benefit</w:t>
            </w:r>
          </w:p>
        </w:tc>
        <w:tc>
          <w:tcPr>
            <w:tcW w:w="3576" w:type="pct"/>
            <w:shd w:val="clear" w:color="auto" w:fill="BFD495"/>
          </w:tcPr>
          <w:p w14:paraId="10555EDC" w14:textId="77777777" w:rsidR="004E444A" w:rsidRPr="00B338E5" w:rsidRDefault="004E444A" w:rsidP="00BF32E4">
            <w:pPr>
              <w:pStyle w:val="ListParagraph"/>
              <w:numPr>
                <w:ilvl w:val="0"/>
                <w:numId w:val="9"/>
              </w:numPr>
              <w:rPr>
                <w:rFonts w:asciiTheme="minorHAnsi" w:hAnsiTheme="minorHAnsi" w:cstheme="minorHAnsi"/>
                <w:b/>
                <w:sz w:val="22"/>
                <w:szCs w:val="22"/>
              </w:rPr>
            </w:pPr>
            <w:r w:rsidRPr="00B338E5">
              <w:rPr>
                <w:rFonts w:asciiTheme="minorHAnsi" w:hAnsiTheme="minorHAnsi" w:cstheme="minorHAnsi"/>
                <w:b/>
                <w:sz w:val="22"/>
                <w:szCs w:val="22"/>
              </w:rPr>
              <w:t xml:space="preserve">Details on activities for generation and enhancement </w:t>
            </w:r>
          </w:p>
          <w:p w14:paraId="3624C81C" w14:textId="77777777" w:rsidR="004E444A" w:rsidRPr="00B338E5" w:rsidRDefault="004E444A" w:rsidP="00BF32E4">
            <w:pPr>
              <w:pStyle w:val="ListParagraph"/>
              <w:numPr>
                <w:ilvl w:val="1"/>
                <w:numId w:val="9"/>
              </w:numPr>
              <w:rPr>
                <w:rFonts w:asciiTheme="minorHAnsi" w:hAnsiTheme="minorHAnsi" w:cstheme="minorHAnsi"/>
                <w:b/>
                <w:sz w:val="22"/>
                <w:szCs w:val="22"/>
              </w:rPr>
            </w:pPr>
            <w:r w:rsidRPr="00B338E5">
              <w:rPr>
                <w:rFonts w:asciiTheme="minorHAnsi" w:hAnsiTheme="minorHAnsi" w:cstheme="minorHAnsi"/>
                <w:b/>
                <w:sz w:val="22"/>
                <w:szCs w:val="22"/>
              </w:rPr>
              <w:t>Approach (as defined in ERPD including relevant indicators)</w:t>
            </w:r>
          </w:p>
        </w:tc>
      </w:tr>
      <w:tr w:rsidR="004E444A" w:rsidRPr="00B338E5" w14:paraId="5E7AFB37" w14:textId="77777777" w:rsidTr="002252B8">
        <w:tc>
          <w:tcPr>
            <w:tcW w:w="1424" w:type="pct"/>
          </w:tcPr>
          <w:p w14:paraId="5653F984" w14:textId="77777777" w:rsidR="004E444A" w:rsidRPr="00B338E5" w:rsidRDefault="004E444A" w:rsidP="002252B8">
            <w:pPr>
              <w:rPr>
                <w:rFonts w:asciiTheme="minorHAnsi" w:hAnsiTheme="minorHAnsi" w:cstheme="minorHAnsi"/>
                <w:sz w:val="22"/>
                <w:szCs w:val="22"/>
              </w:rPr>
            </w:pPr>
          </w:p>
        </w:tc>
        <w:tc>
          <w:tcPr>
            <w:tcW w:w="3576" w:type="pct"/>
          </w:tcPr>
          <w:p w14:paraId="6E982972" w14:textId="77777777" w:rsidR="004E444A" w:rsidRPr="00B338E5" w:rsidRDefault="004E444A" w:rsidP="002252B8">
            <w:pPr>
              <w:rPr>
                <w:rFonts w:asciiTheme="minorHAnsi" w:hAnsiTheme="minorHAnsi" w:cstheme="minorHAnsi"/>
                <w:sz w:val="22"/>
                <w:szCs w:val="22"/>
              </w:rPr>
            </w:pPr>
          </w:p>
        </w:tc>
      </w:tr>
      <w:tr w:rsidR="004E444A" w:rsidRPr="00B338E5" w14:paraId="43427C33" w14:textId="77777777" w:rsidTr="002252B8">
        <w:tc>
          <w:tcPr>
            <w:tcW w:w="1424" w:type="pct"/>
          </w:tcPr>
          <w:p w14:paraId="2F04501D" w14:textId="77777777" w:rsidR="004E444A" w:rsidRPr="00B338E5" w:rsidRDefault="004E444A" w:rsidP="002252B8">
            <w:pPr>
              <w:rPr>
                <w:rFonts w:asciiTheme="minorHAnsi" w:hAnsiTheme="minorHAnsi" w:cstheme="minorHAnsi"/>
                <w:sz w:val="22"/>
                <w:szCs w:val="22"/>
              </w:rPr>
            </w:pPr>
          </w:p>
        </w:tc>
        <w:tc>
          <w:tcPr>
            <w:tcW w:w="3576" w:type="pct"/>
          </w:tcPr>
          <w:p w14:paraId="538227EC" w14:textId="77777777" w:rsidR="004E444A" w:rsidRPr="00B338E5" w:rsidRDefault="004E444A" w:rsidP="002252B8">
            <w:pPr>
              <w:rPr>
                <w:rFonts w:asciiTheme="minorHAnsi" w:hAnsiTheme="minorHAnsi" w:cstheme="minorHAnsi"/>
                <w:sz w:val="22"/>
                <w:szCs w:val="22"/>
              </w:rPr>
            </w:pPr>
          </w:p>
        </w:tc>
      </w:tr>
      <w:tr w:rsidR="004E444A" w:rsidRPr="00B338E5" w14:paraId="0E9825D2" w14:textId="77777777" w:rsidTr="002252B8">
        <w:tc>
          <w:tcPr>
            <w:tcW w:w="1424" w:type="pct"/>
          </w:tcPr>
          <w:p w14:paraId="68A386D8" w14:textId="77777777" w:rsidR="004E444A" w:rsidRPr="00B338E5" w:rsidRDefault="004E444A" w:rsidP="002252B8">
            <w:pPr>
              <w:jc w:val="right"/>
              <w:rPr>
                <w:rFonts w:asciiTheme="minorHAnsi" w:hAnsiTheme="minorHAnsi" w:cstheme="minorHAnsi"/>
                <w:sz w:val="22"/>
                <w:szCs w:val="22"/>
              </w:rPr>
            </w:pPr>
            <w:r w:rsidRPr="00B338E5">
              <w:rPr>
                <w:rFonts w:asciiTheme="minorHAnsi" w:hAnsiTheme="minorHAnsi" w:cstheme="minorHAnsi"/>
                <w:sz w:val="22"/>
                <w:szCs w:val="22"/>
              </w:rPr>
              <w:t>…</w:t>
            </w:r>
          </w:p>
        </w:tc>
        <w:tc>
          <w:tcPr>
            <w:tcW w:w="3576" w:type="pct"/>
          </w:tcPr>
          <w:p w14:paraId="6478EFE6" w14:textId="77777777" w:rsidR="004E444A" w:rsidRPr="00B338E5" w:rsidRDefault="004E444A" w:rsidP="002252B8">
            <w:pPr>
              <w:jc w:val="right"/>
              <w:rPr>
                <w:rFonts w:asciiTheme="minorHAnsi" w:hAnsiTheme="minorHAnsi" w:cstheme="minorHAnsi"/>
                <w:sz w:val="22"/>
                <w:szCs w:val="22"/>
              </w:rPr>
            </w:pPr>
            <w:r w:rsidRPr="00B338E5">
              <w:rPr>
                <w:rFonts w:asciiTheme="minorHAnsi" w:hAnsiTheme="minorHAnsi" w:cstheme="minorHAnsi"/>
                <w:sz w:val="22"/>
                <w:szCs w:val="22"/>
              </w:rPr>
              <w:t>…</w:t>
            </w:r>
          </w:p>
        </w:tc>
      </w:tr>
    </w:tbl>
    <w:p w14:paraId="7DEFA5E7" w14:textId="77777777" w:rsidR="004E444A" w:rsidRPr="00B338E5" w:rsidRDefault="004E444A" w:rsidP="004E444A">
      <w:pPr>
        <w:rPr>
          <w:rFonts w:asciiTheme="minorHAnsi" w:hAnsiTheme="minorHAnsi" w:cstheme="minorHAnsi"/>
          <w:sz w:val="22"/>
          <w:szCs w:val="22"/>
        </w:rPr>
      </w:pPr>
    </w:p>
    <w:p w14:paraId="6DBC8D18" w14:textId="01E447C6" w:rsidR="004E444A" w:rsidRPr="00B338E5" w:rsidRDefault="004E444A" w:rsidP="004E444A">
      <w:pPr>
        <w:rPr>
          <w:rFonts w:asciiTheme="minorHAnsi" w:hAnsiTheme="minorHAnsi" w:cstheme="minorHAnsi"/>
          <w:b/>
          <w:iCs/>
          <w:sz w:val="22"/>
          <w:szCs w:val="22"/>
        </w:rPr>
      </w:pPr>
      <w:r w:rsidRPr="00B338E5">
        <w:rPr>
          <w:rFonts w:asciiTheme="minorHAnsi" w:hAnsiTheme="minorHAnsi" w:cstheme="minorHAnsi"/>
          <w:b/>
          <w:iCs/>
          <w:sz w:val="22"/>
          <w:szCs w:val="22"/>
        </w:rPr>
        <w:t>Other Non-Carbon benefits and additional information as linked to Monitoring and Evaluation Framework</w:t>
      </w:r>
    </w:p>
    <w:p w14:paraId="757DCD6C" w14:textId="77777777" w:rsidR="004E444A" w:rsidRPr="00B338E5" w:rsidRDefault="004E444A" w:rsidP="004E444A">
      <w:pPr>
        <w:rPr>
          <w:rFonts w:asciiTheme="minorHAnsi" w:hAnsiTheme="minorHAnsi" w:cstheme="minorHAnsi"/>
          <w:b/>
          <w:iCs/>
          <w:sz w:val="22"/>
          <w:szCs w:val="22"/>
        </w:rPr>
      </w:pPr>
    </w:p>
    <w:p w14:paraId="763EA43D" w14:textId="77777777" w:rsidR="004E444A" w:rsidRPr="00B338E5" w:rsidRDefault="004E444A" w:rsidP="004E444A">
      <w:pPr>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bCs/>
          <w:i/>
          <w:iCs/>
          <w:color w:val="000000"/>
          <w:sz w:val="22"/>
          <w:szCs w:val="22"/>
          <w:lang w:eastAsia="es-ES"/>
        </w:rPr>
      </w:pPr>
      <w:r w:rsidRPr="00B338E5">
        <w:rPr>
          <w:rFonts w:asciiTheme="minorHAnsi" w:hAnsiTheme="minorHAnsi" w:cstheme="minorHAnsi"/>
          <w:bCs/>
          <w:i/>
          <w:iCs/>
          <w:color w:val="000000"/>
          <w:sz w:val="22"/>
          <w:szCs w:val="22"/>
          <w:lang w:eastAsia="es-ES"/>
        </w:rPr>
        <w:t>The following indicators are to meet the monitoring requirements within the revised M&amp;E Framework as endorsed at PC25 to be measured through the ER-Monitoring template.</w:t>
      </w:r>
    </w:p>
    <w:p w14:paraId="5C2FA9AD" w14:textId="77777777" w:rsidR="004E444A" w:rsidRPr="00B338E5" w:rsidRDefault="004E444A" w:rsidP="004E444A">
      <w:pPr>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bCs/>
          <w:i/>
          <w:iCs/>
          <w:color w:val="000000"/>
          <w:sz w:val="22"/>
          <w:szCs w:val="22"/>
          <w:lang w:eastAsia="es-ES"/>
        </w:rPr>
      </w:pPr>
    </w:p>
    <w:p w14:paraId="2B8D32E2" w14:textId="77777777" w:rsidR="004E444A" w:rsidRPr="00B338E5" w:rsidRDefault="004E444A" w:rsidP="004E444A">
      <w:pPr>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bCs/>
          <w:i/>
          <w:iCs/>
          <w:color w:val="000000"/>
          <w:sz w:val="22"/>
          <w:szCs w:val="22"/>
          <w:lang w:eastAsia="es-ES"/>
        </w:rPr>
      </w:pPr>
      <w:r w:rsidRPr="00B338E5">
        <w:rPr>
          <w:rFonts w:asciiTheme="minorHAnsi" w:hAnsiTheme="minorHAnsi" w:cstheme="minorHAnsi"/>
          <w:bCs/>
          <w:i/>
          <w:iCs/>
          <w:color w:val="000000"/>
          <w:sz w:val="22"/>
          <w:szCs w:val="22"/>
          <w:lang w:eastAsia="es-ES"/>
        </w:rPr>
        <w:t xml:space="preserve">Refer to </w:t>
      </w:r>
      <w:r w:rsidRPr="00B338E5">
        <w:rPr>
          <w:rFonts w:asciiTheme="minorHAnsi" w:hAnsiTheme="minorHAnsi" w:cstheme="minorHAnsi"/>
          <w:b/>
          <w:bCs/>
          <w:i/>
          <w:iCs/>
          <w:color w:val="000000"/>
          <w:sz w:val="22"/>
          <w:szCs w:val="22"/>
          <w:lang w:eastAsia="es-ES"/>
        </w:rPr>
        <w:t>Annex 4</w:t>
      </w:r>
      <w:r w:rsidRPr="00B338E5">
        <w:rPr>
          <w:rFonts w:asciiTheme="minorHAnsi" w:hAnsiTheme="minorHAnsi" w:cstheme="minorHAnsi"/>
          <w:bCs/>
          <w:i/>
          <w:iCs/>
          <w:color w:val="000000"/>
          <w:sz w:val="22"/>
          <w:szCs w:val="22"/>
          <w:lang w:eastAsia="es-ES"/>
        </w:rPr>
        <w:t xml:space="preserve"> of the FCPF Monitoring and Evaluation Framework March 2018</w:t>
      </w:r>
    </w:p>
    <w:p w14:paraId="62E5C431" w14:textId="77777777" w:rsidR="004E444A" w:rsidRPr="00B338E5" w:rsidRDefault="004E444A" w:rsidP="004E444A">
      <w:pPr>
        <w:rPr>
          <w:rFonts w:asciiTheme="minorHAnsi" w:hAnsiTheme="minorHAnsi" w:cstheme="minorHAnsi"/>
          <w:sz w:val="22"/>
          <w:szCs w:val="22"/>
        </w:rPr>
      </w:pPr>
    </w:p>
    <w:p w14:paraId="23A47F91" w14:textId="2DA21CFF" w:rsidR="004E444A" w:rsidRPr="00B338E5" w:rsidRDefault="004E444A" w:rsidP="00BF32E4">
      <w:pPr>
        <w:pStyle w:val="ListParagraph"/>
        <w:numPr>
          <w:ilvl w:val="0"/>
          <w:numId w:val="7"/>
        </w:numPr>
        <w:rPr>
          <w:rFonts w:asciiTheme="minorHAnsi" w:hAnsiTheme="minorHAnsi" w:cstheme="minorHAnsi"/>
          <w:sz w:val="22"/>
          <w:szCs w:val="22"/>
        </w:rPr>
      </w:pPr>
      <w:r w:rsidRPr="00B338E5">
        <w:rPr>
          <w:rFonts w:asciiTheme="minorHAnsi" w:hAnsiTheme="minorHAnsi" w:cstheme="minorHAnsi"/>
          <w:sz w:val="22"/>
          <w:szCs w:val="22"/>
        </w:rPr>
        <w:t xml:space="preserve">If applicable linked to </w:t>
      </w:r>
      <w:r w:rsidRPr="00B338E5">
        <w:rPr>
          <w:rFonts w:asciiTheme="minorHAnsi" w:hAnsiTheme="minorHAnsi" w:cstheme="minorHAnsi"/>
          <w:b/>
          <w:sz w:val="22"/>
          <w:szCs w:val="22"/>
        </w:rPr>
        <w:t>any other (non-priority identified) Non-Carbon benefits</w:t>
      </w:r>
      <w:r w:rsidRPr="00B338E5">
        <w:rPr>
          <w:rFonts w:asciiTheme="minorHAnsi" w:hAnsiTheme="minorHAnsi" w:cstheme="minorHAnsi"/>
          <w:sz w:val="22"/>
          <w:szCs w:val="22"/>
        </w:rPr>
        <w:t>, or if not already covered above linked to Priority Non-Carbon benefits, provide the following additional details:</w:t>
      </w:r>
    </w:p>
    <w:p w14:paraId="78BEA980" w14:textId="77777777" w:rsidR="004E444A" w:rsidRPr="00B338E5" w:rsidRDefault="004E444A" w:rsidP="004E444A">
      <w:pPr>
        <w:rPr>
          <w:rFonts w:asciiTheme="minorHAnsi" w:hAnsiTheme="minorHAnsi" w:cstheme="minorHAnsi"/>
          <w:sz w:val="22"/>
          <w:szCs w:val="22"/>
        </w:rPr>
      </w:pPr>
    </w:p>
    <w:p w14:paraId="45798CCF" w14:textId="77777777" w:rsidR="004E444A" w:rsidRPr="00B338E5" w:rsidRDefault="004E444A" w:rsidP="004E444A">
      <w:pPr>
        <w:rPr>
          <w:rFonts w:asciiTheme="minorHAnsi" w:hAnsiTheme="minorHAnsi" w:cstheme="minorHAnsi"/>
          <w:sz w:val="22"/>
          <w:szCs w:val="22"/>
          <w:u w:val="single"/>
        </w:rPr>
      </w:pPr>
      <w:r w:rsidRPr="00B338E5">
        <w:rPr>
          <w:rFonts w:asciiTheme="minorHAnsi" w:hAnsiTheme="minorHAnsi" w:cstheme="minorHAnsi"/>
          <w:sz w:val="22"/>
          <w:szCs w:val="22"/>
          <w:u w:val="single"/>
        </w:rPr>
        <w:t>Livelihood enhancement and sustainability</w:t>
      </w:r>
    </w:p>
    <w:p w14:paraId="631BBE09" w14:textId="77777777" w:rsidR="004E444A" w:rsidRPr="00B338E5" w:rsidRDefault="004E444A" w:rsidP="004E444A">
      <w:pPr>
        <w:pStyle w:val="ListParagraph"/>
        <w:ind w:left="360"/>
        <w:rPr>
          <w:rFonts w:asciiTheme="minorHAnsi" w:hAnsiTheme="minorHAnsi" w:cstheme="minorHAnsi"/>
          <w:sz w:val="22"/>
          <w:szCs w:val="22"/>
        </w:rPr>
      </w:pPr>
    </w:p>
    <w:p w14:paraId="3A563B22" w14:textId="77777777" w:rsidR="004E444A" w:rsidRPr="00B338E5" w:rsidRDefault="004E444A" w:rsidP="00BF32E4">
      <w:pPr>
        <w:pStyle w:val="ListParagraph"/>
        <w:numPr>
          <w:ilvl w:val="1"/>
          <w:numId w:val="7"/>
        </w:numPr>
        <w:rPr>
          <w:rFonts w:asciiTheme="minorHAnsi" w:hAnsiTheme="minorHAnsi" w:cstheme="minorHAnsi"/>
          <w:sz w:val="22"/>
          <w:szCs w:val="22"/>
        </w:rPr>
      </w:pPr>
      <w:r w:rsidRPr="00B338E5">
        <w:rPr>
          <w:rFonts w:asciiTheme="minorHAnsi" w:hAnsiTheme="minorHAnsi" w:cstheme="minorHAnsi"/>
          <w:sz w:val="22"/>
          <w:szCs w:val="22"/>
        </w:rPr>
        <w:t>Is your CF program testing ways to sustain and enhance livelihoods (e.g. one of your program objective/s is explicitly targeted at livelihoods; your approach to non-carbon benefits explicitly incorporates livelihoods)?</w:t>
      </w:r>
    </w:p>
    <w:p w14:paraId="1927555B" w14:textId="77777777" w:rsidR="004E444A" w:rsidRPr="00B338E5" w:rsidRDefault="004E444A" w:rsidP="004E444A">
      <w:pPr>
        <w:pStyle w:val="ListParagraph"/>
        <w:ind w:left="360"/>
        <w:rPr>
          <w:rFonts w:asciiTheme="minorHAnsi" w:hAnsiTheme="minorHAnsi" w:cstheme="minorHAnsi"/>
          <w:sz w:val="22"/>
          <w:szCs w:val="22"/>
        </w:rPr>
      </w:pPr>
    </w:p>
    <w:p w14:paraId="15023AE9" w14:textId="77777777" w:rsidR="004E444A" w:rsidRPr="00B338E5" w:rsidRDefault="004E444A" w:rsidP="004E444A">
      <w:pPr>
        <w:rPr>
          <w:rFonts w:asciiTheme="minorHAnsi" w:hAnsiTheme="minorHAnsi" w:cstheme="minorHAnsi"/>
          <w:sz w:val="22"/>
          <w:szCs w:val="22"/>
          <w:u w:val="single"/>
        </w:rPr>
      </w:pPr>
      <w:r w:rsidRPr="00B338E5">
        <w:rPr>
          <w:rFonts w:asciiTheme="minorHAnsi" w:hAnsiTheme="minorHAnsi" w:cstheme="minorHAnsi"/>
          <w:sz w:val="22"/>
          <w:szCs w:val="22"/>
          <w:u w:val="single"/>
        </w:rPr>
        <w:t>Biodiversity</w:t>
      </w:r>
    </w:p>
    <w:p w14:paraId="119AAEA0" w14:textId="77777777" w:rsidR="004E444A" w:rsidRPr="00B338E5" w:rsidRDefault="004E444A" w:rsidP="004E444A">
      <w:pPr>
        <w:pStyle w:val="ListParagraph"/>
        <w:ind w:left="360"/>
        <w:rPr>
          <w:rFonts w:asciiTheme="minorHAnsi" w:hAnsiTheme="minorHAnsi" w:cstheme="minorHAnsi"/>
          <w:sz w:val="22"/>
          <w:szCs w:val="22"/>
        </w:rPr>
      </w:pPr>
    </w:p>
    <w:p w14:paraId="7629E984" w14:textId="77777777" w:rsidR="004E444A" w:rsidRPr="00B338E5" w:rsidRDefault="004E444A" w:rsidP="00BF32E4">
      <w:pPr>
        <w:pStyle w:val="ListParagraph"/>
        <w:numPr>
          <w:ilvl w:val="1"/>
          <w:numId w:val="7"/>
        </w:numPr>
        <w:rPr>
          <w:rFonts w:asciiTheme="minorHAnsi" w:hAnsiTheme="minorHAnsi" w:cstheme="minorHAnsi"/>
          <w:sz w:val="22"/>
          <w:szCs w:val="22"/>
        </w:rPr>
      </w:pPr>
      <w:r w:rsidRPr="00B338E5">
        <w:rPr>
          <w:rFonts w:asciiTheme="minorHAnsi" w:hAnsiTheme="minorHAnsi" w:cstheme="minorHAnsi"/>
          <w:sz w:val="22"/>
          <w:szCs w:val="22"/>
        </w:rPr>
        <w:t>Is your CF program testing ways to conserve biodiversity (e.g. one of your program objective/s is explicitly targeted at biodiversity conservation; your approach to non-carbon benefits explicitly incorporates biodiversity conservation)?</w:t>
      </w:r>
    </w:p>
    <w:p w14:paraId="40F07267" w14:textId="77777777" w:rsidR="004E444A" w:rsidRPr="00B338E5" w:rsidRDefault="004E444A" w:rsidP="004E444A">
      <w:pPr>
        <w:rPr>
          <w:rFonts w:asciiTheme="minorHAnsi" w:hAnsiTheme="minorHAnsi" w:cstheme="minorHAnsi"/>
          <w:sz w:val="22"/>
          <w:szCs w:val="22"/>
        </w:rPr>
      </w:pPr>
    </w:p>
    <w:p w14:paraId="6361A039" w14:textId="77777777" w:rsidR="004E444A" w:rsidRPr="00B338E5" w:rsidRDefault="004E444A" w:rsidP="004E444A">
      <w:pPr>
        <w:rPr>
          <w:rFonts w:asciiTheme="minorHAnsi" w:hAnsiTheme="minorHAnsi" w:cstheme="minorHAnsi"/>
          <w:sz w:val="22"/>
          <w:szCs w:val="22"/>
          <w:u w:val="single"/>
        </w:rPr>
      </w:pPr>
      <w:r w:rsidRPr="00B338E5">
        <w:rPr>
          <w:rFonts w:asciiTheme="minorHAnsi" w:hAnsiTheme="minorHAnsi" w:cstheme="minorHAnsi"/>
          <w:sz w:val="22"/>
          <w:szCs w:val="22"/>
          <w:u w:val="single"/>
        </w:rPr>
        <w:t>Protected/conserved areas</w:t>
      </w:r>
    </w:p>
    <w:p w14:paraId="334C9D80" w14:textId="77777777" w:rsidR="004E444A" w:rsidRPr="00B338E5" w:rsidRDefault="004E444A" w:rsidP="004E444A">
      <w:pPr>
        <w:pStyle w:val="ListParagraph"/>
        <w:ind w:left="360"/>
        <w:rPr>
          <w:rFonts w:asciiTheme="minorHAnsi" w:hAnsiTheme="minorHAnsi" w:cstheme="minorHAnsi"/>
          <w:sz w:val="22"/>
          <w:szCs w:val="22"/>
        </w:rPr>
      </w:pPr>
    </w:p>
    <w:p w14:paraId="1D42F578" w14:textId="77777777" w:rsidR="004E444A" w:rsidRPr="00B338E5" w:rsidRDefault="004E444A" w:rsidP="00BF32E4">
      <w:pPr>
        <w:pStyle w:val="ListParagraph"/>
        <w:numPr>
          <w:ilvl w:val="1"/>
          <w:numId w:val="7"/>
        </w:numPr>
        <w:rPr>
          <w:rFonts w:asciiTheme="minorHAnsi" w:hAnsiTheme="minorHAnsi" w:cstheme="minorHAnsi"/>
          <w:sz w:val="22"/>
          <w:szCs w:val="22"/>
        </w:rPr>
      </w:pPr>
      <w:r w:rsidRPr="00B338E5">
        <w:rPr>
          <w:rFonts w:asciiTheme="minorHAnsi" w:hAnsiTheme="minorHAnsi" w:cstheme="minorHAnsi"/>
          <w:sz w:val="22"/>
          <w:szCs w:val="22"/>
        </w:rPr>
        <w:t>What amount (in ha) of protected or conserved areas are included in your CF program area?</w:t>
      </w:r>
    </w:p>
    <w:p w14:paraId="2CCFB863" w14:textId="77777777" w:rsidR="004E444A" w:rsidRPr="00B338E5" w:rsidRDefault="004E444A" w:rsidP="004E444A">
      <w:pPr>
        <w:pStyle w:val="ListParagraph"/>
        <w:ind w:firstLine="360"/>
        <w:rPr>
          <w:rFonts w:asciiTheme="minorHAnsi" w:hAnsiTheme="minorHAnsi" w:cstheme="minorHAnsi"/>
          <w:sz w:val="22"/>
          <w:szCs w:val="22"/>
        </w:rPr>
      </w:pPr>
      <w:r w:rsidRPr="00B338E5">
        <w:rPr>
          <w:rFonts w:asciiTheme="minorHAnsi" w:hAnsiTheme="minorHAnsi" w:cstheme="minorHAnsi"/>
          <w:sz w:val="22"/>
          <w:szCs w:val="22"/>
        </w:rPr>
        <w:t>Has this amount increased or decreased in the last year? If so, by how much?</w:t>
      </w:r>
    </w:p>
    <w:p w14:paraId="37E185DB" w14:textId="77777777" w:rsidR="004E444A" w:rsidRPr="00B338E5" w:rsidRDefault="004E444A" w:rsidP="004E444A">
      <w:pPr>
        <w:rPr>
          <w:rFonts w:asciiTheme="minorHAnsi" w:hAnsiTheme="minorHAnsi" w:cstheme="minorHAnsi"/>
          <w:b/>
          <w:iCs/>
          <w:sz w:val="22"/>
          <w:szCs w:val="22"/>
        </w:rPr>
      </w:pPr>
    </w:p>
    <w:p w14:paraId="61D8FEDE" w14:textId="77777777" w:rsidR="004E444A" w:rsidRPr="00B338E5" w:rsidRDefault="004E444A" w:rsidP="004E444A">
      <w:pPr>
        <w:rPr>
          <w:rFonts w:asciiTheme="minorHAnsi" w:hAnsiTheme="minorHAnsi" w:cstheme="minorHAnsi"/>
          <w:sz w:val="22"/>
          <w:szCs w:val="22"/>
          <w:u w:val="single"/>
        </w:rPr>
      </w:pPr>
      <w:r w:rsidRPr="00B338E5">
        <w:rPr>
          <w:rFonts w:asciiTheme="minorHAnsi" w:hAnsiTheme="minorHAnsi" w:cstheme="minorHAnsi"/>
          <w:sz w:val="22"/>
          <w:szCs w:val="22"/>
          <w:u w:val="single"/>
        </w:rPr>
        <w:t>Re/afforestation and restoration</w:t>
      </w:r>
    </w:p>
    <w:p w14:paraId="5CB68275" w14:textId="77777777" w:rsidR="004E444A" w:rsidRPr="00B338E5" w:rsidRDefault="004E444A" w:rsidP="004E444A">
      <w:pPr>
        <w:rPr>
          <w:rFonts w:asciiTheme="minorHAnsi" w:hAnsiTheme="minorHAnsi" w:cstheme="minorHAnsi"/>
          <w:b/>
          <w:iCs/>
          <w:sz w:val="22"/>
          <w:szCs w:val="22"/>
        </w:rPr>
      </w:pPr>
    </w:p>
    <w:p w14:paraId="60B7AD5A" w14:textId="77777777" w:rsidR="004E444A" w:rsidRPr="00B338E5" w:rsidRDefault="004E444A" w:rsidP="00BF32E4">
      <w:pPr>
        <w:pStyle w:val="ListParagraph"/>
        <w:numPr>
          <w:ilvl w:val="1"/>
          <w:numId w:val="7"/>
        </w:numPr>
        <w:rPr>
          <w:rFonts w:asciiTheme="minorHAnsi" w:hAnsiTheme="minorHAnsi" w:cstheme="minorHAnsi"/>
          <w:sz w:val="22"/>
          <w:szCs w:val="22"/>
        </w:rPr>
      </w:pPr>
      <w:r w:rsidRPr="00B338E5">
        <w:rPr>
          <w:rFonts w:asciiTheme="minorHAnsi" w:hAnsiTheme="minorHAnsi" w:cstheme="minorHAnsi"/>
          <w:sz w:val="22"/>
          <w:szCs w:val="22"/>
        </w:rPr>
        <w:t>Total forest area re/afforested or restored through program</w:t>
      </w:r>
    </w:p>
    <w:p w14:paraId="0182304A" w14:textId="77777777" w:rsidR="004E444A" w:rsidRPr="00B338E5" w:rsidRDefault="004E444A" w:rsidP="004E444A">
      <w:pPr>
        <w:rPr>
          <w:rFonts w:asciiTheme="minorHAnsi" w:hAnsiTheme="minorHAnsi" w:cstheme="minorHAnsi"/>
          <w:sz w:val="22"/>
          <w:szCs w:val="22"/>
        </w:rPr>
      </w:pPr>
    </w:p>
    <w:p w14:paraId="7A832B25" w14:textId="77777777" w:rsidR="004E444A" w:rsidRPr="00B338E5" w:rsidRDefault="004E444A" w:rsidP="004E444A">
      <w:pPr>
        <w:rPr>
          <w:rFonts w:asciiTheme="minorHAnsi" w:hAnsiTheme="minorHAnsi" w:cstheme="minorHAnsi"/>
          <w:sz w:val="22"/>
          <w:szCs w:val="22"/>
          <w:u w:val="single"/>
        </w:rPr>
      </w:pPr>
      <w:r w:rsidRPr="00B338E5">
        <w:rPr>
          <w:rFonts w:asciiTheme="minorHAnsi" w:hAnsiTheme="minorHAnsi" w:cstheme="minorHAnsi"/>
          <w:sz w:val="22"/>
          <w:szCs w:val="22"/>
          <w:u w:val="single"/>
        </w:rPr>
        <w:t xml:space="preserve">Finance and Private Sector partnerships </w:t>
      </w:r>
    </w:p>
    <w:p w14:paraId="151B275A" w14:textId="77777777" w:rsidR="004E444A" w:rsidRPr="00B338E5" w:rsidRDefault="004E444A" w:rsidP="004E444A">
      <w:pPr>
        <w:rPr>
          <w:rFonts w:asciiTheme="minorHAnsi" w:hAnsiTheme="minorHAnsi" w:cstheme="minorHAnsi"/>
          <w:sz w:val="22"/>
          <w:szCs w:val="22"/>
        </w:rPr>
      </w:pPr>
    </w:p>
    <w:p w14:paraId="4DC15EEB" w14:textId="77777777" w:rsidR="004E444A" w:rsidRPr="00B338E5" w:rsidRDefault="004E444A" w:rsidP="00BF32E4">
      <w:pPr>
        <w:pStyle w:val="ListParagraph"/>
        <w:numPr>
          <w:ilvl w:val="1"/>
          <w:numId w:val="7"/>
        </w:numPr>
        <w:rPr>
          <w:rFonts w:asciiTheme="minorHAnsi" w:hAnsiTheme="minorHAnsi" w:cstheme="minorHAnsi"/>
          <w:sz w:val="22"/>
          <w:szCs w:val="22"/>
        </w:rPr>
      </w:pPr>
      <w:r w:rsidRPr="00B338E5">
        <w:rPr>
          <w:rFonts w:asciiTheme="minorHAnsi" w:hAnsiTheme="minorHAnsi" w:cstheme="minorHAnsi"/>
          <w:sz w:val="22"/>
          <w:szCs w:val="22"/>
        </w:rPr>
        <w:t>Update on CF program budget (as originally presented in ERPD), with updated detail on secured (i.e. fully committed) finance, in US$</w:t>
      </w:r>
    </w:p>
    <w:p w14:paraId="0E633231" w14:textId="77777777" w:rsidR="004E444A" w:rsidRPr="00B338E5" w:rsidRDefault="004E444A" w:rsidP="004E444A">
      <w:pPr>
        <w:pStyle w:val="ListParagraph"/>
        <w:ind w:left="360"/>
        <w:rPr>
          <w:rFonts w:asciiTheme="minorHAnsi" w:hAnsiTheme="minorHAnsi" w:cstheme="minorHAnsi"/>
          <w:sz w:val="22"/>
          <w:szCs w:val="22"/>
        </w:rPr>
      </w:pPr>
    </w:p>
    <w:p w14:paraId="0E894CF5" w14:textId="77777777" w:rsidR="004E444A" w:rsidRPr="00B338E5" w:rsidRDefault="004E444A" w:rsidP="00BF32E4">
      <w:pPr>
        <w:pStyle w:val="ListParagraph"/>
        <w:numPr>
          <w:ilvl w:val="2"/>
          <w:numId w:val="7"/>
        </w:numPr>
        <w:rPr>
          <w:rFonts w:asciiTheme="minorHAnsi" w:hAnsiTheme="minorHAnsi" w:cstheme="minorHAnsi"/>
          <w:sz w:val="22"/>
          <w:szCs w:val="22"/>
        </w:rPr>
      </w:pPr>
      <w:r w:rsidRPr="00B338E5">
        <w:rPr>
          <w:rFonts w:asciiTheme="minorHAnsi" w:hAnsiTheme="minorHAnsi" w:cstheme="minorHAnsi"/>
          <w:sz w:val="22"/>
          <w:szCs w:val="22"/>
        </w:rPr>
        <w:t>Detail the amount of finance received (including ER payments) in support of development and delivery of your CF program. Figures should only include secured finance (i.e. fully committed): ex ante (unconfirmed) finance or in-kind contributions should not be included:</w:t>
      </w:r>
    </w:p>
    <w:p w14:paraId="445A0D99" w14:textId="77777777" w:rsidR="004E444A" w:rsidRPr="00B338E5" w:rsidRDefault="004E444A" w:rsidP="004E444A">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1787"/>
        <w:gridCol w:w="1902"/>
        <w:gridCol w:w="1863"/>
        <w:gridCol w:w="1900"/>
        <w:gridCol w:w="1898"/>
      </w:tblGrid>
      <w:tr w:rsidR="004E444A" w:rsidRPr="00B338E5" w14:paraId="68502144" w14:textId="77777777" w:rsidTr="002252B8">
        <w:tc>
          <w:tcPr>
            <w:tcW w:w="956" w:type="pct"/>
            <w:shd w:val="clear" w:color="auto" w:fill="BFD495"/>
            <w:vAlign w:val="center"/>
          </w:tcPr>
          <w:p w14:paraId="4DC88212" w14:textId="77777777" w:rsidR="004E444A" w:rsidRPr="00B338E5" w:rsidRDefault="004E444A" w:rsidP="002252B8">
            <w:pPr>
              <w:jc w:val="center"/>
              <w:rPr>
                <w:rFonts w:asciiTheme="minorHAnsi" w:hAnsiTheme="minorHAnsi" w:cstheme="minorHAnsi"/>
                <w:b/>
                <w:sz w:val="22"/>
                <w:szCs w:val="22"/>
              </w:rPr>
            </w:pPr>
            <w:r w:rsidRPr="00B338E5">
              <w:rPr>
                <w:rFonts w:asciiTheme="minorHAnsi" w:hAnsiTheme="minorHAnsi" w:cstheme="minorHAnsi"/>
                <w:b/>
                <w:sz w:val="22"/>
                <w:szCs w:val="22"/>
              </w:rPr>
              <w:t xml:space="preserve">Amount </w:t>
            </w:r>
          </w:p>
          <w:p w14:paraId="2032BE10" w14:textId="77777777" w:rsidR="004E444A" w:rsidRPr="00B338E5" w:rsidRDefault="004E444A" w:rsidP="002252B8">
            <w:pPr>
              <w:jc w:val="center"/>
              <w:rPr>
                <w:rFonts w:asciiTheme="minorHAnsi" w:hAnsiTheme="minorHAnsi" w:cstheme="minorHAnsi"/>
                <w:b/>
                <w:sz w:val="22"/>
                <w:szCs w:val="22"/>
              </w:rPr>
            </w:pPr>
            <w:r w:rsidRPr="00B338E5">
              <w:rPr>
                <w:rFonts w:asciiTheme="minorHAnsi" w:hAnsiTheme="minorHAnsi" w:cstheme="minorHAnsi"/>
                <w:sz w:val="22"/>
                <w:szCs w:val="22"/>
              </w:rPr>
              <w:t>(US$)</w:t>
            </w:r>
          </w:p>
        </w:tc>
        <w:tc>
          <w:tcPr>
            <w:tcW w:w="1017" w:type="pct"/>
            <w:shd w:val="clear" w:color="auto" w:fill="BFD495"/>
            <w:vAlign w:val="center"/>
          </w:tcPr>
          <w:p w14:paraId="55B23744" w14:textId="77777777" w:rsidR="004E444A" w:rsidRPr="00B338E5" w:rsidRDefault="004E444A" w:rsidP="002252B8">
            <w:pPr>
              <w:jc w:val="center"/>
              <w:rPr>
                <w:rFonts w:asciiTheme="minorHAnsi" w:hAnsiTheme="minorHAnsi" w:cstheme="minorHAnsi"/>
                <w:b/>
                <w:sz w:val="22"/>
                <w:szCs w:val="22"/>
              </w:rPr>
            </w:pPr>
            <w:r w:rsidRPr="00B338E5">
              <w:rPr>
                <w:rFonts w:asciiTheme="minorHAnsi" w:hAnsiTheme="minorHAnsi" w:cstheme="minorHAnsi"/>
                <w:b/>
                <w:sz w:val="22"/>
                <w:szCs w:val="22"/>
              </w:rPr>
              <w:t>Source</w:t>
            </w:r>
          </w:p>
          <w:p w14:paraId="30FF022C" w14:textId="77777777" w:rsidR="004E444A" w:rsidRPr="00B338E5" w:rsidRDefault="004E444A" w:rsidP="002252B8">
            <w:pPr>
              <w:jc w:val="center"/>
              <w:rPr>
                <w:rFonts w:asciiTheme="minorHAnsi" w:hAnsiTheme="minorHAnsi" w:cstheme="minorHAnsi"/>
                <w:sz w:val="22"/>
                <w:szCs w:val="22"/>
              </w:rPr>
            </w:pPr>
            <w:r w:rsidRPr="00B338E5">
              <w:rPr>
                <w:rFonts w:asciiTheme="minorHAnsi" w:hAnsiTheme="minorHAnsi" w:cstheme="minorHAnsi"/>
                <w:sz w:val="22"/>
                <w:szCs w:val="22"/>
              </w:rPr>
              <w:t>(e.g. FCPF, FIP, name of gov’t department)</w:t>
            </w:r>
          </w:p>
        </w:tc>
        <w:tc>
          <w:tcPr>
            <w:tcW w:w="996" w:type="pct"/>
            <w:shd w:val="clear" w:color="auto" w:fill="BFD495"/>
            <w:vAlign w:val="center"/>
          </w:tcPr>
          <w:p w14:paraId="42031CFD" w14:textId="77777777" w:rsidR="004E444A" w:rsidRPr="00B338E5" w:rsidRDefault="004E444A" w:rsidP="002252B8">
            <w:pPr>
              <w:jc w:val="center"/>
              <w:rPr>
                <w:rFonts w:asciiTheme="minorHAnsi" w:hAnsiTheme="minorHAnsi" w:cstheme="minorHAnsi"/>
                <w:sz w:val="22"/>
                <w:szCs w:val="22"/>
              </w:rPr>
            </w:pPr>
            <w:r w:rsidRPr="00B338E5">
              <w:rPr>
                <w:rFonts w:asciiTheme="minorHAnsi" w:hAnsiTheme="minorHAnsi" w:cstheme="minorHAnsi"/>
                <w:b/>
                <w:sz w:val="22"/>
                <w:szCs w:val="22"/>
              </w:rPr>
              <w:t>Date committed</w:t>
            </w:r>
          </w:p>
          <w:p w14:paraId="0C7BE8EF" w14:textId="77777777" w:rsidR="004E444A" w:rsidRPr="00B338E5" w:rsidRDefault="004E444A" w:rsidP="002252B8">
            <w:pPr>
              <w:jc w:val="center"/>
              <w:rPr>
                <w:rFonts w:asciiTheme="minorHAnsi" w:hAnsiTheme="minorHAnsi" w:cstheme="minorHAnsi"/>
                <w:sz w:val="22"/>
                <w:szCs w:val="22"/>
              </w:rPr>
            </w:pPr>
            <w:r w:rsidRPr="00B338E5">
              <w:rPr>
                <w:rFonts w:asciiTheme="minorHAnsi" w:hAnsiTheme="minorHAnsi" w:cstheme="minorHAnsi"/>
                <w:sz w:val="22"/>
                <w:szCs w:val="22"/>
              </w:rPr>
              <w:t>(MM/YY)</w:t>
            </w:r>
          </w:p>
        </w:tc>
        <w:tc>
          <w:tcPr>
            <w:tcW w:w="1016" w:type="pct"/>
            <w:shd w:val="clear" w:color="auto" w:fill="BFD495"/>
            <w:vAlign w:val="center"/>
          </w:tcPr>
          <w:p w14:paraId="08A3D632" w14:textId="77777777" w:rsidR="004E444A" w:rsidRPr="00B338E5" w:rsidRDefault="004E444A" w:rsidP="002252B8">
            <w:pPr>
              <w:jc w:val="center"/>
              <w:rPr>
                <w:rFonts w:asciiTheme="minorHAnsi" w:hAnsiTheme="minorHAnsi" w:cstheme="minorHAnsi"/>
                <w:b/>
                <w:sz w:val="22"/>
                <w:szCs w:val="22"/>
              </w:rPr>
            </w:pPr>
            <w:r w:rsidRPr="00B338E5">
              <w:rPr>
                <w:rFonts w:asciiTheme="minorHAnsi" w:hAnsiTheme="minorHAnsi" w:cstheme="minorHAnsi"/>
                <w:b/>
                <w:sz w:val="22"/>
                <w:szCs w:val="22"/>
              </w:rPr>
              <w:t>Public or private finance?</w:t>
            </w:r>
          </w:p>
          <w:p w14:paraId="105CE694" w14:textId="77777777" w:rsidR="004E444A" w:rsidRPr="00B338E5" w:rsidRDefault="004E444A" w:rsidP="002252B8">
            <w:pPr>
              <w:jc w:val="center"/>
              <w:rPr>
                <w:rFonts w:asciiTheme="minorHAnsi" w:hAnsiTheme="minorHAnsi" w:cstheme="minorHAnsi"/>
                <w:sz w:val="22"/>
                <w:szCs w:val="22"/>
              </w:rPr>
            </w:pPr>
            <w:r w:rsidRPr="00B338E5">
              <w:rPr>
                <w:rFonts w:asciiTheme="minorHAnsi" w:hAnsiTheme="minorHAnsi" w:cstheme="minorHAnsi"/>
                <w:sz w:val="22"/>
                <w:szCs w:val="22"/>
              </w:rPr>
              <w:t>(Delete as appropriate)</w:t>
            </w:r>
          </w:p>
        </w:tc>
        <w:tc>
          <w:tcPr>
            <w:tcW w:w="1016" w:type="pct"/>
            <w:shd w:val="clear" w:color="auto" w:fill="BFD495"/>
            <w:vAlign w:val="center"/>
          </w:tcPr>
          <w:p w14:paraId="570667E6" w14:textId="77777777" w:rsidR="004E444A" w:rsidRPr="00B338E5" w:rsidRDefault="004E444A" w:rsidP="002252B8">
            <w:pPr>
              <w:jc w:val="center"/>
              <w:rPr>
                <w:rFonts w:asciiTheme="minorHAnsi" w:hAnsiTheme="minorHAnsi" w:cstheme="minorHAnsi"/>
                <w:b/>
                <w:sz w:val="22"/>
                <w:szCs w:val="22"/>
              </w:rPr>
            </w:pPr>
            <w:r w:rsidRPr="00B338E5">
              <w:rPr>
                <w:rFonts w:asciiTheme="minorHAnsi" w:hAnsiTheme="minorHAnsi" w:cstheme="minorHAnsi"/>
                <w:b/>
                <w:sz w:val="22"/>
                <w:szCs w:val="22"/>
              </w:rPr>
              <w:t>ERP, grant, loan, equity or other?</w:t>
            </w:r>
          </w:p>
          <w:p w14:paraId="2BCCBBDF" w14:textId="77777777" w:rsidR="004E444A" w:rsidRPr="00B338E5" w:rsidRDefault="004E444A" w:rsidP="002252B8">
            <w:pPr>
              <w:jc w:val="center"/>
              <w:rPr>
                <w:rFonts w:asciiTheme="minorHAnsi" w:hAnsiTheme="minorHAnsi" w:cstheme="minorHAnsi"/>
                <w:b/>
                <w:sz w:val="22"/>
                <w:szCs w:val="22"/>
              </w:rPr>
            </w:pPr>
            <w:r w:rsidRPr="00B338E5">
              <w:rPr>
                <w:rFonts w:asciiTheme="minorHAnsi" w:hAnsiTheme="minorHAnsi" w:cstheme="minorHAnsi"/>
                <w:sz w:val="22"/>
                <w:szCs w:val="22"/>
              </w:rPr>
              <w:t>(Delete as appropriate)</w:t>
            </w:r>
          </w:p>
        </w:tc>
      </w:tr>
      <w:tr w:rsidR="004E444A" w:rsidRPr="00B338E5" w14:paraId="71F11260" w14:textId="77777777" w:rsidTr="002252B8">
        <w:tc>
          <w:tcPr>
            <w:tcW w:w="956" w:type="pct"/>
            <w:vAlign w:val="center"/>
          </w:tcPr>
          <w:p w14:paraId="651923F0" w14:textId="77777777" w:rsidR="004E444A" w:rsidRPr="00B338E5" w:rsidRDefault="004E444A" w:rsidP="002252B8">
            <w:pPr>
              <w:rPr>
                <w:rFonts w:asciiTheme="minorHAnsi" w:hAnsiTheme="minorHAnsi" w:cstheme="minorHAnsi"/>
                <w:sz w:val="22"/>
                <w:szCs w:val="22"/>
              </w:rPr>
            </w:pPr>
            <w:r w:rsidRPr="00B338E5">
              <w:rPr>
                <w:rFonts w:asciiTheme="minorHAnsi" w:hAnsiTheme="minorHAnsi" w:cstheme="minorHAnsi"/>
                <w:sz w:val="22"/>
                <w:szCs w:val="22"/>
              </w:rPr>
              <w:t>$</w:t>
            </w:r>
          </w:p>
        </w:tc>
        <w:tc>
          <w:tcPr>
            <w:tcW w:w="1017" w:type="pct"/>
            <w:vAlign w:val="center"/>
          </w:tcPr>
          <w:p w14:paraId="1084A028" w14:textId="77777777" w:rsidR="004E444A" w:rsidRPr="00B338E5" w:rsidRDefault="004E444A" w:rsidP="002252B8">
            <w:pPr>
              <w:rPr>
                <w:rFonts w:asciiTheme="minorHAnsi" w:hAnsiTheme="minorHAnsi" w:cstheme="minorHAnsi"/>
                <w:sz w:val="22"/>
                <w:szCs w:val="22"/>
              </w:rPr>
            </w:pPr>
          </w:p>
        </w:tc>
        <w:tc>
          <w:tcPr>
            <w:tcW w:w="996" w:type="pct"/>
            <w:vAlign w:val="center"/>
          </w:tcPr>
          <w:p w14:paraId="4B00DC92" w14:textId="77777777" w:rsidR="004E444A" w:rsidRPr="00B338E5" w:rsidRDefault="004E444A" w:rsidP="002252B8">
            <w:pPr>
              <w:rPr>
                <w:rFonts w:asciiTheme="minorHAnsi" w:hAnsiTheme="minorHAnsi" w:cstheme="minorHAnsi"/>
                <w:sz w:val="22"/>
                <w:szCs w:val="22"/>
              </w:rPr>
            </w:pPr>
          </w:p>
        </w:tc>
        <w:tc>
          <w:tcPr>
            <w:tcW w:w="1016" w:type="pct"/>
            <w:vAlign w:val="center"/>
          </w:tcPr>
          <w:p w14:paraId="7B1AB629" w14:textId="77777777" w:rsidR="004E444A" w:rsidRPr="00B338E5" w:rsidRDefault="004E444A" w:rsidP="002252B8">
            <w:pPr>
              <w:jc w:val="center"/>
              <w:rPr>
                <w:rFonts w:asciiTheme="minorHAnsi" w:hAnsiTheme="minorHAnsi" w:cstheme="minorHAnsi"/>
                <w:sz w:val="22"/>
                <w:szCs w:val="22"/>
              </w:rPr>
            </w:pPr>
            <w:r w:rsidRPr="00B338E5">
              <w:rPr>
                <w:rFonts w:asciiTheme="minorHAnsi" w:hAnsiTheme="minorHAnsi" w:cstheme="minorHAnsi"/>
                <w:sz w:val="22"/>
                <w:szCs w:val="22"/>
              </w:rPr>
              <w:t>Public / Private</w:t>
            </w:r>
          </w:p>
        </w:tc>
        <w:tc>
          <w:tcPr>
            <w:tcW w:w="1016" w:type="pct"/>
            <w:vAlign w:val="center"/>
          </w:tcPr>
          <w:p w14:paraId="4ACB3D07" w14:textId="77777777" w:rsidR="004E444A" w:rsidRPr="00B338E5" w:rsidRDefault="004E444A" w:rsidP="002252B8">
            <w:pPr>
              <w:jc w:val="center"/>
              <w:rPr>
                <w:rFonts w:asciiTheme="minorHAnsi" w:hAnsiTheme="minorHAnsi" w:cstheme="minorHAnsi"/>
                <w:sz w:val="22"/>
                <w:szCs w:val="22"/>
              </w:rPr>
            </w:pPr>
            <w:r w:rsidRPr="00B338E5">
              <w:rPr>
                <w:rFonts w:asciiTheme="minorHAnsi" w:hAnsiTheme="minorHAnsi" w:cstheme="minorHAnsi"/>
                <w:sz w:val="22"/>
                <w:szCs w:val="22"/>
              </w:rPr>
              <w:t>ERP / Grant / Loan / Equity / Other</w:t>
            </w:r>
          </w:p>
        </w:tc>
      </w:tr>
      <w:tr w:rsidR="004E444A" w:rsidRPr="00B338E5" w14:paraId="0746DDBC" w14:textId="77777777" w:rsidTr="002252B8">
        <w:tc>
          <w:tcPr>
            <w:tcW w:w="956" w:type="pct"/>
            <w:vAlign w:val="center"/>
          </w:tcPr>
          <w:p w14:paraId="485AEF1A" w14:textId="77777777" w:rsidR="004E444A" w:rsidRPr="00B338E5" w:rsidRDefault="004E444A" w:rsidP="002252B8">
            <w:pPr>
              <w:rPr>
                <w:rFonts w:asciiTheme="minorHAnsi" w:hAnsiTheme="minorHAnsi" w:cstheme="minorHAnsi"/>
                <w:sz w:val="22"/>
                <w:szCs w:val="22"/>
              </w:rPr>
            </w:pPr>
            <w:r w:rsidRPr="00B338E5">
              <w:rPr>
                <w:rFonts w:asciiTheme="minorHAnsi" w:hAnsiTheme="minorHAnsi" w:cstheme="minorHAnsi"/>
                <w:sz w:val="22"/>
                <w:szCs w:val="22"/>
              </w:rPr>
              <w:t>$</w:t>
            </w:r>
          </w:p>
        </w:tc>
        <w:tc>
          <w:tcPr>
            <w:tcW w:w="1017" w:type="pct"/>
            <w:vAlign w:val="center"/>
          </w:tcPr>
          <w:p w14:paraId="63938698" w14:textId="77777777" w:rsidR="004E444A" w:rsidRPr="00B338E5" w:rsidRDefault="004E444A" w:rsidP="002252B8">
            <w:pPr>
              <w:rPr>
                <w:rFonts w:asciiTheme="minorHAnsi" w:hAnsiTheme="minorHAnsi" w:cstheme="minorHAnsi"/>
                <w:sz w:val="22"/>
                <w:szCs w:val="22"/>
              </w:rPr>
            </w:pPr>
          </w:p>
        </w:tc>
        <w:tc>
          <w:tcPr>
            <w:tcW w:w="996" w:type="pct"/>
            <w:vAlign w:val="center"/>
          </w:tcPr>
          <w:p w14:paraId="2D9F605E" w14:textId="77777777" w:rsidR="004E444A" w:rsidRPr="00B338E5" w:rsidRDefault="004E444A" w:rsidP="002252B8">
            <w:pPr>
              <w:rPr>
                <w:rFonts w:asciiTheme="minorHAnsi" w:hAnsiTheme="minorHAnsi" w:cstheme="minorHAnsi"/>
                <w:sz w:val="22"/>
                <w:szCs w:val="22"/>
              </w:rPr>
            </w:pPr>
          </w:p>
        </w:tc>
        <w:tc>
          <w:tcPr>
            <w:tcW w:w="1016" w:type="pct"/>
            <w:vAlign w:val="center"/>
          </w:tcPr>
          <w:p w14:paraId="5640C63F" w14:textId="77777777" w:rsidR="004E444A" w:rsidRPr="00B338E5" w:rsidRDefault="004E444A" w:rsidP="002252B8">
            <w:pPr>
              <w:jc w:val="center"/>
              <w:rPr>
                <w:rFonts w:asciiTheme="minorHAnsi" w:hAnsiTheme="minorHAnsi" w:cstheme="minorHAnsi"/>
                <w:sz w:val="22"/>
                <w:szCs w:val="22"/>
              </w:rPr>
            </w:pPr>
            <w:r w:rsidRPr="00B338E5">
              <w:rPr>
                <w:rFonts w:asciiTheme="minorHAnsi" w:hAnsiTheme="minorHAnsi" w:cstheme="minorHAnsi"/>
                <w:sz w:val="22"/>
                <w:szCs w:val="22"/>
              </w:rPr>
              <w:t>Public / Private</w:t>
            </w:r>
          </w:p>
        </w:tc>
        <w:tc>
          <w:tcPr>
            <w:tcW w:w="1016" w:type="pct"/>
            <w:vAlign w:val="center"/>
          </w:tcPr>
          <w:p w14:paraId="0E023F66" w14:textId="77777777" w:rsidR="004E444A" w:rsidRPr="00B338E5" w:rsidRDefault="004E444A" w:rsidP="002252B8">
            <w:pPr>
              <w:jc w:val="center"/>
              <w:rPr>
                <w:rFonts w:asciiTheme="minorHAnsi" w:hAnsiTheme="minorHAnsi" w:cstheme="minorHAnsi"/>
                <w:sz w:val="22"/>
                <w:szCs w:val="22"/>
              </w:rPr>
            </w:pPr>
            <w:r w:rsidRPr="00B338E5">
              <w:rPr>
                <w:rFonts w:asciiTheme="minorHAnsi" w:hAnsiTheme="minorHAnsi" w:cstheme="minorHAnsi"/>
                <w:sz w:val="22"/>
                <w:szCs w:val="22"/>
              </w:rPr>
              <w:t>ERP / Grant / Loan / Equity / Other</w:t>
            </w:r>
          </w:p>
        </w:tc>
      </w:tr>
      <w:tr w:rsidR="004E444A" w:rsidRPr="00B338E5" w14:paraId="6F1358F8" w14:textId="77777777" w:rsidTr="002252B8">
        <w:tc>
          <w:tcPr>
            <w:tcW w:w="956" w:type="pct"/>
            <w:vAlign w:val="center"/>
          </w:tcPr>
          <w:p w14:paraId="44B5392F" w14:textId="77777777" w:rsidR="004E444A" w:rsidRPr="00B338E5" w:rsidRDefault="004E444A" w:rsidP="002252B8">
            <w:pPr>
              <w:rPr>
                <w:rFonts w:asciiTheme="minorHAnsi" w:hAnsiTheme="minorHAnsi" w:cstheme="minorHAnsi"/>
                <w:sz w:val="22"/>
                <w:szCs w:val="22"/>
              </w:rPr>
            </w:pPr>
            <w:r w:rsidRPr="00B338E5">
              <w:rPr>
                <w:rFonts w:asciiTheme="minorHAnsi" w:hAnsiTheme="minorHAnsi" w:cstheme="minorHAnsi"/>
                <w:sz w:val="22"/>
                <w:szCs w:val="22"/>
              </w:rPr>
              <w:t>$</w:t>
            </w:r>
          </w:p>
        </w:tc>
        <w:tc>
          <w:tcPr>
            <w:tcW w:w="1017" w:type="pct"/>
            <w:vAlign w:val="center"/>
          </w:tcPr>
          <w:p w14:paraId="775F8947" w14:textId="77777777" w:rsidR="004E444A" w:rsidRPr="00B338E5" w:rsidRDefault="004E444A" w:rsidP="002252B8">
            <w:pPr>
              <w:rPr>
                <w:rFonts w:asciiTheme="minorHAnsi" w:hAnsiTheme="minorHAnsi" w:cstheme="minorHAnsi"/>
                <w:sz w:val="22"/>
                <w:szCs w:val="22"/>
              </w:rPr>
            </w:pPr>
          </w:p>
        </w:tc>
        <w:tc>
          <w:tcPr>
            <w:tcW w:w="996" w:type="pct"/>
            <w:vAlign w:val="center"/>
          </w:tcPr>
          <w:p w14:paraId="27225464" w14:textId="77777777" w:rsidR="004E444A" w:rsidRPr="00B338E5" w:rsidRDefault="004E444A" w:rsidP="002252B8">
            <w:pPr>
              <w:rPr>
                <w:rFonts w:asciiTheme="minorHAnsi" w:hAnsiTheme="minorHAnsi" w:cstheme="minorHAnsi"/>
                <w:sz w:val="22"/>
                <w:szCs w:val="22"/>
              </w:rPr>
            </w:pPr>
          </w:p>
        </w:tc>
        <w:tc>
          <w:tcPr>
            <w:tcW w:w="1016" w:type="pct"/>
            <w:vAlign w:val="center"/>
          </w:tcPr>
          <w:p w14:paraId="6B0C53DF" w14:textId="77777777" w:rsidR="004E444A" w:rsidRPr="00B338E5" w:rsidRDefault="004E444A" w:rsidP="002252B8">
            <w:pPr>
              <w:jc w:val="center"/>
              <w:rPr>
                <w:rFonts w:asciiTheme="minorHAnsi" w:hAnsiTheme="minorHAnsi" w:cstheme="minorHAnsi"/>
                <w:sz w:val="22"/>
                <w:szCs w:val="22"/>
              </w:rPr>
            </w:pPr>
            <w:r w:rsidRPr="00B338E5">
              <w:rPr>
                <w:rFonts w:asciiTheme="minorHAnsi" w:hAnsiTheme="minorHAnsi" w:cstheme="minorHAnsi"/>
                <w:sz w:val="22"/>
                <w:szCs w:val="22"/>
              </w:rPr>
              <w:t>Public / Private</w:t>
            </w:r>
          </w:p>
        </w:tc>
        <w:tc>
          <w:tcPr>
            <w:tcW w:w="1016" w:type="pct"/>
            <w:vAlign w:val="center"/>
          </w:tcPr>
          <w:p w14:paraId="52FA8028" w14:textId="77777777" w:rsidR="004E444A" w:rsidRPr="00B338E5" w:rsidRDefault="004E444A" w:rsidP="002252B8">
            <w:pPr>
              <w:jc w:val="center"/>
              <w:rPr>
                <w:rFonts w:asciiTheme="minorHAnsi" w:hAnsiTheme="minorHAnsi" w:cstheme="minorHAnsi"/>
                <w:sz w:val="22"/>
                <w:szCs w:val="22"/>
              </w:rPr>
            </w:pPr>
            <w:r w:rsidRPr="00B338E5">
              <w:rPr>
                <w:rFonts w:asciiTheme="minorHAnsi" w:hAnsiTheme="minorHAnsi" w:cstheme="minorHAnsi"/>
                <w:sz w:val="22"/>
                <w:szCs w:val="22"/>
              </w:rPr>
              <w:t>ERP / Grant / Loan / Equity / Other</w:t>
            </w:r>
          </w:p>
        </w:tc>
      </w:tr>
      <w:tr w:rsidR="004E444A" w:rsidRPr="00B338E5" w14:paraId="3FC6A080" w14:textId="77777777" w:rsidTr="002252B8">
        <w:tc>
          <w:tcPr>
            <w:tcW w:w="956" w:type="pct"/>
            <w:vAlign w:val="center"/>
          </w:tcPr>
          <w:p w14:paraId="54490526" w14:textId="77777777" w:rsidR="004E444A" w:rsidRPr="00B338E5" w:rsidRDefault="004E444A" w:rsidP="002252B8">
            <w:pPr>
              <w:rPr>
                <w:rFonts w:asciiTheme="minorHAnsi" w:hAnsiTheme="minorHAnsi" w:cstheme="minorHAnsi"/>
                <w:sz w:val="22"/>
                <w:szCs w:val="22"/>
              </w:rPr>
            </w:pPr>
            <w:r w:rsidRPr="00B338E5">
              <w:rPr>
                <w:rFonts w:asciiTheme="minorHAnsi" w:hAnsiTheme="minorHAnsi" w:cstheme="minorHAnsi"/>
                <w:sz w:val="22"/>
                <w:szCs w:val="22"/>
              </w:rPr>
              <w:t>$</w:t>
            </w:r>
          </w:p>
        </w:tc>
        <w:tc>
          <w:tcPr>
            <w:tcW w:w="1017" w:type="pct"/>
            <w:vAlign w:val="center"/>
          </w:tcPr>
          <w:p w14:paraId="105761BE" w14:textId="77777777" w:rsidR="004E444A" w:rsidRPr="00B338E5" w:rsidRDefault="004E444A" w:rsidP="002252B8">
            <w:pPr>
              <w:rPr>
                <w:rFonts w:asciiTheme="minorHAnsi" w:hAnsiTheme="minorHAnsi" w:cstheme="minorHAnsi"/>
                <w:sz w:val="22"/>
                <w:szCs w:val="22"/>
              </w:rPr>
            </w:pPr>
          </w:p>
        </w:tc>
        <w:tc>
          <w:tcPr>
            <w:tcW w:w="996" w:type="pct"/>
            <w:vAlign w:val="center"/>
          </w:tcPr>
          <w:p w14:paraId="034D6ED3" w14:textId="77777777" w:rsidR="004E444A" w:rsidRPr="00B338E5" w:rsidRDefault="004E444A" w:rsidP="002252B8">
            <w:pPr>
              <w:rPr>
                <w:rFonts w:asciiTheme="minorHAnsi" w:hAnsiTheme="minorHAnsi" w:cstheme="minorHAnsi"/>
                <w:sz w:val="22"/>
                <w:szCs w:val="22"/>
              </w:rPr>
            </w:pPr>
          </w:p>
        </w:tc>
        <w:tc>
          <w:tcPr>
            <w:tcW w:w="1016" w:type="pct"/>
            <w:vAlign w:val="center"/>
          </w:tcPr>
          <w:p w14:paraId="4CA13BFD" w14:textId="77777777" w:rsidR="004E444A" w:rsidRPr="00B338E5" w:rsidRDefault="004E444A" w:rsidP="002252B8">
            <w:pPr>
              <w:jc w:val="center"/>
              <w:rPr>
                <w:rFonts w:asciiTheme="minorHAnsi" w:hAnsiTheme="minorHAnsi" w:cstheme="minorHAnsi"/>
                <w:sz w:val="22"/>
                <w:szCs w:val="22"/>
              </w:rPr>
            </w:pPr>
            <w:r w:rsidRPr="00B338E5">
              <w:rPr>
                <w:rFonts w:asciiTheme="minorHAnsi" w:hAnsiTheme="minorHAnsi" w:cstheme="minorHAnsi"/>
                <w:sz w:val="22"/>
                <w:szCs w:val="22"/>
              </w:rPr>
              <w:t>Public / Private</w:t>
            </w:r>
          </w:p>
        </w:tc>
        <w:tc>
          <w:tcPr>
            <w:tcW w:w="1016" w:type="pct"/>
            <w:vAlign w:val="center"/>
          </w:tcPr>
          <w:p w14:paraId="6087409D" w14:textId="77777777" w:rsidR="004E444A" w:rsidRPr="00B338E5" w:rsidRDefault="004E444A" w:rsidP="002252B8">
            <w:pPr>
              <w:jc w:val="center"/>
              <w:rPr>
                <w:rFonts w:asciiTheme="minorHAnsi" w:hAnsiTheme="minorHAnsi" w:cstheme="minorHAnsi"/>
                <w:sz w:val="22"/>
                <w:szCs w:val="22"/>
              </w:rPr>
            </w:pPr>
            <w:r w:rsidRPr="00B338E5">
              <w:rPr>
                <w:rFonts w:asciiTheme="minorHAnsi" w:hAnsiTheme="minorHAnsi" w:cstheme="minorHAnsi"/>
                <w:sz w:val="22"/>
                <w:szCs w:val="22"/>
              </w:rPr>
              <w:t>ERP / Grant / Loan / Equity / Other</w:t>
            </w:r>
          </w:p>
        </w:tc>
      </w:tr>
      <w:tr w:rsidR="004E444A" w:rsidRPr="00B338E5" w14:paraId="75E6FD58" w14:textId="77777777" w:rsidTr="002252B8">
        <w:tc>
          <w:tcPr>
            <w:tcW w:w="956" w:type="pct"/>
            <w:vAlign w:val="center"/>
          </w:tcPr>
          <w:p w14:paraId="420823B2" w14:textId="77777777" w:rsidR="004E444A" w:rsidRPr="00B338E5" w:rsidRDefault="004E444A" w:rsidP="002252B8">
            <w:pPr>
              <w:rPr>
                <w:rFonts w:asciiTheme="minorHAnsi" w:hAnsiTheme="minorHAnsi" w:cstheme="minorHAnsi"/>
                <w:sz w:val="22"/>
                <w:szCs w:val="22"/>
              </w:rPr>
            </w:pPr>
            <w:r w:rsidRPr="00B338E5">
              <w:rPr>
                <w:rFonts w:asciiTheme="minorHAnsi" w:hAnsiTheme="minorHAnsi" w:cstheme="minorHAnsi"/>
                <w:sz w:val="22"/>
                <w:szCs w:val="22"/>
              </w:rPr>
              <w:t>$</w:t>
            </w:r>
          </w:p>
        </w:tc>
        <w:tc>
          <w:tcPr>
            <w:tcW w:w="1017" w:type="pct"/>
            <w:vAlign w:val="center"/>
          </w:tcPr>
          <w:p w14:paraId="4D4E2B4C" w14:textId="77777777" w:rsidR="004E444A" w:rsidRPr="00B338E5" w:rsidRDefault="004E444A" w:rsidP="002252B8">
            <w:pPr>
              <w:rPr>
                <w:rFonts w:asciiTheme="minorHAnsi" w:hAnsiTheme="minorHAnsi" w:cstheme="minorHAnsi"/>
                <w:sz w:val="22"/>
                <w:szCs w:val="22"/>
              </w:rPr>
            </w:pPr>
          </w:p>
        </w:tc>
        <w:tc>
          <w:tcPr>
            <w:tcW w:w="996" w:type="pct"/>
            <w:vAlign w:val="center"/>
          </w:tcPr>
          <w:p w14:paraId="4ADFCEF6" w14:textId="77777777" w:rsidR="004E444A" w:rsidRPr="00B338E5" w:rsidRDefault="004E444A" w:rsidP="002252B8">
            <w:pPr>
              <w:rPr>
                <w:rFonts w:asciiTheme="minorHAnsi" w:hAnsiTheme="minorHAnsi" w:cstheme="minorHAnsi"/>
                <w:sz w:val="22"/>
                <w:szCs w:val="22"/>
              </w:rPr>
            </w:pPr>
          </w:p>
        </w:tc>
        <w:tc>
          <w:tcPr>
            <w:tcW w:w="1016" w:type="pct"/>
            <w:vAlign w:val="center"/>
          </w:tcPr>
          <w:p w14:paraId="071390BB" w14:textId="77777777" w:rsidR="004E444A" w:rsidRPr="00B338E5" w:rsidRDefault="004E444A" w:rsidP="002252B8">
            <w:pPr>
              <w:jc w:val="center"/>
              <w:rPr>
                <w:rFonts w:asciiTheme="minorHAnsi" w:hAnsiTheme="minorHAnsi" w:cstheme="minorHAnsi"/>
                <w:sz w:val="22"/>
                <w:szCs w:val="22"/>
              </w:rPr>
            </w:pPr>
            <w:r w:rsidRPr="00B338E5">
              <w:rPr>
                <w:rFonts w:asciiTheme="minorHAnsi" w:hAnsiTheme="minorHAnsi" w:cstheme="minorHAnsi"/>
                <w:sz w:val="22"/>
                <w:szCs w:val="22"/>
              </w:rPr>
              <w:t>Public / Private</w:t>
            </w:r>
          </w:p>
        </w:tc>
        <w:tc>
          <w:tcPr>
            <w:tcW w:w="1016" w:type="pct"/>
            <w:vAlign w:val="center"/>
          </w:tcPr>
          <w:p w14:paraId="14A415DA" w14:textId="77777777" w:rsidR="004E444A" w:rsidRPr="00B338E5" w:rsidRDefault="004E444A" w:rsidP="002252B8">
            <w:pPr>
              <w:jc w:val="center"/>
              <w:rPr>
                <w:rFonts w:asciiTheme="minorHAnsi" w:hAnsiTheme="minorHAnsi" w:cstheme="minorHAnsi"/>
                <w:sz w:val="22"/>
                <w:szCs w:val="22"/>
              </w:rPr>
            </w:pPr>
            <w:r w:rsidRPr="00B338E5">
              <w:rPr>
                <w:rFonts w:asciiTheme="minorHAnsi" w:hAnsiTheme="minorHAnsi" w:cstheme="minorHAnsi"/>
                <w:sz w:val="22"/>
                <w:szCs w:val="22"/>
              </w:rPr>
              <w:t>ERP / Grant / Loan / Equity / Other</w:t>
            </w:r>
          </w:p>
        </w:tc>
      </w:tr>
      <w:tr w:rsidR="004E444A" w:rsidRPr="00B338E5" w14:paraId="629A327E" w14:textId="77777777" w:rsidTr="002252B8">
        <w:tc>
          <w:tcPr>
            <w:tcW w:w="956" w:type="pct"/>
            <w:vAlign w:val="center"/>
          </w:tcPr>
          <w:p w14:paraId="39921F2B" w14:textId="77777777" w:rsidR="004E444A" w:rsidRPr="00B338E5" w:rsidRDefault="004E444A" w:rsidP="002252B8">
            <w:pPr>
              <w:rPr>
                <w:rFonts w:asciiTheme="minorHAnsi" w:hAnsiTheme="minorHAnsi" w:cstheme="minorHAnsi"/>
                <w:sz w:val="22"/>
                <w:szCs w:val="22"/>
              </w:rPr>
            </w:pPr>
            <w:r w:rsidRPr="00B338E5">
              <w:rPr>
                <w:rFonts w:asciiTheme="minorHAnsi" w:hAnsiTheme="minorHAnsi" w:cstheme="minorHAnsi"/>
                <w:sz w:val="22"/>
                <w:szCs w:val="22"/>
              </w:rPr>
              <w:t>$</w:t>
            </w:r>
          </w:p>
        </w:tc>
        <w:tc>
          <w:tcPr>
            <w:tcW w:w="1017" w:type="pct"/>
            <w:vAlign w:val="center"/>
          </w:tcPr>
          <w:p w14:paraId="35C27463" w14:textId="77777777" w:rsidR="004E444A" w:rsidRPr="00B338E5" w:rsidRDefault="004E444A" w:rsidP="002252B8">
            <w:pPr>
              <w:rPr>
                <w:rFonts w:asciiTheme="minorHAnsi" w:hAnsiTheme="minorHAnsi" w:cstheme="minorHAnsi"/>
                <w:sz w:val="22"/>
                <w:szCs w:val="22"/>
              </w:rPr>
            </w:pPr>
          </w:p>
        </w:tc>
        <w:tc>
          <w:tcPr>
            <w:tcW w:w="996" w:type="pct"/>
            <w:vAlign w:val="center"/>
          </w:tcPr>
          <w:p w14:paraId="7FF7C38A" w14:textId="77777777" w:rsidR="004E444A" w:rsidRPr="00B338E5" w:rsidRDefault="004E444A" w:rsidP="002252B8">
            <w:pPr>
              <w:rPr>
                <w:rFonts w:asciiTheme="minorHAnsi" w:hAnsiTheme="minorHAnsi" w:cstheme="minorHAnsi"/>
                <w:sz w:val="22"/>
                <w:szCs w:val="22"/>
              </w:rPr>
            </w:pPr>
          </w:p>
        </w:tc>
        <w:tc>
          <w:tcPr>
            <w:tcW w:w="1016" w:type="pct"/>
            <w:vAlign w:val="center"/>
          </w:tcPr>
          <w:p w14:paraId="5F159392" w14:textId="77777777" w:rsidR="004E444A" w:rsidRPr="00B338E5" w:rsidRDefault="004E444A" w:rsidP="002252B8">
            <w:pPr>
              <w:jc w:val="center"/>
              <w:rPr>
                <w:rFonts w:asciiTheme="minorHAnsi" w:hAnsiTheme="minorHAnsi" w:cstheme="minorHAnsi"/>
                <w:sz w:val="22"/>
                <w:szCs w:val="22"/>
              </w:rPr>
            </w:pPr>
            <w:r w:rsidRPr="00B338E5">
              <w:rPr>
                <w:rFonts w:asciiTheme="minorHAnsi" w:hAnsiTheme="minorHAnsi" w:cstheme="minorHAnsi"/>
                <w:sz w:val="22"/>
                <w:szCs w:val="22"/>
              </w:rPr>
              <w:t>Public / Private</w:t>
            </w:r>
          </w:p>
        </w:tc>
        <w:tc>
          <w:tcPr>
            <w:tcW w:w="1016" w:type="pct"/>
            <w:vAlign w:val="center"/>
          </w:tcPr>
          <w:p w14:paraId="59CB2D6A" w14:textId="77777777" w:rsidR="004E444A" w:rsidRPr="00B338E5" w:rsidRDefault="004E444A" w:rsidP="002252B8">
            <w:pPr>
              <w:jc w:val="center"/>
              <w:rPr>
                <w:rFonts w:asciiTheme="minorHAnsi" w:hAnsiTheme="minorHAnsi" w:cstheme="minorHAnsi"/>
                <w:sz w:val="22"/>
                <w:szCs w:val="22"/>
              </w:rPr>
            </w:pPr>
            <w:r w:rsidRPr="00B338E5">
              <w:rPr>
                <w:rFonts w:asciiTheme="minorHAnsi" w:hAnsiTheme="minorHAnsi" w:cstheme="minorHAnsi"/>
                <w:sz w:val="22"/>
                <w:szCs w:val="22"/>
              </w:rPr>
              <w:t>ERP / Grant / Loan / Equity / Other</w:t>
            </w:r>
          </w:p>
        </w:tc>
      </w:tr>
    </w:tbl>
    <w:p w14:paraId="508FF6B2" w14:textId="77777777" w:rsidR="004E444A" w:rsidRPr="00B338E5" w:rsidRDefault="004E444A" w:rsidP="004E444A">
      <w:pPr>
        <w:rPr>
          <w:rFonts w:asciiTheme="minorHAnsi" w:hAnsiTheme="minorHAnsi" w:cstheme="minorHAnsi"/>
          <w:sz w:val="22"/>
          <w:szCs w:val="22"/>
        </w:rPr>
      </w:pPr>
    </w:p>
    <w:p w14:paraId="3DF7EC39" w14:textId="77777777" w:rsidR="004E444A" w:rsidRPr="00B338E5" w:rsidRDefault="004E444A" w:rsidP="00BF32E4">
      <w:pPr>
        <w:pStyle w:val="ListParagraph"/>
        <w:numPr>
          <w:ilvl w:val="2"/>
          <w:numId w:val="7"/>
        </w:numPr>
        <w:rPr>
          <w:rFonts w:asciiTheme="minorHAnsi" w:hAnsiTheme="minorHAnsi" w:cstheme="minorHAnsi"/>
          <w:sz w:val="22"/>
          <w:szCs w:val="22"/>
        </w:rPr>
      </w:pPr>
      <w:r w:rsidRPr="00B338E5">
        <w:rPr>
          <w:rFonts w:asciiTheme="minorHAnsi" w:hAnsiTheme="minorHAnsi" w:cstheme="minorHAnsi"/>
          <w:sz w:val="22"/>
          <w:szCs w:val="22"/>
          <w:u w:val="single"/>
        </w:rPr>
        <w:t>Not including ER payments from the FCPF Carbon Fund</w:t>
      </w:r>
      <w:r w:rsidRPr="00B338E5">
        <w:rPr>
          <w:rFonts w:asciiTheme="minorHAnsi" w:hAnsiTheme="minorHAnsi" w:cstheme="minorHAnsi"/>
          <w:sz w:val="22"/>
          <w:szCs w:val="22"/>
        </w:rPr>
        <w:t xml:space="preserve">, what is the value of REDD+ ER payments that your CF projects have received, and that your country has received overall? </w:t>
      </w:r>
    </w:p>
    <w:p w14:paraId="6B2E0D36" w14:textId="77777777" w:rsidR="004E444A" w:rsidRPr="00B338E5" w:rsidRDefault="004E444A" w:rsidP="004E444A">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4010"/>
        <w:gridCol w:w="5342"/>
      </w:tblGrid>
      <w:tr w:rsidR="004E444A" w:rsidRPr="00B338E5" w14:paraId="07FC6A06" w14:textId="77777777" w:rsidTr="002252B8">
        <w:tc>
          <w:tcPr>
            <w:tcW w:w="2144" w:type="pct"/>
            <w:tcBorders>
              <w:top w:val="nil"/>
              <w:left w:val="nil"/>
              <w:bottom w:val="single" w:sz="6" w:space="0" w:color="auto"/>
              <w:right w:val="single" w:sz="6" w:space="0" w:color="auto"/>
            </w:tcBorders>
            <w:vAlign w:val="center"/>
          </w:tcPr>
          <w:p w14:paraId="60BDCDE5" w14:textId="77777777" w:rsidR="004E444A" w:rsidRPr="00B338E5" w:rsidRDefault="004E444A" w:rsidP="002252B8">
            <w:pPr>
              <w:rPr>
                <w:rFonts w:asciiTheme="minorHAnsi" w:hAnsiTheme="minorHAnsi" w:cstheme="minorHAnsi"/>
                <w:sz w:val="22"/>
                <w:szCs w:val="22"/>
              </w:rPr>
            </w:pPr>
          </w:p>
        </w:tc>
        <w:tc>
          <w:tcPr>
            <w:tcW w:w="2856" w:type="pct"/>
            <w:tcBorders>
              <w:top w:val="single" w:sz="6" w:space="0" w:color="auto"/>
              <w:left w:val="single" w:sz="6" w:space="0" w:color="auto"/>
              <w:bottom w:val="single" w:sz="6" w:space="0" w:color="auto"/>
              <w:right w:val="single" w:sz="6" w:space="0" w:color="auto"/>
            </w:tcBorders>
            <w:shd w:val="clear" w:color="auto" w:fill="BFD495"/>
            <w:vAlign w:val="center"/>
          </w:tcPr>
          <w:p w14:paraId="6C90BF01" w14:textId="77777777" w:rsidR="004E444A" w:rsidRPr="00B338E5" w:rsidRDefault="004E444A" w:rsidP="002252B8">
            <w:pPr>
              <w:jc w:val="center"/>
              <w:rPr>
                <w:rFonts w:asciiTheme="minorHAnsi" w:hAnsiTheme="minorHAnsi" w:cstheme="minorHAnsi"/>
                <w:b/>
                <w:sz w:val="22"/>
                <w:szCs w:val="22"/>
              </w:rPr>
            </w:pPr>
            <w:r w:rsidRPr="00B338E5">
              <w:rPr>
                <w:rFonts w:asciiTheme="minorHAnsi" w:hAnsiTheme="minorHAnsi" w:cstheme="minorHAnsi"/>
                <w:b/>
                <w:sz w:val="22"/>
                <w:szCs w:val="22"/>
              </w:rPr>
              <w:t>Total REDD+ ER payments received to date ($US)</w:t>
            </w:r>
          </w:p>
        </w:tc>
      </w:tr>
      <w:tr w:rsidR="004E444A" w:rsidRPr="00B338E5" w14:paraId="739626E0" w14:textId="77777777" w:rsidTr="002252B8">
        <w:tc>
          <w:tcPr>
            <w:tcW w:w="2144" w:type="pct"/>
            <w:tcBorders>
              <w:top w:val="single" w:sz="6" w:space="0" w:color="auto"/>
              <w:left w:val="single" w:sz="6" w:space="0" w:color="auto"/>
              <w:bottom w:val="single" w:sz="6" w:space="0" w:color="auto"/>
              <w:right w:val="single" w:sz="6" w:space="0" w:color="auto"/>
            </w:tcBorders>
            <w:shd w:val="clear" w:color="auto" w:fill="BFD495"/>
            <w:vAlign w:val="center"/>
          </w:tcPr>
          <w:p w14:paraId="797C27F1" w14:textId="77777777" w:rsidR="004E444A" w:rsidRPr="00B338E5" w:rsidRDefault="004E444A" w:rsidP="002252B8">
            <w:pPr>
              <w:rPr>
                <w:rFonts w:asciiTheme="minorHAnsi" w:hAnsiTheme="minorHAnsi" w:cstheme="minorHAnsi"/>
                <w:b/>
                <w:sz w:val="22"/>
                <w:szCs w:val="22"/>
              </w:rPr>
            </w:pPr>
            <w:r w:rsidRPr="00B338E5">
              <w:rPr>
                <w:rFonts w:asciiTheme="minorHAnsi" w:hAnsiTheme="minorHAnsi" w:cstheme="minorHAnsi"/>
                <w:b/>
                <w:sz w:val="22"/>
                <w:szCs w:val="22"/>
              </w:rPr>
              <w:t xml:space="preserve">Carbon Fund project/s </w:t>
            </w:r>
          </w:p>
          <w:p w14:paraId="2B15387F" w14:textId="77777777" w:rsidR="004E444A" w:rsidRPr="00B338E5" w:rsidRDefault="004E444A" w:rsidP="002252B8">
            <w:pPr>
              <w:rPr>
                <w:rFonts w:asciiTheme="minorHAnsi" w:hAnsiTheme="minorHAnsi" w:cstheme="minorHAnsi"/>
                <w:sz w:val="22"/>
                <w:szCs w:val="22"/>
              </w:rPr>
            </w:pPr>
            <w:r w:rsidRPr="00B338E5">
              <w:rPr>
                <w:rFonts w:asciiTheme="minorHAnsi" w:hAnsiTheme="minorHAnsi" w:cstheme="minorHAnsi"/>
                <w:sz w:val="22"/>
                <w:szCs w:val="22"/>
              </w:rPr>
              <w:t>(i.e. ER payments from sources other than the Carbon Fund)</w:t>
            </w:r>
          </w:p>
        </w:tc>
        <w:tc>
          <w:tcPr>
            <w:tcW w:w="2856" w:type="pct"/>
            <w:tcBorders>
              <w:top w:val="single" w:sz="6" w:space="0" w:color="auto"/>
              <w:left w:val="single" w:sz="6" w:space="0" w:color="auto"/>
            </w:tcBorders>
            <w:vAlign w:val="center"/>
          </w:tcPr>
          <w:p w14:paraId="682521FF" w14:textId="77777777" w:rsidR="004E444A" w:rsidRPr="00B338E5" w:rsidRDefault="004E444A" w:rsidP="002252B8">
            <w:pPr>
              <w:rPr>
                <w:rFonts w:asciiTheme="minorHAnsi" w:hAnsiTheme="minorHAnsi" w:cstheme="minorHAnsi"/>
                <w:sz w:val="22"/>
                <w:szCs w:val="22"/>
              </w:rPr>
            </w:pPr>
            <w:r w:rsidRPr="00B338E5">
              <w:rPr>
                <w:rFonts w:asciiTheme="minorHAnsi" w:hAnsiTheme="minorHAnsi" w:cstheme="minorHAnsi"/>
                <w:sz w:val="22"/>
                <w:szCs w:val="22"/>
              </w:rPr>
              <w:t>$</w:t>
            </w:r>
          </w:p>
        </w:tc>
      </w:tr>
      <w:tr w:rsidR="004E444A" w:rsidRPr="00B338E5" w14:paraId="0441E398" w14:textId="77777777" w:rsidTr="002252B8">
        <w:tc>
          <w:tcPr>
            <w:tcW w:w="2144" w:type="pct"/>
            <w:tcBorders>
              <w:top w:val="single" w:sz="6" w:space="0" w:color="auto"/>
            </w:tcBorders>
            <w:shd w:val="clear" w:color="auto" w:fill="BFD495"/>
            <w:vAlign w:val="center"/>
          </w:tcPr>
          <w:p w14:paraId="625E4726" w14:textId="77777777" w:rsidR="004E444A" w:rsidRPr="00B338E5" w:rsidRDefault="004E444A" w:rsidP="002252B8">
            <w:pPr>
              <w:rPr>
                <w:rFonts w:asciiTheme="minorHAnsi" w:hAnsiTheme="minorHAnsi" w:cstheme="minorHAnsi"/>
                <w:b/>
                <w:sz w:val="22"/>
                <w:szCs w:val="22"/>
              </w:rPr>
            </w:pPr>
            <w:r w:rsidRPr="00B338E5">
              <w:rPr>
                <w:rFonts w:asciiTheme="minorHAnsi" w:hAnsiTheme="minorHAnsi" w:cstheme="minorHAnsi"/>
                <w:b/>
                <w:sz w:val="22"/>
                <w:szCs w:val="22"/>
              </w:rPr>
              <w:t>All other national REDD+ projects</w:t>
            </w:r>
          </w:p>
        </w:tc>
        <w:tc>
          <w:tcPr>
            <w:tcW w:w="2856" w:type="pct"/>
            <w:vAlign w:val="center"/>
          </w:tcPr>
          <w:p w14:paraId="55DC6CAC" w14:textId="77777777" w:rsidR="004E444A" w:rsidRPr="00B338E5" w:rsidRDefault="004E444A" w:rsidP="002252B8">
            <w:pPr>
              <w:rPr>
                <w:rFonts w:asciiTheme="minorHAnsi" w:hAnsiTheme="minorHAnsi" w:cstheme="minorHAnsi"/>
                <w:sz w:val="22"/>
                <w:szCs w:val="22"/>
              </w:rPr>
            </w:pPr>
            <w:r w:rsidRPr="00B338E5">
              <w:rPr>
                <w:rFonts w:asciiTheme="minorHAnsi" w:hAnsiTheme="minorHAnsi" w:cstheme="minorHAnsi"/>
                <w:sz w:val="22"/>
                <w:szCs w:val="22"/>
              </w:rPr>
              <w:t>$</w:t>
            </w:r>
          </w:p>
        </w:tc>
      </w:tr>
    </w:tbl>
    <w:p w14:paraId="6EC50147" w14:textId="77777777" w:rsidR="004E444A" w:rsidRPr="00B338E5" w:rsidRDefault="004E444A" w:rsidP="004E444A">
      <w:pPr>
        <w:rPr>
          <w:rFonts w:asciiTheme="minorHAnsi" w:hAnsiTheme="minorHAnsi" w:cstheme="minorHAnsi"/>
          <w:iCs/>
          <w:sz w:val="22"/>
          <w:szCs w:val="22"/>
        </w:rPr>
      </w:pPr>
    </w:p>
    <w:p w14:paraId="16CEF070" w14:textId="77777777" w:rsidR="004E444A" w:rsidRPr="00B338E5" w:rsidRDefault="004E444A" w:rsidP="004E444A">
      <w:pPr>
        <w:rPr>
          <w:rFonts w:asciiTheme="minorHAnsi" w:hAnsiTheme="minorHAnsi" w:cstheme="minorHAnsi"/>
          <w:iCs/>
          <w:sz w:val="22"/>
          <w:szCs w:val="22"/>
        </w:rPr>
      </w:pPr>
    </w:p>
    <w:p w14:paraId="1BEAC50B" w14:textId="77777777" w:rsidR="004E444A" w:rsidRPr="00B338E5" w:rsidRDefault="004E444A" w:rsidP="00BF32E4">
      <w:pPr>
        <w:pStyle w:val="ListParagraph"/>
        <w:numPr>
          <w:ilvl w:val="2"/>
          <w:numId w:val="7"/>
        </w:numPr>
        <w:rPr>
          <w:rFonts w:asciiTheme="minorHAnsi" w:hAnsiTheme="minorHAnsi" w:cstheme="minorHAnsi"/>
          <w:sz w:val="22"/>
          <w:szCs w:val="22"/>
        </w:rPr>
      </w:pPr>
      <w:r w:rsidRPr="00B338E5">
        <w:rPr>
          <w:rFonts w:asciiTheme="minorHAnsi" w:hAnsiTheme="minorHAnsi" w:cstheme="minorHAnsi"/>
          <w:sz w:val="22"/>
          <w:szCs w:val="22"/>
        </w:rPr>
        <w:t>How many formal partnerships have been established between your CF program and private sector entities? Formal partnerships are defined as:</w:t>
      </w:r>
    </w:p>
    <w:p w14:paraId="1895EDFF" w14:textId="77777777" w:rsidR="004E444A" w:rsidRPr="00B338E5" w:rsidRDefault="004E444A" w:rsidP="00BF32E4">
      <w:pPr>
        <w:pStyle w:val="ListParagraph"/>
        <w:numPr>
          <w:ilvl w:val="0"/>
          <w:numId w:val="8"/>
        </w:numPr>
        <w:rPr>
          <w:rFonts w:asciiTheme="minorHAnsi" w:hAnsiTheme="minorHAnsi" w:cstheme="minorHAnsi"/>
          <w:sz w:val="22"/>
          <w:szCs w:val="22"/>
        </w:rPr>
      </w:pPr>
      <w:r w:rsidRPr="00B338E5">
        <w:rPr>
          <w:rFonts w:asciiTheme="minorHAnsi" w:hAnsiTheme="minorHAnsi" w:cstheme="minorHAnsi"/>
          <w:sz w:val="22"/>
          <w:szCs w:val="22"/>
        </w:rPr>
        <w:lastRenderedPageBreak/>
        <w:t xml:space="preserve">The partnership is based on a written MoU (or equivalent), and/or </w:t>
      </w:r>
    </w:p>
    <w:p w14:paraId="4AD80F8D" w14:textId="77777777" w:rsidR="004E444A" w:rsidRPr="00B338E5" w:rsidRDefault="004E444A" w:rsidP="00BF32E4">
      <w:pPr>
        <w:pStyle w:val="ListParagraph"/>
        <w:numPr>
          <w:ilvl w:val="0"/>
          <w:numId w:val="8"/>
        </w:numPr>
        <w:rPr>
          <w:rFonts w:asciiTheme="minorHAnsi" w:hAnsiTheme="minorHAnsi" w:cstheme="minorHAnsi"/>
          <w:sz w:val="22"/>
          <w:szCs w:val="22"/>
        </w:rPr>
      </w:pPr>
      <w:r w:rsidRPr="00B338E5">
        <w:rPr>
          <w:rFonts w:asciiTheme="minorHAnsi" w:hAnsiTheme="minorHAnsi" w:cstheme="minorHAnsi"/>
          <w:sz w:val="22"/>
          <w:szCs w:val="22"/>
        </w:rPr>
        <w:t>The partnership involves tangible financial exchange/s, and/or</w:t>
      </w:r>
    </w:p>
    <w:p w14:paraId="5DD96BBD" w14:textId="77777777" w:rsidR="004E444A" w:rsidRPr="00B338E5" w:rsidRDefault="004E444A" w:rsidP="00BF32E4">
      <w:pPr>
        <w:pStyle w:val="ListParagraph"/>
        <w:numPr>
          <w:ilvl w:val="0"/>
          <w:numId w:val="8"/>
        </w:numPr>
        <w:rPr>
          <w:rFonts w:asciiTheme="minorHAnsi" w:hAnsiTheme="minorHAnsi" w:cstheme="minorHAnsi"/>
          <w:sz w:val="22"/>
          <w:szCs w:val="22"/>
        </w:rPr>
      </w:pPr>
      <w:r w:rsidRPr="00B338E5">
        <w:rPr>
          <w:rFonts w:asciiTheme="minorHAnsi" w:hAnsiTheme="minorHAnsi" w:cstheme="minorHAnsi"/>
          <w:sz w:val="22"/>
          <w:szCs w:val="22"/>
        </w:rPr>
        <w:t>The partnership involves tangible non-financial exchange/s (e.g. in-kind contributions)</w:t>
      </w:r>
    </w:p>
    <w:p w14:paraId="7907117E" w14:textId="77777777" w:rsidR="004E444A" w:rsidRPr="00B338E5" w:rsidRDefault="004E444A" w:rsidP="004E444A">
      <w:pPr>
        <w:pStyle w:val="ListParagraph"/>
        <w:ind w:left="360"/>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5106"/>
        <w:gridCol w:w="2226"/>
        <w:gridCol w:w="2023"/>
      </w:tblGrid>
      <w:tr w:rsidR="004E444A" w:rsidRPr="00B338E5" w14:paraId="0CE1236E" w14:textId="77777777" w:rsidTr="002252B8">
        <w:tc>
          <w:tcPr>
            <w:tcW w:w="2729" w:type="pct"/>
            <w:tcBorders>
              <w:top w:val="nil"/>
              <w:left w:val="nil"/>
              <w:bottom w:val="single" w:sz="6" w:space="0" w:color="auto"/>
              <w:right w:val="single" w:sz="6" w:space="0" w:color="auto"/>
            </w:tcBorders>
            <w:shd w:val="clear" w:color="auto" w:fill="auto"/>
            <w:vAlign w:val="center"/>
          </w:tcPr>
          <w:p w14:paraId="1F36F4D4" w14:textId="77777777" w:rsidR="004E444A" w:rsidRPr="00B338E5" w:rsidRDefault="004E444A" w:rsidP="002252B8">
            <w:pPr>
              <w:pStyle w:val="ListParagraph"/>
              <w:ind w:left="0"/>
              <w:rPr>
                <w:rFonts w:asciiTheme="minorHAnsi" w:hAnsiTheme="minorHAnsi" w:cstheme="minorHAnsi"/>
                <w:b/>
                <w:sz w:val="22"/>
                <w:szCs w:val="22"/>
              </w:rPr>
            </w:pPr>
          </w:p>
        </w:tc>
        <w:tc>
          <w:tcPr>
            <w:tcW w:w="1190" w:type="pct"/>
            <w:tcBorders>
              <w:top w:val="single" w:sz="6" w:space="0" w:color="auto"/>
              <w:left w:val="single" w:sz="6" w:space="0" w:color="auto"/>
              <w:bottom w:val="single" w:sz="6" w:space="0" w:color="auto"/>
              <w:right w:val="single" w:sz="6" w:space="0" w:color="auto"/>
            </w:tcBorders>
            <w:shd w:val="clear" w:color="auto" w:fill="BFD495"/>
            <w:vAlign w:val="center"/>
          </w:tcPr>
          <w:p w14:paraId="1A5B2BC8" w14:textId="77777777" w:rsidR="004E444A" w:rsidRPr="00B338E5" w:rsidRDefault="004E444A" w:rsidP="002252B8">
            <w:pPr>
              <w:pStyle w:val="ListParagraph"/>
              <w:ind w:left="0"/>
              <w:jc w:val="center"/>
              <w:rPr>
                <w:rFonts w:asciiTheme="minorHAnsi" w:hAnsiTheme="minorHAnsi" w:cstheme="minorHAnsi"/>
                <w:sz w:val="22"/>
                <w:szCs w:val="22"/>
              </w:rPr>
            </w:pPr>
            <w:r w:rsidRPr="00B338E5">
              <w:rPr>
                <w:rFonts w:asciiTheme="minorHAnsi" w:hAnsiTheme="minorHAnsi" w:cstheme="minorHAnsi"/>
                <w:b/>
                <w:sz w:val="22"/>
                <w:szCs w:val="22"/>
              </w:rPr>
              <w:t>Established in the last year</w:t>
            </w:r>
            <w:r w:rsidRPr="00B338E5">
              <w:rPr>
                <w:rFonts w:asciiTheme="minorHAnsi" w:hAnsiTheme="minorHAnsi" w:cstheme="minorHAnsi"/>
                <w:sz w:val="22"/>
                <w:szCs w:val="22"/>
              </w:rPr>
              <w:t xml:space="preserve"> </w:t>
            </w:r>
          </w:p>
          <w:p w14:paraId="36AB4510" w14:textId="77777777" w:rsidR="004E444A" w:rsidRPr="00B338E5" w:rsidRDefault="004E444A" w:rsidP="002252B8">
            <w:pPr>
              <w:pStyle w:val="ListParagraph"/>
              <w:ind w:left="0"/>
              <w:jc w:val="center"/>
              <w:rPr>
                <w:rFonts w:asciiTheme="minorHAnsi" w:hAnsiTheme="minorHAnsi" w:cstheme="minorHAnsi"/>
                <w:sz w:val="22"/>
                <w:szCs w:val="22"/>
              </w:rPr>
            </w:pPr>
            <w:r w:rsidRPr="00B338E5">
              <w:rPr>
                <w:rFonts w:asciiTheme="minorHAnsi" w:hAnsiTheme="minorHAnsi" w:cstheme="minorHAnsi"/>
                <w:sz w:val="22"/>
                <w:szCs w:val="22"/>
              </w:rPr>
              <w:t>(Jul-Jun)</w:t>
            </w:r>
          </w:p>
        </w:tc>
        <w:tc>
          <w:tcPr>
            <w:tcW w:w="1081" w:type="pct"/>
            <w:tcBorders>
              <w:left w:val="single" w:sz="6" w:space="0" w:color="auto"/>
            </w:tcBorders>
            <w:shd w:val="clear" w:color="auto" w:fill="BFD495"/>
            <w:vAlign w:val="center"/>
          </w:tcPr>
          <w:p w14:paraId="6385537F" w14:textId="77777777" w:rsidR="004E444A" w:rsidRPr="00B338E5" w:rsidRDefault="004E444A" w:rsidP="002252B8">
            <w:pPr>
              <w:pStyle w:val="ListParagraph"/>
              <w:ind w:left="0"/>
              <w:jc w:val="center"/>
              <w:rPr>
                <w:rFonts w:asciiTheme="minorHAnsi" w:hAnsiTheme="minorHAnsi" w:cstheme="minorHAnsi"/>
                <w:b/>
                <w:sz w:val="22"/>
                <w:szCs w:val="22"/>
              </w:rPr>
            </w:pPr>
            <w:r w:rsidRPr="00B338E5">
              <w:rPr>
                <w:rFonts w:asciiTheme="minorHAnsi" w:hAnsiTheme="minorHAnsi" w:cstheme="minorHAnsi"/>
                <w:b/>
                <w:sz w:val="22"/>
                <w:szCs w:val="22"/>
              </w:rPr>
              <w:t>Total to date</w:t>
            </w:r>
          </w:p>
        </w:tc>
      </w:tr>
      <w:tr w:rsidR="004E444A" w:rsidRPr="00B338E5" w14:paraId="5EB2320E" w14:textId="77777777" w:rsidTr="002252B8">
        <w:tc>
          <w:tcPr>
            <w:tcW w:w="2729" w:type="pct"/>
            <w:tcBorders>
              <w:top w:val="single" w:sz="6" w:space="0" w:color="auto"/>
              <w:left w:val="single" w:sz="6" w:space="0" w:color="auto"/>
              <w:bottom w:val="single" w:sz="6" w:space="0" w:color="auto"/>
              <w:right w:val="single" w:sz="6" w:space="0" w:color="auto"/>
            </w:tcBorders>
            <w:shd w:val="clear" w:color="auto" w:fill="BFD495"/>
            <w:vAlign w:val="center"/>
          </w:tcPr>
          <w:p w14:paraId="3418E2D7" w14:textId="77777777" w:rsidR="004E444A" w:rsidRPr="00B338E5" w:rsidRDefault="004E444A" w:rsidP="002252B8">
            <w:pPr>
              <w:pStyle w:val="ListParagraph"/>
              <w:ind w:left="0"/>
              <w:rPr>
                <w:rFonts w:asciiTheme="minorHAnsi" w:hAnsiTheme="minorHAnsi" w:cstheme="minorHAnsi"/>
                <w:b/>
                <w:sz w:val="22"/>
                <w:szCs w:val="22"/>
              </w:rPr>
            </w:pPr>
            <w:r w:rsidRPr="00B338E5">
              <w:rPr>
                <w:rFonts w:asciiTheme="minorHAnsi" w:hAnsiTheme="minorHAnsi" w:cstheme="minorHAnsi"/>
                <w:b/>
                <w:sz w:val="22"/>
                <w:szCs w:val="22"/>
              </w:rPr>
              <w:t>Number of private sector partnerships involving financial exchange</w:t>
            </w:r>
          </w:p>
        </w:tc>
        <w:tc>
          <w:tcPr>
            <w:tcW w:w="1190" w:type="pct"/>
            <w:tcBorders>
              <w:top w:val="single" w:sz="6" w:space="0" w:color="auto"/>
              <w:left w:val="single" w:sz="6" w:space="0" w:color="auto"/>
              <w:bottom w:val="single" w:sz="6" w:space="0" w:color="auto"/>
              <w:right w:val="single" w:sz="6" w:space="0" w:color="auto"/>
            </w:tcBorders>
            <w:vAlign w:val="center"/>
          </w:tcPr>
          <w:p w14:paraId="39C32E91" w14:textId="77777777" w:rsidR="004E444A" w:rsidRPr="00B338E5" w:rsidRDefault="004E444A" w:rsidP="002252B8">
            <w:pPr>
              <w:pStyle w:val="ListParagraph"/>
              <w:ind w:left="0"/>
              <w:rPr>
                <w:rFonts w:asciiTheme="minorHAnsi" w:hAnsiTheme="minorHAnsi" w:cstheme="minorHAnsi"/>
                <w:sz w:val="22"/>
                <w:szCs w:val="22"/>
              </w:rPr>
            </w:pPr>
          </w:p>
        </w:tc>
        <w:tc>
          <w:tcPr>
            <w:tcW w:w="1081" w:type="pct"/>
            <w:tcBorders>
              <w:left w:val="single" w:sz="6" w:space="0" w:color="auto"/>
            </w:tcBorders>
            <w:vAlign w:val="center"/>
          </w:tcPr>
          <w:p w14:paraId="0FDE5010" w14:textId="77777777" w:rsidR="004E444A" w:rsidRPr="00B338E5" w:rsidRDefault="004E444A" w:rsidP="002252B8">
            <w:pPr>
              <w:pStyle w:val="ListParagraph"/>
              <w:ind w:left="0"/>
              <w:rPr>
                <w:rFonts w:asciiTheme="minorHAnsi" w:hAnsiTheme="minorHAnsi" w:cstheme="minorHAnsi"/>
                <w:sz w:val="22"/>
                <w:szCs w:val="22"/>
              </w:rPr>
            </w:pPr>
          </w:p>
        </w:tc>
      </w:tr>
      <w:tr w:rsidR="004E444A" w:rsidRPr="00B338E5" w14:paraId="642CF806" w14:textId="77777777" w:rsidTr="002252B8">
        <w:tc>
          <w:tcPr>
            <w:tcW w:w="2729" w:type="pct"/>
            <w:tcBorders>
              <w:top w:val="single" w:sz="6" w:space="0" w:color="auto"/>
              <w:right w:val="single" w:sz="6" w:space="0" w:color="auto"/>
            </w:tcBorders>
            <w:shd w:val="clear" w:color="auto" w:fill="BFD495"/>
            <w:vAlign w:val="center"/>
          </w:tcPr>
          <w:p w14:paraId="75371E6C" w14:textId="77777777" w:rsidR="004E444A" w:rsidRPr="00B338E5" w:rsidRDefault="004E444A" w:rsidP="002252B8">
            <w:pPr>
              <w:pStyle w:val="ListParagraph"/>
              <w:ind w:left="0"/>
              <w:rPr>
                <w:rFonts w:asciiTheme="minorHAnsi" w:hAnsiTheme="minorHAnsi" w:cstheme="minorHAnsi"/>
                <w:b/>
                <w:sz w:val="22"/>
                <w:szCs w:val="22"/>
              </w:rPr>
            </w:pPr>
            <w:r w:rsidRPr="00B338E5">
              <w:rPr>
                <w:rFonts w:asciiTheme="minorHAnsi" w:hAnsiTheme="minorHAnsi" w:cstheme="minorHAnsi"/>
                <w:b/>
                <w:sz w:val="22"/>
                <w:szCs w:val="22"/>
              </w:rPr>
              <w:t>Number of private sector partnerships involving non-financial exchange</w:t>
            </w:r>
          </w:p>
        </w:tc>
        <w:tc>
          <w:tcPr>
            <w:tcW w:w="1190" w:type="pct"/>
            <w:tcBorders>
              <w:top w:val="single" w:sz="6" w:space="0" w:color="auto"/>
              <w:left w:val="single" w:sz="6" w:space="0" w:color="auto"/>
              <w:bottom w:val="single" w:sz="6" w:space="0" w:color="auto"/>
              <w:right w:val="single" w:sz="6" w:space="0" w:color="auto"/>
            </w:tcBorders>
            <w:vAlign w:val="center"/>
          </w:tcPr>
          <w:p w14:paraId="5E96FF2E" w14:textId="77777777" w:rsidR="004E444A" w:rsidRPr="00B338E5" w:rsidRDefault="004E444A" w:rsidP="002252B8">
            <w:pPr>
              <w:pStyle w:val="ListParagraph"/>
              <w:ind w:left="0"/>
              <w:rPr>
                <w:rFonts w:asciiTheme="minorHAnsi" w:hAnsiTheme="minorHAnsi" w:cstheme="minorHAnsi"/>
                <w:sz w:val="22"/>
                <w:szCs w:val="22"/>
              </w:rPr>
            </w:pPr>
          </w:p>
        </w:tc>
        <w:tc>
          <w:tcPr>
            <w:tcW w:w="1081" w:type="pct"/>
            <w:tcBorders>
              <w:left w:val="single" w:sz="6" w:space="0" w:color="auto"/>
            </w:tcBorders>
            <w:vAlign w:val="center"/>
          </w:tcPr>
          <w:p w14:paraId="61C881EB" w14:textId="77777777" w:rsidR="004E444A" w:rsidRPr="00B338E5" w:rsidRDefault="004E444A" w:rsidP="002252B8">
            <w:pPr>
              <w:pStyle w:val="ListParagraph"/>
              <w:ind w:left="0"/>
              <w:rPr>
                <w:rFonts w:asciiTheme="minorHAnsi" w:hAnsiTheme="minorHAnsi" w:cstheme="minorHAnsi"/>
                <w:sz w:val="22"/>
                <w:szCs w:val="22"/>
              </w:rPr>
            </w:pPr>
          </w:p>
        </w:tc>
      </w:tr>
    </w:tbl>
    <w:p w14:paraId="2C33EE59" w14:textId="77777777" w:rsidR="004E444A" w:rsidRPr="00B338E5" w:rsidRDefault="004E444A" w:rsidP="004E444A">
      <w:pPr>
        <w:pStyle w:val="ListParagraph"/>
        <w:ind w:left="360"/>
        <w:rPr>
          <w:rFonts w:asciiTheme="minorHAnsi" w:eastAsia="Calibri" w:hAnsiTheme="minorHAnsi" w:cstheme="minorHAnsi"/>
          <w:sz w:val="22"/>
          <w:szCs w:val="22"/>
        </w:rPr>
      </w:pPr>
    </w:p>
    <w:p w14:paraId="5F4BA2F3" w14:textId="3F3F209B" w:rsidR="004E444A" w:rsidRPr="00B338E5" w:rsidRDefault="004E444A" w:rsidP="00BF32E4">
      <w:pPr>
        <w:pStyle w:val="ListParagraph"/>
        <w:numPr>
          <w:ilvl w:val="0"/>
          <w:numId w:val="7"/>
        </w:numPr>
        <w:rPr>
          <w:rFonts w:asciiTheme="minorHAnsi" w:hAnsiTheme="minorHAnsi" w:cstheme="minorHAnsi"/>
          <w:sz w:val="22"/>
          <w:szCs w:val="22"/>
        </w:rPr>
      </w:pPr>
      <w:r w:rsidRPr="00B338E5">
        <w:rPr>
          <w:rFonts w:asciiTheme="minorHAnsi" w:hAnsiTheme="minorHAnsi" w:cstheme="minorHAnsi"/>
          <w:b/>
          <w:iCs/>
          <w:sz w:val="22"/>
          <w:szCs w:val="22"/>
        </w:rPr>
        <w:t xml:space="preserve">Other Non-Carbon benefits and additional information </w:t>
      </w:r>
    </w:p>
    <w:p w14:paraId="73B71D37" w14:textId="77777777" w:rsidR="004E444A" w:rsidRPr="00B338E5" w:rsidRDefault="004E444A" w:rsidP="004E444A">
      <w:pPr>
        <w:pStyle w:val="ListParagraph"/>
        <w:ind w:left="360"/>
        <w:rPr>
          <w:rFonts w:asciiTheme="minorHAnsi" w:hAnsiTheme="minorHAnsi" w:cstheme="minorHAnsi"/>
          <w:sz w:val="22"/>
          <w:szCs w:val="22"/>
        </w:rPr>
      </w:pPr>
    </w:p>
    <w:p w14:paraId="52E8B81F" w14:textId="77777777" w:rsidR="004E444A" w:rsidRPr="00B338E5" w:rsidRDefault="004E444A" w:rsidP="004E444A">
      <w:pPr>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bCs/>
          <w:i/>
          <w:iCs/>
          <w:color w:val="000000"/>
          <w:sz w:val="22"/>
          <w:szCs w:val="22"/>
          <w:lang w:eastAsia="es-ES"/>
        </w:rPr>
      </w:pPr>
      <w:r w:rsidRPr="00B338E5">
        <w:rPr>
          <w:rFonts w:asciiTheme="minorHAnsi" w:hAnsiTheme="minorHAnsi" w:cstheme="minorHAnsi"/>
          <w:bCs/>
          <w:i/>
          <w:iCs/>
          <w:color w:val="000000"/>
          <w:sz w:val="22"/>
          <w:szCs w:val="22"/>
          <w:lang w:eastAsia="es-ES"/>
        </w:rPr>
        <w:t>Any other activities that generate or enhance non-carbon benefits in addition to those listed as earlier priority or those that are required for the Monitoring and Evaluation Framework</w:t>
      </w:r>
    </w:p>
    <w:p w14:paraId="44EC61E4" w14:textId="77777777" w:rsidR="004E444A" w:rsidRPr="00B338E5" w:rsidRDefault="004E444A" w:rsidP="004E444A">
      <w:pPr>
        <w:rPr>
          <w:rFonts w:asciiTheme="minorHAnsi" w:hAnsiTheme="minorHAnsi" w:cstheme="minorHAnsi"/>
          <w:sz w:val="22"/>
          <w:szCs w:val="22"/>
        </w:rPr>
      </w:pPr>
    </w:p>
    <w:p w14:paraId="3B743F7F" w14:textId="77777777" w:rsidR="004E444A" w:rsidRPr="00B338E5" w:rsidRDefault="004E444A" w:rsidP="004E444A">
      <w:pPr>
        <w:rPr>
          <w:rFonts w:asciiTheme="minorHAnsi" w:hAnsiTheme="minorHAnsi" w:cstheme="minorHAnsi"/>
          <w:sz w:val="22"/>
          <w:szCs w:val="22"/>
          <w:u w:val="single"/>
        </w:rPr>
      </w:pPr>
      <w:r w:rsidRPr="00B338E5">
        <w:rPr>
          <w:rFonts w:asciiTheme="minorHAnsi" w:hAnsiTheme="minorHAnsi" w:cstheme="minorHAnsi"/>
          <w:sz w:val="22"/>
          <w:szCs w:val="22"/>
          <w:u w:val="single"/>
        </w:rPr>
        <w:t>Policy development</w:t>
      </w:r>
    </w:p>
    <w:p w14:paraId="75B4B28A" w14:textId="77777777" w:rsidR="004E444A" w:rsidRPr="00B338E5" w:rsidRDefault="004E444A" w:rsidP="004E444A">
      <w:pPr>
        <w:rPr>
          <w:rFonts w:asciiTheme="minorHAnsi" w:hAnsiTheme="minorHAnsi" w:cstheme="minorHAnsi"/>
          <w:sz w:val="22"/>
          <w:szCs w:val="22"/>
        </w:rPr>
      </w:pPr>
    </w:p>
    <w:p w14:paraId="30325C4F" w14:textId="77777777" w:rsidR="004E444A" w:rsidRPr="00B338E5" w:rsidRDefault="004E444A" w:rsidP="00BF32E4">
      <w:pPr>
        <w:pStyle w:val="ListParagraph"/>
        <w:numPr>
          <w:ilvl w:val="1"/>
          <w:numId w:val="7"/>
        </w:numPr>
        <w:rPr>
          <w:rFonts w:asciiTheme="minorHAnsi" w:hAnsiTheme="minorHAnsi" w:cstheme="minorHAnsi"/>
          <w:sz w:val="22"/>
          <w:szCs w:val="22"/>
        </w:rPr>
      </w:pPr>
      <w:r w:rsidRPr="00B338E5">
        <w:rPr>
          <w:rFonts w:asciiTheme="minorHAnsi" w:hAnsiTheme="minorHAnsi" w:cstheme="minorHAnsi"/>
          <w:sz w:val="22"/>
          <w:szCs w:val="22"/>
        </w:rPr>
        <w:t>Is your CF program involved in the development, reform and/or implementation of policies to help institutions/people/systems/sectors? Please provide information on the approach and any other relevant or related indicators/results.</w:t>
      </w:r>
    </w:p>
    <w:p w14:paraId="170C0610" w14:textId="77777777" w:rsidR="004E444A" w:rsidRPr="00B338E5" w:rsidRDefault="004E444A" w:rsidP="004E444A">
      <w:pPr>
        <w:pStyle w:val="ListParagraph"/>
        <w:ind w:left="792"/>
        <w:rPr>
          <w:rFonts w:asciiTheme="minorHAnsi" w:hAnsiTheme="minorHAnsi" w:cstheme="minorHAnsi"/>
          <w:sz w:val="22"/>
          <w:szCs w:val="22"/>
        </w:rPr>
      </w:pPr>
    </w:p>
    <w:p w14:paraId="4351529A" w14:textId="77777777" w:rsidR="004E444A" w:rsidRPr="00B338E5" w:rsidRDefault="004E444A" w:rsidP="004E444A">
      <w:pPr>
        <w:rPr>
          <w:rFonts w:asciiTheme="minorHAnsi" w:hAnsiTheme="minorHAnsi" w:cstheme="minorHAnsi"/>
          <w:sz w:val="22"/>
          <w:szCs w:val="22"/>
          <w:u w:val="single"/>
        </w:rPr>
      </w:pPr>
      <w:r w:rsidRPr="00B338E5">
        <w:rPr>
          <w:rFonts w:asciiTheme="minorHAnsi" w:hAnsiTheme="minorHAnsi" w:cstheme="minorHAnsi"/>
          <w:sz w:val="22"/>
          <w:szCs w:val="22"/>
          <w:u w:val="single"/>
        </w:rPr>
        <w:t>Capacity building</w:t>
      </w:r>
    </w:p>
    <w:p w14:paraId="21DAC007" w14:textId="77777777" w:rsidR="004E444A" w:rsidRPr="00B338E5" w:rsidRDefault="004E444A" w:rsidP="004E444A">
      <w:pPr>
        <w:pStyle w:val="ListParagraph"/>
        <w:ind w:left="792"/>
        <w:rPr>
          <w:rFonts w:asciiTheme="minorHAnsi" w:hAnsiTheme="minorHAnsi" w:cstheme="minorHAnsi"/>
          <w:sz w:val="22"/>
          <w:szCs w:val="22"/>
        </w:rPr>
      </w:pPr>
    </w:p>
    <w:p w14:paraId="60059D77" w14:textId="77777777" w:rsidR="004E444A" w:rsidRPr="00B338E5" w:rsidRDefault="004E444A" w:rsidP="006A4936">
      <w:pPr>
        <w:pStyle w:val="ListParagraph"/>
        <w:numPr>
          <w:ilvl w:val="1"/>
          <w:numId w:val="7"/>
        </w:numPr>
        <w:rPr>
          <w:rFonts w:asciiTheme="minorHAnsi" w:hAnsiTheme="minorHAnsi" w:cstheme="minorHAnsi"/>
          <w:sz w:val="22"/>
          <w:szCs w:val="22"/>
        </w:rPr>
      </w:pPr>
      <w:r w:rsidRPr="00B338E5">
        <w:rPr>
          <w:rFonts w:asciiTheme="minorHAnsi" w:hAnsiTheme="minorHAnsi" w:cstheme="minorHAnsi"/>
          <w:sz w:val="22"/>
          <w:szCs w:val="22"/>
        </w:rPr>
        <w:t>Is your CF program involved in training, education or provision of capacity building opportunities to increase the capacity of institutions/people/systems? Please provide information on the approach and any other relevant or related indicators/results.</w:t>
      </w:r>
    </w:p>
    <w:p w14:paraId="5276BEAA" w14:textId="77777777" w:rsidR="004E444A" w:rsidRPr="00B338E5" w:rsidRDefault="004E444A" w:rsidP="004E444A">
      <w:pPr>
        <w:rPr>
          <w:rFonts w:asciiTheme="minorHAnsi" w:hAnsiTheme="minorHAnsi" w:cstheme="minorHAnsi"/>
          <w:sz w:val="22"/>
          <w:szCs w:val="22"/>
        </w:rPr>
      </w:pPr>
    </w:p>
    <w:p w14:paraId="307D50D5" w14:textId="77777777" w:rsidR="004E444A" w:rsidRPr="00B338E5" w:rsidRDefault="004E444A" w:rsidP="004E444A">
      <w:pPr>
        <w:rPr>
          <w:rFonts w:asciiTheme="minorHAnsi" w:hAnsiTheme="minorHAnsi" w:cstheme="minorHAnsi"/>
          <w:sz w:val="22"/>
          <w:szCs w:val="22"/>
          <w:u w:val="single"/>
        </w:rPr>
      </w:pPr>
      <w:r w:rsidRPr="00B338E5">
        <w:rPr>
          <w:rFonts w:asciiTheme="minorHAnsi" w:hAnsiTheme="minorHAnsi" w:cstheme="minorHAnsi"/>
          <w:sz w:val="22"/>
          <w:szCs w:val="22"/>
          <w:u w:val="single"/>
        </w:rPr>
        <w:t>Other</w:t>
      </w:r>
    </w:p>
    <w:p w14:paraId="5292C362" w14:textId="77777777" w:rsidR="004E444A" w:rsidRPr="00B338E5" w:rsidRDefault="004E444A" w:rsidP="004E444A">
      <w:pPr>
        <w:rPr>
          <w:rFonts w:asciiTheme="minorHAnsi" w:hAnsiTheme="minorHAnsi" w:cstheme="minorHAnsi"/>
          <w:sz w:val="22"/>
          <w:szCs w:val="22"/>
        </w:rPr>
      </w:pPr>
    </w:p>
    <w:p w14:paraId="635E75CB" w14:textId="77777777" w:rsidR="004E444A" w:rsidRPr="00B338E5" w:rsidRDefault="004E444A" w:rsidP="00BF32E4">
      <w:pPr>
        <w:pStyle w:val="ListParagraph"/>
        <w:numPr>
          <w:ilvl w:val="1"/>
          <w:numId w:val="7"/>
        </w:numPr>
        <w:rPr>
          <w:rFonts w:asciiTheme="minorHAnsi" w:hAnsiTheme="minorHAnsi" w:cstheme="minorHAnsi"/>
          <w:sz w:val="22"/>
          <w:szCs w:val="22"/>
        </w:rPr>
      </w:pPr>
      <w:r w:rsidRPr="00B338E5">
        <w:rPr>
          <w:rFonts w:asciiTheme="minorHAnsi" w:hAnsiTheme="minorHAnsi" w:cstheme="minorHAnsi"/>
          <w:sz w:val="22"/>
          <w:szCs w:val="22"/>
        </w:rPr>
        <w:t>Is your CF program involved in generation or enhancement of any non-carbon benefits not already covered in this annex? Please provide information on the approach and any other relevant or related indicators/results.</w:t>
      </w:r>
    </w:p>
    <w:p w14:paraId="39D9DBDE" w14:textId="77777777" w:rsidR="004E444A" w:rsidRPr="00786BDF" w:rsidRDefault="004E444A" w:rsidP="004E444A">
      <w:pPr>
        <w:rPr>
          <w:rFonts w:asciiTheme="minorHAnsi" w:hAnsiTheme="minorHAnsi" w:cstheme="minorHAnsi"/>
        </w:rPr>
      </w:pPr>
    </w:p>
    <w:p w14:paraId="75D4956F" w14:textId="77777777" w:rsidR="004E444A" w:rsidRPr="00786BDF" w:rsidRDefault="004E444A" w:rsidP="004E444A">
      <w:pPr>
        <w:rPr>
          <w:rFonts w:asciiTheme="minorHAnsi" w:hAnsiTheme="minorHAnsi" w:cstheme="minorHAnsi"/>
          <w:b/>
          <w:iCs/>
          <w:sz w:val="28"/>
          <w:szCs w:val="28"/>
        </w:rPr>
      </w:pPr>
      <w:r w:rsidRPr="00786BDF">
        <w:rPr>
          <w:rFonts w:asciiTheme="minorHAnsi" w:hAnsiTheme="minorHAnsi" w:cstheme="minorHAnsi"/>
          <w:b/>
          <w:iCs/>
          <w:sz w:val="28"/>
          <w:szCs w:val="28"/>
        </w:rPr>
        <w:br w:type="page"/>
      </w:r>
    </w:p>
    <w:p w14:paraId="7775AF98" w14:textId="75CE5858" w:rsidR="004E444A" w:rsidRPr="0050078A" w:rsidRDefault="004E444A" w:rsidP="008B118E">
      <w:pPr>
        <w:pStyle w:val="Heading1"/>
        <w:numPr>
          <w:ilvl w:val="0"/>
          <w:numId w:val="0"/>
        </w:numPr>
        <w:ind w:left="450" w:firstLine="270"/>
      </w:pPr>
      <w:bookmarkStart w:id="50" w:name="_Toc172111403"/>
      <w:r w:rsidRPr="0050078A">
        <w:lastRenderedPageBreak/>
        <w:t xml:space="preserve">Annex 4: </w:t>
      </w:r>
      <w:r w:rsidR="00096200">
        <w:t xml:space="preserve">CARBON ACCOUNTING - </w:t>
      </w:r>
      <w:r w:rsidR="00787189">
        <w:t>A</w:t>
      </w:r>
      <w:r w:rsidR="00256136">
        <w:t>ddendum</w:t>
      </w:r>
      <w:r w:rsidR="00787189">
        <w:t xml:space="preserve"> to the ERPD</w:t>
      </w:r>
      <w:bookmarkEnd w:id="50"/>
      <w:r w:rsidRPr="0050078A">
        <w:t xml:space="preserve"> </w:t>
      </w:r>
    </w:p>
    <w:p w14:paraId="78DE4630" w14:textId="77777777" w:rsidR="004E444A" w:rsidRPr="00786BDF" w:rsidRDefault="004E444A" w:rsidP="004E444A">
      <w:pPr>
        <w:ind w:left="360"/>
        <w:rPr>
          <w:rFonts w:asciiTheme="minorHAnsi" w:hAnsiTheme="minorHAnsi" w:cstheme="minorHAnsi"/>
          <w:b/>
          <w:iCs/>
          <w:sz w:val="20"/>
          <w:szCs w:val="20"/>
        </w:rPr>
      </w:pPr>
    </w:p>
    <w:p w14:paraId="023795E7" w14:textId="77777777" w:rsidR="004E444A" w:rsidRPr="00786BDF" w:rsidRDefault="004E444A" w:rsidP="004E444A">
      <w:pPr>
        <w:rPr>
          <w:rFonts w:asciiTheme="minorHAnsi" w:hAnsiTheme="minorHAnsi" w:cstheme="minorHAnsi"/>
          <w:bCs/>
          <w:iCs/>
          <w:color w:val="000000"/>
          <w:sz w:val="20"/>
          <w:szCs w:val="20"/>
          <w:lang w:eastAsia="es-ES"/>
        </w:rPr>
      </w:pPr>
    </w:p>
    <w:tbl>
      <w:tblPr>
        <w:tblW w:w="9890" w:type="dxa"/>
        <w:shd w:val="clear" w:color="auto" w:fill="B4C6E7" w:themeFill="accent1" w:themeFillTint="66"/>
        <w:tblLook w:val="04A0" w:firstRow="1" w:lastRow="0" w:firstColumn="1" w:lastColumn="0" w:noHBand="0" w:noVBand="1"/>
      </w:tblPr>
      <w:tblGrid>
        <w:gridCol w:w="9890"/>
      </w:tblGrid>
      <w:tr w:rsidR="004E444A" w:rsidRPr="00786BDF" w14:paraId="4D1AEA7B" w14:textId="77777777" w:rsidTr="00BF32E4">
        <w:trPr>
          <w:trHeight w:val="3134"/>
        </w:trPr>
        <w:tc>
          <w:tcPr>
            <w:tcW w:w="9890" w:type="dxa"/>
            <w:shd w:val="clear" w:color="auto" w:fill="BFD495"/>
          </w:tcPr>
          <w:p w14:paraId="297E7924" w14:textId="01DCFA87" w:rsidR="004E444A" w:rsidRDefault="002457F9" w:rsidP="00EE4FFC">
            <w:pPr>
              <w:rPr>
                <w:rFonts w:asciiTheme="minorHAnsi" w:hAnsiTheme="minorHAnsi" w:cstheme="minorHAnsi"/>
                <w:bCs/>
                <w:i/>
                <w:iCs/>
                <w:color w:val="000000"/>
                <w:sz w:val="22"/>
                <w:szCs w:val="22"/>
                <w:lang w:eastAsia="es-ES"/>
              </w:rPr>
            </w:pPr>
            <w:r w:rsidRPr="00B90A8E">
              <w:rPr>
                <w:rFonts w:asciiTheme="minorHAnsi" w:hAnsiTheme="minorHAnsi" w:cstheme="minorHAnsi"/>
                <w:bCs/>
                <w:i/>
                <w:iCs/>
                <w:color w:val="000000"/>
                <w:sz w:val="22"/>
                <w:szCs w:val="22"/>
                <w:u w:val="single"/>
                <w:lang w:eastAsia="es-ES"/>
              </w:rPr>
              <w:t>All sections in Annex 4</w:t>
            </w:r>
            <w:r w:rsidR="00787189" w:rsidRPr="00B90A8E">
              <w:rPr>
                <w:rFonts w:asciiTheme="minorHAnsi" w:hAnsiTheme="minorHAnsi" w:cstheme="minorHAnsi"/>
                <w:bCs/>
                <w:i/>
                <w:iCs/>
                <w:color w:val="000000"/>
                <w:sz w:val="22"/>
                <w:szCs w:val="22"/>
                <w:u w:val="single"/>
                <w:lang w:eastAsia="es-ES"/>
              </w:rPr>
              <w:t xml:space="preserve"> shall be completed by all </w:t>
            </w:r>
            <w:r w:rsidR="002B67E9" w:rsidRPr="00B90A8E">
              <w:rPr>
                <w:rFonts w:asciiTheme="minorHAnsi" w:hAnsiTheme="minorHAnsi" w:cstheme="minorHAnsi"/>
                <w:bCs/>
                <w:i/>
                <w:iCs/>
                <w:color w:val="000000"/>
                <w:sz w:val="22"/>
                <w:szCs w:val="22"/>
                <w:u w:val="single"/>
                <w:lang w:eastAsia="es-ES"/>
              </w:rPr>
              <w:t>ER Programs</w:t>
            </w:r>
            <w:r w:rsidR="002B67E9">
              <w:rPr>
                <w:rFonts w:asciiTheme="minorHAnsi" w:hAnsiTheme="minorHAnsi" w:cstheme="minorHAnsi"/>
                <w:bCs/>
                <w:i/>
                <w:iCs/>
                <w:color w:val="000000"/>
                <w:sz w:val="22"/>
                <w:szCs w:val="22"/>
                <w:lang w:eastAsia="es-ES"/>
              </w:rPr>
              <w:t xml:space="preserve"> </w:t>
            </w:r>
            <w:r w:rsidR="00EE4FFC">
              <w:rPr>
                <w:rFonts w:asciiTheme="minorHAnsi" w:hAnsiTheme="minorHAnsi" w:cstheme="minorHAnsi"/>
                <w:bCs/>
                <w:i/>
                <w:iCs/>
                <w:color w:val="000000"/>
                <w:sz w:val="22"/>
                <w:szCs w:val="22"/>
                <w:lang w:eastAsia="es-ES"/>
              </w:rPr>
              <w:t>so as to update information on the ER-PD based on:</w:t>
            </w:r>
          </w:p>
          <w:p w14:paraId="0FF65F0F" w14:textId="73D2AD1A" w:rsidR="00EE4FFC" w:rsidRDefault="00EE4FFC" w:rsidP="00F06E88">
            <w:pPr>
              <w:pStyle w:val="ListParagraph"/>
              <w:numPr>
                <w:ilvl w:val="0"/>
                <w:numId w:val="24"/>
              </w:numPr>
              <w:rPr>
                <w:rFonts w:asciiTheme="minorHAnsi" w:hAnsiTheme="minorHAnsi" w:cstheme="minorHAnsi"/>
                <w:bCs/>
                <w:i/>
                <w:iCs/>
                <w:color w:val="000000"/>
                <w:sz w:val="22"/>
                <w:szCs w:val="22"/>
                <w:lang w:eastAsia="es-ES"/>
              </w:rPr>
            </w:pPr>
            <w:r>
              <w:rPr>
                <w:rFonts w:asciiTheme="minorHAnsi" w:hAnsiTheme="minorHAnsi" w:cstheme="minorHAnsi"/>
                <w:bCs/>
                <w:i/>
                <w:iCs/>
                <w:color w:val="000000"/>
                <w:sz w:val="22"/>
                <w:szCs w:val="22"/>
                <w:lang w:eastAsia="es-ES"/>
              </w:rPr>
              <w:t>Technical corrections applied to the reference level;</w:t>
            </w:r>
          </w:p>
          <w:p w14:paraId="5D5B825D" w14:textId="77A03CE0" w:rsidR="00EE4FFC" w:rsidRDefault="00EE4FFC" w:rsidP="00F06E88">
            <w:pPr>
              <w:pStyle w:val="ListParagraph"/>
              <w:numPr>
                <w:ilvl w:val="0"/>
                <w:numId w:val="24"/>
              </w:numPr>
              <w:rPr>
                <w:rFonts w:asciiTheme="minorHAnsi" w:hAnsiTheme="minorHAnsi" w:cstheme="minorHAnsi"/>
                <w:bCs/>
                <w:i/>
                <w:iCs/>
                <w:color w:val="000000"/>
                <w:sz w:val="22"/>
                <w:szCs w:val="22"/>
                <w:lang w:eastAsia="es-ES"/>
              </w:rPr>
            </w:pPr>
            <w:r>
              <w:rPr>
                <w:rFonts w:asciiTheme="minorHAnsi" w:hAnsiTheme="minorHAnsi" w:cstheme="minorHAnsi"/>
                <w:bCs/>
                <w:i/>
                <w:iCs/>
                <w:color w:val="000000"/>
                <w:sz w:val="22"/>
                <w:szCs w:val="22"/>
                <w:lang w:eastAsia="es-ES"/>
              </w:rPr>
              <w:t>Updates of the monitoring plan based on the latest available information</w:t>
            </w:r>
            <w:r w:rsidR="00E841CB">
              <w:rPr>
                <w:rFonts w:asciiTheme="minorHAnsi" w:hAnsiTheme="minorHAnsi" w:cstheme="minorHAnsi"/>
                <w:bCs/>
                <w:i/>
                <w:iCs/>
                <w:color w:val="000000"/>
                <w:sz w:val="22"/>
                <w:szCs w:val="22"/>
                <w:lang w:eastAsia="es-ES"/>
              </w:rPr>
              <w:t>;</w:t>
            </w:r>
          </w:p>
          <w:p w14:paraId="594C4EBE" w14:textId="1A618ADF" w:rsidR="00E841CB" w:rsidRDefault="00E841CB" w:rsidP="00F06E88">
            <w:pPr>
              <w:pStyle w:val="ListParagraph"/>
              <w:numPr>
                <w:ilvl w:val="0"/>
                <w:numId w:val="24"/>
              </w:numPr>
              <w:rPr>
                <w:rFonts w:asciiTheme="minorHAnsi" w:hAnsiTheme="minorHAnsi" w:cstheme="minorHAnsi"/>
                <w:bCs/>
                <w:i/>
                <w:iCs/>
                <w:color w:val="000000"/>
                <w:sz w:val="22"/>
                <w:szCs w:val="22"/>
                <w:lang w:eastAsia="es-ES"/>
              </w:rPr>
            </w:pPr>
            <w:r>
              <w:rPr>
                <w:rFonts w:asciiTheme="minorHAnsi" w:hAnsiTheme="minorHAnsi" w:cstheme="minorHAnsi"/>
                <w:bCs/>
                <w:i/>
                <w:iCs/>
                <w:color w:val="000000"/>
                <w:sz w:val="22"/>
                <w:szCs w:val="22"/>
                <w:lang w:eastAsia="es-ES"/>
              </w:rPr>
              <w:t>Updates of any other aspect</w:t>
            </w:r>
            <w:r w:rsidR="00B90A8E">
              <w:rPr>
                <w:rFonts w:asciiTheme="minorHAnsi" w:hAnsiTheme="minorHAnsi" w:cstheme="minorHAnsi"/>
                <w:bCs/>
                <w:i/>
                <w:iCs/>
                <w:color w:val="000000"/>
                <w:sz w:val="22"/>
                <w:szCs w:val="22"/>
                <w:lang w:eastAsia="es-ES"/>
              </w:rPr>
              <w:t xml:space="preserve"> with latest information</w:t>
            </w:r>
            <w:r w:rsidR="00DF17BA">
              <w:rPr>
                <w:rFonts w:asciiTheme="minorHAnsi" w:hAnsiTheme="minorHAnsi" w:cstheme="minorHAnsi"/>
                <w:bCs/>
                <w:i/>
                <w:iCs/>
                <w:color w:val="000000"/>
                <w:sz w:val="22"/>
                <w:szCs w:val="22"/>
                <w:lang w:eastAsia="es-ES"/>
              </w:rPr>
              <w:t xml:space="preserve"> (policy and design decisions shall not be updated)</w:t>
            </w:r>
            <w:r w:rsidR="00B90A8E">
              <w:rPr>
                <w:rFonts w:asciiTheme="minorHAnsi" w:hAnsiTheme="minorHAnsi" w:cstheme="minorHAnsi"/>
                <w:bCs/>
                <w:i/>
                <w:iCs/>
                <w:color w:val="000000"/>
                <w:sz w:val="22"/>
                <w:szCs w:val="22"/>
                <w:lang w:eastAsia="es-ES"/>
              </w:rPr>
              <w:t>.</w:t>
            </w:r>
          </w:p>
          <w:p w14:paraId="4CDBDA6A" w14:textId="43EF2297" w:rsidR="00EE4FFC" w:rsidRDefault="00EE4FFC" w:rsidP="00EE4FFC">
            <w:pPr>
              <w:rPr>
                <w:rFonts w:asciiTheme="minorHAnsi" w:hAnsiTheme="minorHAnsi" w:cstheme="minorHAnsi"/>
                <w:bCs/>
                <w:i/>
                <w:iCs/>
                <w:color w:val="000000"/>
                <w:sz w:val="22"/>
                <w:szCs w:val="22"/>
                <w:lang w:eastAsia="es-ES"/>
              </w:rPr>
            </w:pPr>
          </w:p>
          <w:p w14:paraId="480EDB5D" w14:textId="0926D480" w:rsidR="00E841CB" w:rsidRDefault="00E841CB" w:rsidP="00EE4FFC">
            <w:pPr>
              <w:rPr>
                <w:rFonts w:asciiTheme="minorHAnsi" w:hAnsiTheme="minorHAnsi" w:cstheme="minorHAnsi"/>
                <w:bCs/>
                <w:i/>
                <w:iCs/>
                <w:color w:val="000000"/>
                <w:sz w:val="22"/>
                <w:szCs w:val="22"/>
                <w:lang w:eastAsia="es-ES"/>
              </w:rPr>
            </w:pPr>
            <w:r>
              <w:rPr>
                <w:rFonts w:asciiTheme="minorHAnsi" w:hAnsiTheme="minorHAnsi" w:cstheme="minorHAnsi"/>
                <w:bCs/>
                <w:i/>
                <w:iCs/>
                <w:color w:val="000000"/>
                <w:sz w:val="22"/>
                <w:szCs w:val="22"/>
                <w:lang w:eastAsia="es-ES"/>
              </w:rPr>
              <w:t xml:space="preserve">This annex will serve as an addendum to the ER-PD, replacing </w:t>
            </w:r>
            <w:r w:rsidR="005921BB">
              <w:rPr>
                <w:rFonts w:asciiTheme="minorHAnsi" w:hAnsiTheme="minorHAnsi" w:cstheme="minorHAnsi"/>
                <w:bCs/>
                <w:i/>
                <w:iCs/>
                <w:color w:val="000000"/>
                <w:sz w:val="22"/>
                <w:szCs w:val="22"/>
                <w:lang w:eastAsia="es-ES"/>
              </w:rPr>
              <w:t xml:space="preserve">mutatis mutandis the relevant sections of the ER-PD. </w:t>
            </w:r>
          </w:p>
          <w:p w14:paraId="31B2DA4A" w14:textId="356D0DAB" w:rsidR="005921BB" w:rsidRDefault="005921BB" w:rsidP="00EE4FFC">
            <w:pPr>
              <w:rPr>
                <w:rFonts w:asciiTheme="minorHAnsi" w:hAnsiTheme="minorHAnsi" w:cstheme="minorHAnsi"/>
                <w:bCs/>
                <w:i/>
                <w:iCs/>
                <w:color w:val="000000"/>
                <w:sz w:val="22"/>
                <w:szCs w:val="22"/>
                <w:lang w:eastAsia="es-ES"/>
              </w:rPr>
            </w:pPr>
          </w:p>
          <w:p w14:paraId="33B22938" w14:textId="2A423DE1" w:rsidR="005921BB" w:rsidRDefault="005921BB" w:rsidP="00EE4FFC">
            <w:pPr>
              <w:rPr>
                <w:rFonts w:asciiTheme="minorHAnsi" w:hAnsiTheme="minorHAnsi" w:cstheme="minorHAnsi"/>
                <w:bCs/>
                <w:i/>
                <w:iCs/>
                <w:color w:val="000000"/>
                <w:sz w:val="22"/>
                <w:szCs w:val="22"/>
                <w:lang w:eastAsia="es-ES"/>
              </w:rPr>
            </w:pPr>
            <w:r>
              <w:rPr>
                <w:rFonts w:asciiTheme="minorHAnsi" w:hAnsiTheme="minorHAnsi" w:cstheme="minorHAnsi"/>
                <w:bCs/>
                <w:i/>
                <w:iCs/>
                <w:color w:val="000000"/>
                <w:sz w:val="22"/>
                <w:szCs w:val="22"/>
                <w:lang w:eastAsia="es-ES"/>
              </w:rPr>
              <w:t xml:space="preserve">The annex will be subject to validation </w:t>
            </w:r>
            <w:r w:rsidR="00DF17BA">
              <w:rPr>
                <w:rFonts w:asciiTheme="minorHAnsi" w:hAnsiTheme="minorHAnsi" w:cstheme="minorHAnsi"/>
                <w:bCs/>
                <w:i/>
                <w:iCs/>
                <w:color w:val="000000"/>
                <w:sz w:val="22"/>
                <w:szCs w:val="22"/>
                <w:lang w:eastAsia="es-ES"/>
              </w:rPr>
              <w:t>in the following cases:</w:t>
            </w:r>
          </w:p>
          <w:p w14:paraId="4A4C9BC8" w14:textId="42F03766" w:rsidR="00DF17BA" w:rsidRDefault="00DF17BA" w:rsidP="00F06E88">
            <w:pPr>
              <w:pStyle w:val="ListParagraph"/>
              <w:numPr>
                <w:ilvl w:val="0"/>
                <w:numId w:val="25"/>
              </w:numPr>
              <w:rPr>
                <w:rFonts w:asciiTheme="minorHAnsi" w:hAnsiTheme="minorHAnsi" w:cstheme="minorHAnsi"/>
                <w:bCs/>
                <w:i/>
                <w:iCs/>
                <w:color w:val="000000"/>
                <w:sz w:val="22"/>
                <w:szCs w:val="22"/>
                <w:lang w:eastAsia="es-ES"/>
              </w:rPr>
            </w:pPr>
            <w:r>
              <w:rPr>
                <w:rFonts w:asciiTheme="minorHAnsi" w:hAnsiTheme="minorHAnsi" w:cstheme="minorHAnsi"/>
                <w:bCs/>
                <w:i/>
                <w:iCs/>
                <w:color w:val="000000"/>
                <w:sz w:val="22"/>
                <w:szCs w:val="22"/>
                <w:lang w:eastAsia="es-ES"/>
              </w:rPr>
              <w:t>If the REDD Country has applied technical corrections</w:t>
            </w:r>
            <w:r w:rsidR="002457F9">
              <w:rPr>
                <w:rFonts w:asciiTheme="minorHAnsi" w:hAnsiTheme="minorHAnsi" w:cstheme="minorHAnsi"/>
                <w:bCs/>
                <w:i/>
                <w:iCs/>
                <w:color w:val="000000"/>
                <w:sz w:val="22"/>
                <w:szCs w:val="22"/>
                <w:lang w:eastAsia="es-ES"/>
              </w:rPr>
              <w:t>, in this case section 8 and 12 will be subject to a “partial validation”</w:t>
            </w:r>
          </w:p>
          <w:p w14:paraId="2C0FB523" w14:textId="3FAD3C54" w:rsidR="00931210" w:rsidRPr="002457F9" w:rsidRDefault="002457F9" w:rsidP="00F06E88">
            <w:pPr>
              <w:pStyle w:val="ListParagraph"/>
              <w:numPr>
                <w:ilvl w:val="0"/>
                <w:numId w:val="25"/>
              </w:numPr>
              <w:rPr>
                <w:rFonts w:asciiTheme="minorHAnsi" w:hAnsiTheme="minorHAnsi" w:cstheme="minorHAnsi"/>
                <w:bCs/>
                <w:i/>
                <w:iCs/>
                <w:color w:val="000000"/>
                <w:sz w:val="22"/>
                <w:szCs w:val="22"/>
                <w:lang w:eastAsia="es-ES"/>
              </w:rPr>
            </w:pPr>
            <w:r w:rsidRPr="002457F9">
              <w:rPr>
                <w:rFonts w:asciiTheme="minorHAnsi" w:hAnsiTheme="minorHAnsi" w:cstheme="minorHAnsi"/>
                <w:bCs/>
                <w:i/>
                <w:iCs/>
                <w:color w:val="000000"/>
                <w:sz w:val="22"/>
                <w:szCs w:val="22"/>
                <w:lang w:eastAsia="es-ES"/>
              </w:rPr>
              <w:t>If the REDD Country wishes to be subject to a full validation to generate CORSIA compliant units, all sections will be subject to validation.</w:t>
            </w:r>
          </w:p>
          <w:p w14:paraId="728AACFA" w14:textId="77777777" w:rsidR="004E444A" w:rsidRPr="00786BDF" w:rsidRDefault="004E444A" w:rsidP="002252B8">
            <w:pPr>
              <w:rPr>
                <w:rFonts w:asciiTheme="minorHAnsi" w:hAnsiTheme="minorHAnsi" w:cstheme="minorHAnsi"/>
                <w:bCs/>
                <w:i/>
                <w:iCs/>
                <w:color w:val="000000"/>
                <w:sz w:val="20"/>
                <w:szCs w:val="20"/>
                <w:lang w:eastAsia="es-ES"/>
              </w:rPr>
            </w:pPr>
          </w:p>
        </w:tc>
      </w:tr>
    </w:tbl>
    <w:p w14:paraId="1CA24DAC" w14:textId="77777777" w:rsidR="004E444A" w:rsidRPr="00786BDF" w:rsidRDefault="004E444A" w:rsidP="004E444A">
      <w:pPr>
        <w:rPr>
          <w:rFonts w:asciiTheme="minorHAnsi" w:hAnsiTheme="minorHAnsi" w:cstheme="minorHAnsi"/>
          <w:b/>
          <w:bCs/>
          <w:iCs/>
          <w:sz w:val="20"/>
          <w:szCs w:val="20"/>
        </w:rPr>
      </w:pPr>
    </w:p>
    <w:p w14:paraId="5E7D6B45" w14:textId="6F0C8C0D" w:rsidR="004E444A" w:rsidRPr="00786BDF" w:rsidRDefault="004E444A" w:rsidP="004E444A">
      <w:pPr>
        <w:rPr>
          <w:rFonts w:asciiTheme="minorHAnsi" w:hAnsiTheme="minorHAnsi" w:cstheme="minorHAnsi"/>
          <w:bCs/>
          <w:iCs/>
          <w:color w:val="000000"/>
          <w:sz w:val="20"/>
          <w:szCs w:val="20"/>
          <w:lang w:eastAsia="es-ES"/>
        </w:rPr>
      </w:pPr>
    </w:p>
    <w:p w14:paraId="71AAB29F" w14:textId="6A1E6E34" w:rsidR="004E444A" w:rsidRDefault="004E444A" w:rsidP="004E444A">
      <w:pPr>
        <w:rPr>
          <w:rFonts w:asciiTheme="minorHAnsi" w:hAnsiTheme="minorHAnsi" w:cstheme="minorHAnsi"/>
          <w:b/>
          <w:bCs/>
          <w:iCs/>
          <w:sz w:val="20"/>
          <w:szCs w:val="20"/>
        </w:rPr>
      </w:pPr>
    </w:p>
    <w:p w14:paraId="60FA7CFC" w14:textId="7447B3A1" w:rsidR="00C7039D" w:rsidRPr="00D446C0" w:rsidRDefault="00C7039D" w:rsidP="00EB08DA">
      <w:pPr>
        <w:pStyle w:val="Heading2"/>
        <w:rPr>
          <w:lang w:val="en-US"/>
        </w:rPr>
      </w:pPr>
      <w:bookmarkStart w:id="51" w:name="_Toc172111404"/>
      <w:r w:rsidRPr="00D446C0">
        <w:rPr>
          <w:lang w:val="en-US"/>
        </w:rPr>
        <w:t>Technical corrections</w:t>
      </w:r>
      <w:bookmarkEnd w:id="51"/>
    </w:p>
    <w:p w14:paraId="2C76B495" w14:textId="2B356608" w:rsidR="00C7039D" w:rsidRDefault="00C7039D" w:rsidP="004E444A">
      <w:pPr>
        <w:rPr>
          <w:rFonts w:asciiTheme="minorHAnsi" w:hAnsiTheme="minorHAnsi" w:cstheme="minorHAnsi"/>
          <w:b/>
          <w:bCs/>
          <w:iCs/>
          <w:sz w:val="20"/>
          <w:szCs w:val="20"/>
        </w:rPr>
      </w:pPr>
    </w:p>
    <w:p w14:paraId="736D1AED" w14:textId="77777777" w:rsidR="00E87815" w:rsidRPr="00786BDF" w:rsidRDefault="00E87815" w:rsidP="00E87815">
      <w:pPr>
        <w:rPr>
          <w:rFonts w:asciiTheme="minorHAnsi" w:hAnsiTheme="minorHAnsi" w:cstheme="minorHAnsi"/>
          <w:bCs/>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E87815" w:rsidRPr="00786BDF" w14:paraId="3E587E23" w14:textId="77777777" w:rsidTr="0097533C">
        <w:tc>
          <w:tcPr>
            <w:tcW w:w="9696" w:type="dxa"/>
            <w:shd w:val="clear" w:color="auto" w:fill="BFD495"/>
          </w:tcPr>
          <w:p w14:paraId="7214B0DD" w14:textId="77777777" w:rsidR="003C0FD9" w:rsidRPr="00786BDF" w:rsidRDefault="003C0FD9" w:rsidP="003C0FD9">
            <w:p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P</w:t>
            </w:r>
            <w:r w:rsidRPr="00786BDF">
              <w:rPr>
                <w:rFonts w:asciiTheme="minorHAnsi" w:hAnsiTheme="minorHAnsi" w:cstheme="minorHAnsi"/>
                <w:bCs/>
                <w:i/>
                <w:iCs/>
                <w:color w:val="000000"/>
                <w:sz w:val="20"/>
                <w:szCs w:val="20"/>
                <w:lang w:eastAsia="es-ES"/>
              </w:rPr>
              <w:t xml:space="preserve">rovide </w:t>
            </w:r>
            <w:r>
              <w:rPr>
                <w:rFonts w:asciiTheme="minorHAnsi" w:hAnsiTheme="minorHAnsi" w:cstheme="minorHAnsi"/>
                <w:bCs/>
                <w:i/>
                <w:iCs/>
                <w:color w:val="000000"/>
                <w:sz w:val="20"/>
                <w:szCs w:val="20"/>
                <w:lang w:eastAsia="es-ES"/>
              </w:rPr>
              <w:t>a summary of the technical corrections applied</w:t>
            </w:r>
            <w:r w:rsidRPr="00786BDF">
              <w:rPr>
                <w:rFonts w:asciiTheme="minorHAnsi" w:hAnsiTheme="minorHAnsi" w:cstheme="minorHAnsi"/>
                <w:bCs/>
                <w:i/>
                <w:iCs/>
                <w:color w:val="000000"/>
                <w:sz w:val="20"/>
                <w:szCs w:val="20"/>
                <w:lang w:eastAsia="es-ES"/>
              </w:rPr>
              <w:t xml:space="preserve"> </w:t>
            </w:r>
            <w:r>
              <w:rPr>
                <w:rFonts w:asciiTheme="minorHAnsi" w:hAnsiTheme="minorHAnsi" w:cstheme="minorHAnsi"/>
                <w:bCs/>
                <w:i/>
                <w:iCs/>
                <w:color w:val="000000"/>
                <w:sz w:val="20"/>
                <w:szCs w:val="20"/>
                <w:lang w:eastAsia="es-ES"/>
              </w:rPr>
              <w:t xml:space="preserve">clearly </w:t>
            </w:r>
            <w:r w:rsidRPr="00786BDF">
              <w:rPr>
                <w:rFonts w:asciiTheme="minorHAnsi" w:hAnsiTheme="minorHAnsi" w:cstheme="minorHAnsi"/>
                <w:bCs/>
                <w:i/>
                <w:iCs/>
                <w:color w:val="000000"/>
                <w:sz w:val="20"/>
                <w:szCs w:val="20"/>
                <w:lang w:eastAsia="es-ES"/>
              </w:rPr>
              <w:t>indicat</w:t>
            </w:r>
            <w:r>
              <w:rPr>
                <w:rFonts w:asciiTheme="minorHAnsi" w:hAnsiTheme="minorHAnsi" w:cstheme="minorHAnsi"/>
                <w:bCs/>
                <w:i/>
                <w:iCs/>
                <w:color w:val="000000"/>
                <w:sz w:val="20"/>
                <w:szCs w:val="20"/>
                <w:lang w:eastAsia="es-ES"/>
              </w:rPr>
              <w:t>ing</w:t>
            </w:r>
            <w:r w:rsidRPr="00786BDF">
              <w:rPr>
                <w:rFonts w:asciiTheme="minorHAnsi" w:hAnsiTheme="minorHAnsi" w:cstheme="minorHAnsi"/>
                <w:bCs/>
                <w:i/>
                <w:iCs/>
                <w:color w:val="000000"/>
                <w:sz w:val="20"/>
                <w:szCs w:val="20"/>
                <w:lang w:eastAsia="es-ES"/>
              </w:rPr>
              <w:t xml:space="preserve"> where parameters have changed compared to the original Reference Level. </w:t>
            </w:r>
          </w:p>
          <w:p w14:paraId="5176894E" w14:textId="3FDEC99B" w:rsidR="006C5D7F" w:rsidRDefault="006C5D7F" w:rsidP="0097533C">
            <w:p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 xml:space="preserve">Please </w:t>
            </w:r>
            <w:r w:rsidR="004D5361">
              <w:rPr>
                <w:rFonts w:asciiTheme="minorHAnsi" w:hAnsiTheme="minorHAnsi" w:cstheme="minorHAnsi"/>
                <w:bCs/>
                <w:i/>
                <w:iCs/>
                <w:color w:val="000000"/>
                <w:sz w:val="20"/>
                <w:szCs w:val="20"/>
                <w:lang w:eastAsia="es-ES"/>
              </w:rPr>
              <w:t xml:space="preserve">indicate the changes applied and whether these are included in paragraph </w:t>
            </w:r>
            <w:r w:rsidR="00C10E0E">
              <w:rPr>
                <w:rFonts w:asciiTheme="minorHAnsi" w:hAnsiTheme="minorHAnsi" w:cstheme="minorHAnsi"/>
                <w:bCs/>
                <w:i/>
                <w:iCs/>
                <w:color w:val="000000"/>
                <w:sz w:val="20"/>
                <w:szCs w:val="20"/>
                <w:lang w:eastAsia="es-ES"/>
              </w:rPr>
              <w:t>3 of Guideline on the application of the Methodological Framework Number 2 – Technical corrections</w:t>
            </w:r>
          </w:p>
          <w:p w14:paraId="47D66D30" w14:textId="08279286" w:rsidR="003C0FD9" w:rsidRDefault="003C0FD9" w:rsidP="0097533C">
            <w:pPr>
              <w:rPr>
                <w:rFonts w:asciiTheme="minorHAnsi" w:hAnsiTheme="minorHAnsi" w:cstheme="minorHAnsi"/>
                <w:bCs/>
                <w:i/>
                <w:iCs/>
                <w:color w:val="000000"/>
                <w:sz w:val="20"/>
                <w:szCs w:val="20"/>
                <w:lang w:eastAsia="es-ES"/>
              </w:rPr>
            </w:pPr>
          </w:p>
          <w:p w14:paraId="712CC81D" w14:textId="77777777" w:rsidR="003C0FD9" w:rsidRPr="00786BDF" w:rsidRDefault="003C0FD9" w:rsidP="0097533C">
            <w:pPr>
              <w:rPr>
                <w:rFonts w:asciiTheme="minorHAnsi" w:hAnsiTheme="minorHAnsi" w:cstheme="minorHAnsi"/>
                <w:bCs/>
                <w:i/>
                <w:iCs/>
                <w:color w:val="000000"/>
                <w:sz w:val="20"/>
                <w:szCs w:val="20"/>
                <w:lang w:eastAsia="es-ES"/>
              </w:rPr>
            </w:pPr>
          </w:p>
          <w:p w14:paraId="3EB0A1D0" w14:textId="77777777" w:rsidR="00E87815" w:rsidRPr="00786BDF" w:rsidRDefault="00E87815" w:rsidP="0097533C">
            <w:pPr>
              <w:rPr>
                <w:rFonts w:asciiTheme="minorHAnsi" w:hAnsiTheme="minorHAnsi" w:cstheme="minorHAnsi"/>
                <w:bCs/>
                <w:i/>
                <w:iCs/>
                <w:color w:val="000000"/>
                <w:sz w:val="20"/>
                <w:szCs w:val="20"/>
                <w:lang w:eastAsia="es-ES"/>
              </w:rPr>
            </w:pPr>
          </w:p>
          <w:p w14:paraId="193C6E19" w14:textId="5C0DE651" w:rsidR="00E87815" w:rsidRPr="00786BDF" w:rsidRDefault="00E87815" w:rsidP="0097533C">
            <w:pPr>
              <w:rPr>
                <w:rFonts w:asciiTheme="minorHAnsi" w:hAnsiTheme="minorHAnsi" w:cstheme="minorHAnsi"/>
                <w:bCs/>
                <w:i/>
                <w:iCs/>
                <w:color w:val="000000"/>
                <w:sz w:val="20"/>
                <w:szCs w:val="20"/>
                <w:lang w:eastAsia="es-ES"/>
              </w:rPr>
            </w:pPr>
          </w:p>
        </w:tc>
      </w:tr>
    </w:tbl>
    <w:p w14:paraId="63EBE260" w14:textId="77777777" w:rsidR="00E87815" w:rsidRDefault="00E87815" w:rsidP="00E87815">
      <w:pPr>
        <w:rPr>
          <w:rFonts w:asciiTheme="minorHAnsi" w:hAnsiTheme="minorHAnsi" w:cstheme="minorHAnsi"/>
          <w:b/>
          <w:bCs/>
          <w:iCs/>
          <w:sz w:val="20"/>
          <w:szCs w:val="20"/>
        </w:rPr>
      </w:pPr>
    </w:p>
    <w:p w14:paraId="3A97FA60" w14:textId="77777777" w:rsidR="00E87815" w:rsidRDefault="00E87815" w:rsidP="004E444A">
      <w:pPr>
        <w:rPr>
          <w:rFonts w:asciiTheme="minorHAnsi" w:hAnsiTheme="minorHAnsi" w:cstheme="minorHAnsi"/>
          <w:b/>
          <w:bCs/>
          <w:iCs/>
          <w:sz w:val="20"/>
          <w:szCs w:val="20"/>
        </w:rPr>
      </w:pPr>
    </w:p>
    <w:p w14:paraId="1702EC92" w14:textId="77777777" w:rsidR="00E87815" w:rsidRDefault="00E87815" w:rsidP="004E444A">
      <w:pPr>
        <w:rPr>
          <w:rFonts w:asciiTheme="minorHAnsi" w:hAnsiTheme="minorHAnsi" w:cstheme="minorHAnsi"/>
          <w:b/>
          <w:bCs/>
          <w:iCs/>
          <w:sz w:val="20"/>
          <w:szCs w:val="20"/>
        </w:rPr>
      </w:pPr>
    </w:p>
    <w:p w14:paraId="342004A2" w14:textId="60E915ED" w:rsidR="00556933" w:rsidRPr="00C11391" w:rsidRDefault="003C0FD9" w:rsidP="00C11391">
      <w:pPr>
        <w:pStyle w:val="Heading2"/>
        <w:ind w:left="576" w:hanging="576"/>
        <w:rPr>
          <w:b w:val="0"/>
          <w:bCs w:val="0"/>
        </w:rPr>
      </w:pPr>
      <w:bookmarkStart w:id="52" w:name="_Toc172111405"/>
      <w:r>
        <w:t>Start Date of the Crediting Period</w:t>
      </w:r>
      <w:bookmarkEnd w:id="52"/>
    </w:p>
    <w:p w14:paraId="03CA47DF" w14:textId="77777777" w:rsidR="00556933" w:rsidRDefault="00556933" w:rsidP="004E444A">
      <w:pPr>
        <w:rPr>
          <w:rFonts w:asciiTheme="minorHAnsi" w:hAnsiTheme="minorHAnsi" w:cstheme="minorHAnsi"/>
          <w:b/>
          <w:bCs/>
          <w:iCs/>
          <w:sz w:val="20"/>
          <w:szCs w:val="20"/>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556933" w:rsidRPr="00786BDF" w14:paraId="1ACD123D" w14:textId="77777777" w:rsidTr="00460EEE">
        <w:tc>
          <w:tcPr>
            <w:tcW w:w="9350" w:type="dxa"/>
            <w:shd w:val="clear" w:color="auto" w:fill="BFD495"/>
          </w:tcPr>
          <w:p w14:paraId="6B40003A" w14:textId="09E2DBD2" w:rsidR="00556933" w:rsidRPr="00786BDF" w:rsidRDefault="003C0FD9" w:rsidP="00C11391">
            <w:p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 xml:space="preserve">Please indicate the proposed Start of the Crediting Period </w:t>
            </w:r>
            <w:r w:rsidR="00A30C2B">
              <w:rPr>
                <w:rFonts w:asciiTheme="minorHAnsi" w:hAnsiTheme="minorHAnsi" w:cstheme="minorHAnsi"/>
                <w:bCs/>
                <w:i/>
                <w:iCs/>
                <w:color w:val="000000"/>
                <w:sz w:val="20"/>
                <w:szCs w:val="20"/>
                <w:lang w:eastAsia="es-ES"/>
              </w:rPr>
              <w:t xml:space="preserve">together with a justification and evidence to demonstrate compliance with the definition of the Start Date of the Crediting Period provided in the FCPF Glossary of Terms. </w:t>
            </w:r>
          </w:p>
          <w:p w14:paraId="115591F5" w14:textId="77777777" w:rsidR="00556933" w:rsidRPr="00786BDF" w:rsidRDefault="00556933" w:rsidP="005F3E14">
            <w:pPr>
              <w:rPr>
                <w:rFonts w:asciiTheme="minorHAnsi" w:hAnsiTheme="minorHAnsi" w:cstheme="minorHAnsi"/>
                <w:bCs/>
                <w:i/>
                <w:iCs/>
                <w:color w:val="000000"/>
                <w:sz w:val="20"/>
                <w:szCs w:val="20"/>
                <w:lang w:eastAsia="es-ES"/>
              </w:rPr>
            </w:pPr>
          </w:p>
        </w:tc>
      </w:tr>
    </w:tbl>
    <w:p w14:paraId="654B152E" w14:textId="77777777" w:rsidR="00556933" w:rsidRPr="00786BDF" w:rsidRDefault="00556933" w:rsidP="004E444A">
      <w:pPr>
        <w:rPr>
          <w:rFonts w:asciiTheme="minorHAnsi" w:hAnsiTheme="minorHAnsi" w:cstheme="minorHAnsi"/>
          <w:b/>
          <w:bCs/>
          <w:iCs/>
          <w:sz w:val="20"/>
          <w:szCs w:val="20"/>
        </w:rPr>
      </w:pPr>
    </w:p>
    <w:p w14:paraId="352678F0" w14:textId="77777777" w:rsidR="00556933" w:rsidRDefault="00556933" w:rsidP="00556933">
      <w:pPr>
        <w:rPr>
          <w:rFonts w:asciiTheme="minorHAnsi" w:hAnsiTheme="minorHAnsi" w:cstheme="minorHAnsi"/>
          <w:iCs/>
          <w:sz w:val="20"/>
          <w:szCs w:val="20"/>
        </w:rPr>
      </w:pPr>
      <w:r w:rsidRPr="000605AB">
        <w:rPr>
          <w:rFonts w:asciiTheme="minorHAnsi" w:hAnsiTheme="minorHAnsi" w:cstheme="minorHAnsi"/>
          <w:iCs/>
          <w:sz w:val="20"/>
          <w:szCs w:val="20"/>
        </w:rPr>
        <w:t>&gt;&gt;</w:t>
      </w:r>
    </w:p>
    <w:p w14:paraId="382F8CA7" w14:textId="77777777" w:rsidR="000605AB" w:rsidRPr="00C11391" w:rsidRDefault="000605AB" w:rsidP="004E444A">
      <w:pPr>
        <w:rPr>
          <w:rFonts w:asciiTheme="minorHAnsi" w:hAnsiTheme="minorHAnsi" w:cstheme="minorHAnsi"/>
          <w:b/>
          <w:bCs/>
          <w:iCs/>
          <w:sz w:val="20"/>
          <w:szCs w:val="20"/>
        </w:rPr>
      </w:pPr>
    </w:p>
    <w:p w14:paraId="3AA7611D" w14:textId="028B8A0A" w:rsidR="00235FA9" w:rsidRPr="00BF32E4" w:rsidRDefault="00FB123A" w:rsidP="00C11391">
      <w:pPr>
        <w:pStyle w:val="Heading1"/>
        <w:numPr>
          <w:ilvl w:val="0"/>
          <w:numId w:val="0"/>
        </w:numPr>
      </w:pPr>
      <w:bookmarkStart w:id="53" w:name="_Toc172111406"/>
      <w:r w:rsidRPr="00C11391">
        <w:rPr>
          <w:bCs/>
          <w:caps w:val="0"/>
        </w:rPr>
        <w:t>7.</w:t>
      </w:r>
      <w:r w:rsidRPr="00C11391">
        <w:rPr>
          <w:bCs/>
        </w:rPr>
        <w:t xml:space="preserve"> </w:t>
      </w:r>
      <w:r w:rsidR="00C979AC" w:rsidRPr="00BF32E4">
        <w:t>Carbon pools, sources and sinks</w:t>
      </w:r>
      <w:bookmarkEnd w:id="53"/>
    </w:p>
    <w:p w14:paraId="77036F6E" w14:textId="77777777" w:rsidR="00F24FEE" w:rsidRDefault="00F24FEE" w:rsidP="00BF32E4">
      <w:pPr>
        <w:rPr>
          <w:rFonts w:asciiTheme="minorHAnsi" w:eastAsia="Calibri" w:hAnsiTheme="minorHAnsi" w:cstheme="minorHAnsi"/>
          <w:b/>
          <w:caps/>
          <w:sz w:val="28"/>
          <w:szCs w:val="28"/>
          <w:lang w:val="en-GB"/>
        </w:rPr>
      </w:pPr>
    </w:p>
    <w:p w14:paraId="7D662BBD" w14:textId="5F17B25F" w:rsidR="004E444A" w:rsidRPr="00BF32E4" w:rsidRDefault="00917C34" w:rsidP="00F06E88">
      <w:pPr>
        <w:pStyle w:val="Heading2"/>
        <w:numPr>
          <w:ilvl w:val="1"/>
          <w:numId w:val="34"/>
        </w:numPr>
      </w:pPr>
      <w:bookmarkStart w:id="54" w:name="_Toc172111407"/>
      <w:r w:rsidRPr="00F06F2C">
        <w:t>Description of Sources and Sinks selected</w:t>
      </w:r>
      <w:bookmarkEnd w:id="54"/>
    </w:p>
    <w:p w14:paraId="77D184EA" w14:textId="16557FFD" w:rsidR="00D57967" w:rsidRPr="00BF32E4" w:rsidRDefault="00D57967" w:rsidP="00F06F2C">
      <w:pPr>
        <w:rPr>
          <w:rFonts w:asciiTheme="minorHAnsi" w:hAnsiTheme="minorHAnsi" w:cstheme="minorHAnsi"/>
          <w:bCs/>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A65524" w:rsidRPr="00786BDF" w14:paraId="7E1D3873" w14:textId="77777777" w:rsidTr="000F06B7">
        <w:tc>
          <w:tcPr>
            <w:tcW w:w="9691" w:type="dxa"/>
            <w:shd w:val="clear" w:color="auto" w:fill="BFD495"/>
          </w:tcPr>
          <w:p w14:paraId="40383A85" w14:textId="77777777" w:rsidR="00A65524" w:rsidRDefault="00A65524" w:rsidP="000F06B7">
            <w:pPr>
              <w:rPr>
                <w:rFonts w:asciiTheme="minorHAnsi" w:hAnsiTheme="minorHAnsi" w:cs="PAOMF D+ Neue Demos"/>
                <w:bCs/>
                <w:i/>
                <w:iCs/>
                <w:color w:val="000000"/>
                <w:sz w:val="20"/>
                <w:szCs w:val="20"/>
                <w:lang w:eastAsia="es-ES"/>
              </w:rPr>
            </w:pPr>
            <w:r>
              <w:rPr>
                <w:rFonts w:asciiTheme="minorHAnsi" w:hAnsiTheme="minorHAnsi" w:cs="PAOMF D+ Neue Demos"/>
                <w:bCs/>
                <w:i/>
                <w:iCs/>
                <w:color w:val="000000"/>
                <w:sz w:val="20"/>
                <w:szCs w:val="20"/>
                <w:lang w:eastAsia="es-ES"/>
              </w:rPr>
              <w:t xml:space="preserve">Use the table below to </w:t>
            </w:r>
            <w:r w:rsidRPr="0025744C">
              <w:rPr>
                <w:rFonts w:asciiTheme="minorHAnsi" w:hAnsiTheme="minorHAnsi" w:cs="PAOMF D+ Neue Demos"/>
                <w:bCs/>
                <w:i/>
                <w:iCs/>
                <w:color w:val="000000"/>
                <w:sz w:val="20"/>
                <w:szCs w:val="20"/>
                <w:lang w:eastAsia="es-ES"/>
              </w:rPr>
              <w:t xml:space="preserve">state all </w:t>
            </w:r>
            <w:r>
              <w:rPr>
                <w:rFonts w:asciiTheme="minorHAnsi" w:hAnsiTheme="minorHAnsi" w:cs="PAOMF D+ Neue Demos"/>
                <w:bCs/>
                <w:i/>
                <w:iCs/>
                <w:color w:val="000000"/>
                <w:sz w:val="20"/>
                <w:szCs w:val="20"/>
                <w:lang w:eastAsia="es-ES"/>
              </w:rPr>
              <w:t>sources and sinks that were</w:t>
            </w:r>
            <w:r w:rsidRPr="0006707B">
              <w:rPr>
                <w:rFonts w:asciiTheme="minorHAnsi" w:hAnsiTheme="minorHAnsi" w:cs="PAOMF D+ Neue Demos"/>
                <w:bCs/>
                <w:i/>
                <w:iCs/>
                <w:color w:val="000000"/>
                <w:sz w:val="20"/>
                <w:szCs w:val="20"/>
                <w:lang w:eastAsia="es-ES"/>
              </w:rPr>
              <w:t xml:space="preserve"> included in the ER Program Reference Level. </w:t>
            </w:r>
          </w:p>
          <w:p w14:paraId="4829E133" w14:textId="77777777" w:rsidR="00A65524" w:rsidRDefault="00A65524" w:rsidP="000F06B7">
            <w:pPr>
              <w:rPr>
                <w:rFonts w:asciiTheme="minorHAnsi" w:hAnsiTheme="minorHAnsi" w:cs="PAOMF D+ Neue Demos"/>
                <w:bCs/>
                <w:i/>
                <w:iCs/>
                <w:color w:val="000000"/>
                <w:sz w:val="20"/>
                <w:szCs w:val="20"/>
                <w:lang w:eastAsia="es-ES"/>
              </w:rPr>
            </w:pPr>
          </w:p>
          <w:p w14:paraId="09B1360D" w14:textId="77777777" w:rsidR="00A65524" w:rsidRDefault="00A65524" w:rsidP="000F06B7">
            <w:pPr>
              <w:rPr>
                <w:rFonts w:asciiTheme="minorHAnsi" w:hAnsiTheme="minorHAnsi" w:cs="PAOMF D+ Neue Demos"/>
                <w:bCs/>
                <w:i/>
                <w:iCs/>
                <w:color w:val="000000"/>
                <w:sz w:val="20"/>
                <w:szCs w:val="20"/>
                <w:lang w:eastAsia="es-ES"/>
              </w:rPr>
            </w:pPr>
            <w:r>
              <w:rPr>
                <w:rFonts w:asciiTheme="minorHAnsi" w:hAnsiTheme="minorHAnsi" w:cs="PAOMF D+ Neue Demos"/>
                <w:bCs/>
                <w:i/>
                <w:iCs/>
                <w:color w:val="000000"/>
                <w:sz w:val="20"/>
                <w:szCs w:val="20"/>
                <w:lang w:eastAsia="es-ES"/>
              </w:rPr>
              <w:t xml:space="preserve">Also state sources or sink , that </w:t>
            </w:r>
            <w:r w:rsidRPr="0025744C">
              <w:rPr>
                <w:rFonts w:asciiTheme="minorHAnsi" w:hAnsiTheme="minorHAnsi" w:cs="PAOMF D+ Neue Demos"/>
                <w:bCs/>
                <w:i/>
                <w:iCs/>
                <w:color w:val="000000"/>
                <w:sz w:val="20"/>
                <w:szCs w:val="20"/>
                <w:lang w:eastAsia="es-ES"/>
              </w:rPr>
              <w:t>have been excluded, and justify their exclusion</w:t>
            </w:r>
            <w:r>
              <w:rPr>
                <w:rFonts w:asciiTheme="minorHAnsi" w:hAnsiTheme="minorHAnsi" w:cs="PAOMF D+ Neue Demos"/>
                <w:bCs/>
                <w:i/>
                <w:iCs/>
                <w:color w:val="000000"/>
                <w:sz w:val="20"/>
                <w:szCs w:val="20"/>
                <w:lang w:eastAsia="es-ES"/>
              </w:rPr>
              <w:t xml:space="preserve"> by </w:t>
            </w:r>
            <w:r w:rsidRPr="0025744C">
              <w:rPr>
                <w:rFonts w:asciiTheme="minorHAnsi" w:hAnsiTheme="minorHAnsi" w:cs="PAOMF D+ Neue Demos"/>
                <w:bCs/>
                <w:i/>
                <w:iCs/>
                <w:color w:val="000000"/>
                <w:sz w:val="20"/>
                <w:szCs w:val="20"/>
                <w:lang w:eastAsia="es-ES"/>
              </w:rPr>
              <w:t>mak</w:t>
            </w:r>
            <w:r>
              <w:rPr>
                <w:rFonts w:asciiTheme="minorHAnsi" w:hAnsiTheme="minorHAnsi" w:cs="PAOMF D+ Neue Demos"/>
                <w:bCs/>
                <w:i/>
                <w:iCs/>
                <w:color w:val="000000"/>
                <w:sz w:val="20"/>
                <w:szCs w:val="20"/>
                <w:lang w:eastAsia="es-ES"/>
              </w:rPr>
              <w:t>ing</w:t>
            </w:r>
            <w:r w:rsidRPr="0025744C">
              <w:rPr>
                <w:rFonts w:asciiTheme="minorHAnsi" w:hAnsiTheme="minorHAnsi" w:cs="PAOMF D+ Neue Demos"/>
                <w:bCs/>
                <w:i/>
                <w:iCs/>
                <w:color w:val="000000"/>
                <w:sz w:val="20"/>
                <w:szCs w:val="20"/>
                <w:lang w:eastAsia="es-ES"/>
              </w:rPr>
              <w:t xml:space="preserve"> conservative assumptions</w:t>
            </w:r>
            <w:r>
              <w:rPr>
                <w:rFonts w:asciiTheme="minorHAnsi" w:hAnsiTheme="minorHAnsi" w:cs="PAOMF D+ Neue Demos"/>
                <w:bCs/>
                <w:i/>
                <w:iCs/>
                <w:color w:val="000000"/>
                <w:sz w:val="20"/>
                <w:szCs w:val="20"/>
                <w:lang w:eastAsia="es-ES"/>
              </w:rPr>
              <w:t xml:space="preserve"> </w:t>
            </w:r>
            <w:r w:rsidRPr="0025744C">
              <w:rPr>
                <w:rFonts w:asciiTheme="minorHAnsi" w:hAnsiTheme="minorHAnsi" w:cs="PAOMF D+ Neue Demos"/>
                <w:bCs/>
                <w:i/>
                <w:iCs/>
                <w:color w:val="000000"/>
                <w:sz w:val="20"/>
                <w:szCs w:val="20"/>
                <w:lang w:eastAsia="es-ES"/>
              </w:rPr>
              <w:t xml:space="preserve">for example </w:t>
            </w:r>
            <w:r>
              <w:rPr>
                <w:rFonts w:asciiTheme="minorHAnsi" w:hAnsiTheme="minorHAnsi" w:cs="PAOMF D+ Neue Demos"/>
                <w:bCs/>
                <w:i/>
                <w:iCs/>
                <w:color w:val="000000"/>
                <w:sz w:val="20"/>
                <w:szCs w:val="20"/>
                <w:lang w:eastAsia="es-ES"/>
              </w:rPr>
              <w:t xml:space="preserve">on the </w:t>
            </w:r>
            <w:r w:rsidRPr="0025744C">
              <w:rPr>
                <w:rFonts w:asciiTheme="minorHAnsi" w:hAnsiTheme="minorHAnsi" w:cs="PAOMF D+ Neue Demos"/>
                <w:bCs/>
                <w:i/>
                <w:iCs/>
                <w:color w:val="000000"/>
                <w:sz w:val="20"/>
                <w:szCs w:val="20"/>
                <w:lang w:eastAsia="es-ES"/>
              </w:rPr>
              <w:t xml:space="preserve">magnitude of </w:t>
            </w:r>
            <w:r>
              <w:rPr>
                <w:rFonts w:asciiTheme="minorHAnsi" w:hAnsiTheme="minorHAnsi" w:cs="PAOMF D+ Neue Demos"/>
                <w:bCs/>
                <w:i/>
                <w:iCs/>
                <w:color w:val="000000"/>
                <w:sz w:val="20"/>
                <w:szCs w:val="20"/>
                <w:lang w:eastAsia="es-ES"/>
              </w:rPr>
              <w:t>the s</w:t>
            </w:r>
            <w:r w:rsidRPr="0025744C">
              <w:rPr>
                <w:rFonts w:asciiTheme="minorHAnsi" w:hAnsiTheme="minorHAnsi" w:cs="PAOMF D+ Neue Demos"/>
                <w:bCs/>
                <w:i/>
                <w:iCs/>
                <w:color w:val="000000"/>
                <w:sz w:val="20"/>
                <w:szCs w:val="20"/>
                <w:lang w:eastAsia="es-ES"/>
              </w:rPr>
              <w:t>ources</w:t>
            </w:r>
            <w:r>
              <w:rPr>
                <w:rFonts w:asciiTheme="minorHAnsi" w:hAnsiTheme="minorHAnsi" w:cs="PAOMF D+ Neue Demos"/>
                <w:bCs/>
                <w:i/>
                <w:iCs/>
                <w:color w:val="000000"/>
                <w:sz w:val="20"/>
                <w:szCs w:val="20"/>
                <w:lang w:eastAsia="es-ES"/>
              </w:rPr>
              <w:t xml:space="preserve"> and sinks</w:t>
            </w:r>
            <w:r w:rsidRPr="0025744C">
              <w:rPr>
                <w:rFonts w:asciiTheme="minorHAnsi" w:hAnsiTheme="minorHAnsi" w:cs="PAOMF D+ Neue Demos"/>
                <w:bCs/>
                <w:i/>
                <w:iCs/>
                <w:color w:val="000000"/>
                <w:sz w:val="20"/>
                <w:szCs w:val="20"/>
                <w:lang w:eastAsia="es-ES"/>
              </w:rPr>
              <w:t xml:space="preserve"> omitted</w:t>
            </w:r>
            <w:r>
              <w:rPr>
                <w:rFonts w:asciiTheme="minorHAnsi" w:hAnsiTheme="minorHAnsi" w:cs="PAOMF D+ Neue Demos"/>
                <w:bCs/>
                <w:i/>
                <w:iCs/>
                <w:color w:val="000000"/>
                <w:sz w:val="20"/>
                <w:szCs w:val="20"/>
                <w:lang w:eastAsia="es-ES"/>
              </w:rPr>
              <w:t xml:space="preserve">. </w:t>
            </w:r>
            <w:r w:rsidRPr="0006707B">
              <w:rPr>
                <w:rFonts w:asciiTheme="minorHAnsi" w:hAnsiTheme="minorHAnsi" w:cs="PAOMF D+ Neue Demos"/>
                <w:bCs/>
                <w:i/>
                <w:iCs/>
                <w:color w:val="000000"/>
                <w:sz w:val="20"/>
                <w:szCs w:val="20"/>
                <w:lang w:eastAsia="es-ES"/>
              </w:rPr>
              <w:t>At a minimum, ER Programs must account for emissions from deforestation.  Emissions from forest degradation also should be accounted for where such emissions are significant</w:t>
            </w:r>
            <w:r>
              <w:rPr>
                <w:rFonts w:asciiTheme="minorHAnsi" w:hAnsiTheme="minorHAnsi" w:cs="PAOMF D+ Neue Demos"/>
                <w:bCs/>
                <w:i/>
                <w:iCs/>
                <w:color w:val="000000"/>
                <w:sz w:val="20"/>
                <w:szCs w:val="20"/>
                <w:lang w:eastAsia="es-ES"/>
              </w:rPr>
              <w:t xml:space="preserve"> (</w:t>
            </w:r>
            <w:r w:rsidRPr="007D172A">
              <w:rPr>
                <w:rFonts w:asciiTheme="minorHAnsi" w:hAnsiTheme="minorHAnsi" w:cs="PAOMF D+ Neue Demos"/>
                <w:bCs/>
                <w:i/>
                <w:iCs/>
                <w:color w:val="000000"/>
                <w:sz w:val="20"/>
                <w:szCs w:val="20"/>
                <w:lang w:eastAsia="es-ES"/>
              </w:rPr>
              <w:t>more than 10% of total forest-related emissions in the Accounting Area, during the Reference Period and during the Term of the ERPA</w:t>
            </w:r>
            <w:r>
              <w:rPr>
                <w:rFonts w:asciiTheme="minorHAnsi" w:hAnsiTheme="minorHAnsi" w:cs="PAOMF D+ Neue Demos"/>
                <w:bCs/>
                <w:i/>
                <w:iCs/>
                <w:color w:val="000000"/>
                <w:sz w:val="20"/>
                <w:szCs w:val="20"/>
                <w:lang w:eastAsia="es-ES"/>
              </w:rPr>
              <w:t xml:space="preserve">). </w:t>
            </w:r>
            <w:r w:rsidRPr="0006707B">
              <w:rPr>
                <w:rFonts w:asciiTheme="minorHAnsi" w:hAnsiTheme="minorHAnsi" w:cs="PAOMF D+ Neue Demos"/>
                <w:bCs/>
                <w:i/>
                <w:iCs/>
                <w:color w:val="000000"/>
                <w:sz w:val="20"/>
                <w:szCs w:val="20"/>
                <w:lang w:eastAsia="es-ES"/>
              </w:rPr>
              <w:t>Emissions from forest degradation</w:t>
            </w:r>
            <w:r>
              <w:rPr>
                <w:rFonts w:asciiTheme="minorHAnsi" w:hAnsiTheme="minorHAnsi" w:cs="PAOMF D+ Neue Demos"/>
                <w:bCs/>
                <w:i/>
                <w:iCs/>
                <w:color w:val="000000"/>
                <w:sz w:val="20"/>
                <w:szCs w:val="20"/>
                <w:lang w:eastAsia="es-ES"/>
              </w:rPr>
              <w:t xml:space="preserve"> </w:t>
            </w:r>
            <w:r w:rsidRPr="00C6232A">
              <w:rPr>
                <w:rFonts w:asciiTheme="minorHAnsi" w:hAnsiTheme="minorHAnsi" w:cs="PAOMF D+ Neue Demos"/>
                <w:bCs/>
                <w:i/>
                <w:iCs/>
                <w:color w:val="000000"/>
                <w:sz w:val="20"/>
                <w:szCs w:val="20"/>
                <w:lang w:eastAsia="es-ES"/>
              </w:rPr>
              <w:t>are</w:t>
            </w:r>
            <w:r>
              <w:rPr>
                <w:rFonts w:asciiTheme="minorHAnsi" w:hAnsiTheme="minorHAnsi" w:cs="PAOMF D+ Neue Demos"/>
                <w:bCs/>
                <w:i/>
                <w:iCs/>
                <w:color w:val="000000"/>
                <w:sz w:val="20"/>
                <w:szCs w:val="20"/>
                <w:lang w:eastAsia="es-ES"/>
              </w:rPr>
              <w:t xml:space="preserve"> </w:t>
            </w:r>
            <w:r w:rsidRPr="00C6232A">
              <w:rPr>
                <w:rFonts w:asciiTheme="minorHAnsi" w:hAnsiTheme="minorHAnsi" w:cs="PAOMF D+ Neue Demos"/>
                <w:bCs/>
                <w:i/>
                <w:iCs/>
                <w:color w:val="000000"/>
                <w:sz w:val="20"/>
                <w:szCs w:val="20"/>
                <w:lang w:eastAsia="es-ES"/>
              </w:rPr>
              <w:t>estimated</w:t>
            </w:r>
            <w:r>
              <w:rPr>
                <w:rFonts w:asciiTheme="minorHAnsi" w:hAnsiTheme="minorHAnsi" w:cs="PAOMF D+ Neue Demos"/>
                <w:bCs/>
                <w:i/>
                <w:iCs/>
                <w:color w:val="000000"/>
                <w:sz w:val="20"/>
                <w:szCs w:val="20"/>
                <w:lang w:eastAsia="es-ES"/>
              </w:rPr>
              <w:t xml:space="preserve"> </w:t>
            </w:r>
            <w:r w:rsidRPr="00C6232A">
              <w:rPr>
                <w:rFonts w:asciiTheme="minorHAnsi" w:hAnsiTheme="minorHAnsi" w:cs="PAOMF D+ Neue Demos"/>
                <w:bCs/>
                <w:i/>
                <w:iCs/>
                <w:color w:val="000000"/>
                <w:sz w:val="20"/>
                <w:szCs w:val="20"/>
                <w:lang w:eastAsia="es-ES"/>
              </w:rPr>
              <w:t>using</w:t>
            </w:r>
            <w:r>
              <w:rPr>
                <w:rFonts w:asciiTheme="minorHAnsi" w:hAnsiTheme="minorHAnsi" w:cs="PAOMF D+ Neue Demos"/>
                <w:bCs/>
                <w:i/>
                <w:iCs/>
                <w:color w:val="000000"/>
                <w:sz w:val="20"/>
                <w:szCs w:val="20"/>
                <w:lang w:eastAsia="es-ES"/>
              </w:rPr>
              <w:t xml:space="preserve"> </w:t>
            </w:r>
            <w:r w:rsidRPr="00C6232A">
              <w:rPr>
                <w:rFonts w:asciiTheme="minorHAnsi" w:hAnsiTheme="minorHAnsi" w:cs="PAOMF D+ Neue Demos"/>
                <w:bCs/>
                <w:i/>
                <w:iCs/>
                <w:color w:val="000000"/>
                <w:sz w:val="20"/>
                <w:szCs w:val="20"/>
                <w:lang w:eastAsia="es-ES"/>
              </w:rPr>
              <w:t>the</w:t>
            </w:r>
            <w:r>
              <w:rPr>
                <w:rFonts w:asciiTheme="minorHAnsi" w:hAnsiTheme="minorHAnsi" w:cs="PAOMF D+ Neue Demos"/>
                <w:bCs/>
                <w:i/>
                <w:iCs/>
                <w:color w:val="000000"/>
                <w:sz w:val="20"/>
                <w:szCs w:val="20"/>
                <w:lang w:eastAsia="es-ES"/>
              </w:rPr>
              <w:t xml:space="preserve"> </w:t>
            </w:r>
            <w:r w:rsidRPr="00C6232A">
              <w:rPr>
                <w:rFonts w:asciiTheme="minorHAnsi" w:hAnsiTheme="minorHAnsi" w:cs="PAOMF D+ Neue Demos"/>
                <w:bCs/>
                <w:i/>
                <w:iCs/>
                <w:color w:val="000000"/>
                <w:sz w:val="20"/>
                <w:szCs w:val="20"/>
                <w:lang w:eastAsia="es-ES"/>
              </w:rPr>
              <w:t>best</w:t>
            </w:r>
            <w:r>
              <w:rPr>
                <w:rFonts w:asciiTheme="minorHAnsi" w:hAnsiTheme="minorHAnsi" w:cs="PAOMF D+ Neue Demos"/>
                <w:bCs/>
                <w:i/>
                <w:iCs/>
                <w:color w:val="000000"/>
                <w:sz w:val="20"/>
                <w:szCs w:val="20"/>
                <w:lang w:eastAsia="es-ES"/>
              </w:rPr>
              <w:t xml:space="preserve"> </w:t>
            </w:r>
            <w:r w:rsidRPr="00C6232A">
              <w:rPr>
                <w:rFonts w:asciiTheme="minorHAnsi" w:hAnsiTheme="minorHAnsi" w:cs="PAOMF D+ Neue Demos"/>
                <w:bCs/>
                <w:i/>
                <w:iCs/>
                <w:color w:val="000000"/>
                <w:sz w:val="20"/>
                <w:szCs w:val="20"/>
                <w:lang w:eastAsia="es-ES"/>
              </w:rPr>
              <w:t>available</w:t>
            </w:r>
            <w:r>
              <w:rPr>
                <w:rFonts w:asciiTheme="minorHAnsi" w:hAnsiTheme="minorHAnsi" w:cs="PAOMF D+ Neue Demos"/>
                <w:bCs/>
                <w:i/>
                <w:iCs/>
                <w:color w:val="000000"/>
                <w:sz w:val="20"/>
                <w:szCs w:val="20"/>
                <w:lang w:eastAsia="es-ES"/>
              </w:rPr>
              <w:t xml:space="preserve"> </w:t>
            </w:r>
            <w:r w:rsidRPr="00C6232A">
              <w:rPr>
                <w:rFonts w:asciiTheme="minorHAnsi" w:hAnsiTheme="minorHAnsi" w:cs="PAOMF D+ Neue Demos"/>
                <w:bCs/>
                <w:i/>
                <w:iCs/>
                <w:color w:val="000000"/>
                <w:sz w:val="20"/>
                <w:szCs w:val="20"/>
                <w:lang w:eastAsia="es-ES"/>
              </w:rPr>
              <w:t>data</w:t>
            </w:r>
            <w:r>
              <w:rPr>
                <w:rFonts w:asciiTheme="minorHAnsi" w:hAnsiTheme="minorHAnsi" w:cs="PAOMF D+ Neue Demos"/>
                <w:bCs/>
                <w:i/>
                <w:iCs/>
                <w:color w:val="000000"/>
                <w:sz w:val="20"/>
                <w:szCs w:val="20"/>
                <w:lang w:eastAsia="es-ES"/>
              </w:rPr>
              <w:t xml:space="preserve"> </w:t>
            </w:r>
            <w:r w:rsidRPr="00C6232A">
              <w:rPr>
                <w:rFonts w:asciiTheme="minorHAnsi" w:hAnsiTheme="minorHAnsi" w:cs="PAOMF D+ Neue Demos"/>
                <w:bCs/>
                <w:i/>
                <w:iCs/>
                <w:color w:val="000000"/>
                <w:sz w:val="20"/>
                <w:szCs w:val="20"/>
                <w:lang w:eastAsia="es-ES"/>
              </w:rPr>
              <w:t>(including</w:t>
            </w:r>
            <w:r>
              <w:rPr>
                <w:rFonts w:asciiTheme="minorHAnsi" w:hAnsiTheme="minorHAnsi" w:cs="PAOMF D+ Neue Demos"/>
                <w:bCs/>
                <w:i/>
                <w:iCs/>
                <w:color w:val="000000"/>
                <w:sz w:val="20"/>
                <w:szCs w:val="20"/>
                <w:lang w:eastAsia="es-ES"/>
              </w:rPr>
              <w:t xml:space="preserve"> </w:t>
            </w:r>
            <w:r w:rsidRPr="00C6232A">
              <w:rPr>
                <w:rFonts w:asciiTheme="minorHAnsi" w:hAnsiTheme="minorHAnsi" w:cs="PAOMF D+ Neue Demos"/>
                <w:bCs/>
                <w:i/>
                <w:iCs/>
                <w:color w:val="000000"/>
                <w:sz w:val="20"/>
                <w:szCs w:val="20"/>
                <w:lang w:eastAsia="es-ES"/>
              </w:rPr>
              <w:t>proxy</w:t>
            </w:r>
            <w:r>
              <w:rPr>
                <w:rFonts w:asciiTheme="minorHAnsi" w:hAnsiTheme="minorHAnsi" w:cs="PAOMF D+ Neue Demos"/>
                <w:bCs/>
                <w:i/>
                <w:iCs/>
                <w:color w:val="000000"/>
                <w:sz w:val="20"/>
                <w:szCs w:val="20"/>
                <w:lang w:eastAsia="es-ES"/>
              </w:rPr>
              <w:t xml:space="preserve"> </w:t>
            </w:r>
            <w:r w:rsidRPr="00C6232A">
              <w:rPr>
                <w:rFonts w:asciiTheme="minorHAnsi" w:hAnsiTheme="minorHAnsi" w:cs="PAOMF D+ Neue Demos"/>
                <w:bCs/>
                <w:i/>
                <w:iCs/>
                <w:color w:val="000000"/>
                <w:sz w:val="20"/>
                <w:szCs w:val="20"/>
                <w:lang w:eastAsia="es-ES"/>
              </w:rPr>
              <w:t>activities</w:t>
            </w:r>
            <w:r>
              <w:rPr>
                <w:rFonts w:asciiTheme="minorHAnsi" w:hAnsiTheme="minorHAnsi" w:cs="PAOMF D+ Neue Demos"/>
                <w:bCs/>
                <w:i/>
                <w:iCs/>
                <w:color w:val="000000"/>
                <w:sz w:val="20"/>
                <w:szCs w:val="20"/>
                <w:lang w:eastAsia="es-ES"/>
              </w:rPr>
              <w:t xml:space="preserve"> </w:t>
            </w:r>
            <w:r w:rsidRPr="00C6232A">
              <w:rPr>
                <w:rFonts w:asciiTheme="minorHAnsi" w:hAnsiTheme="minorHAnsi" w:cs="PAOMF D+ Neue Demos"/>
                <w:bCs/>
                <w:i/>
                <w:iCs/>
                <w:color w:val="000000"/>
                <w:sz w:val="20"/>
                <w:szCs w:val="20"/>
                <w:lang w:eastAsia="es-ES"/>
              </w:rPr>
              <w:t>or</w:t>
            </w:r>
            <w:r>
              <w:rPr>
                <w:rFonts w:asciiTheme="minorHAnsi" w:hAnsiTheme="minorHAnsi" w:cs="PAOMF D+ Neue Demos"/>
                <w:bCs/>
                <w:i/>
                <w:iCs/>
                <w:color w:val="000000"/>
                <w:sz w:val="20"/>
                <w:szCs w:val="20"/>
                <w:lang w:eastAsia="es-ES"/>
              </w:rPr>
              <w:t xml:space="preserve"> </w:t>
            </w:r>
            <w:r w:rsidRPr="00C6232A">
              <w:rPr>
                <w:rFonts w:asciiTheme="minorHAnsi" w:hAnsiTheme="minorHAnsi" w:cs="PAOMF D+ Neue Demos"/>
                <w:bCs/>
                <w:i/>
                <w:iCs/>
                <w:color w:val="000000"/>
                <w:sz w:val="20"/>
                <w:szCs w:val="20"/>
                <w:lang w:eastAsia="es-ES"/>
              </w:rPr>
              <w:t>data).</w:t>
            </w:r>
          </w:p>
          <w:p w14:paraId="6E734000" w14:textId="77777777" w:rsidR="00A65524" w:rsidRPr="001842EE" w:rsidRDefault="00A65524" w:rsidP="000F06B7">
            <w:pPr>
              <w:pStyle w:val="Default"/>
              <w:rPr>
                <w:rFonts w:ascii="Calibri" w:hAnsi="Calibri" w:cs="Calibri"/>
                <w:lang w:val="en-US" w:eastAsia="en-US"/>
              </w:rPr>
            </w:pPr>
            <w:r>
              <w:rPr>
                <w:rFonts w:asciiTheme="minorHAnsi" w:hAnsiTheme="minorHAnsi" w:cstheme="minorHAnsi"/>
                <w:bCs/>
                <w:i/>
                <w:iCs/>
                <w:sz w:val="20"/>
                <w:szCs w:val="20"/>
                <w:lang w:val="en-US"/>
              </w:rPr>
              <w:t>.</w:t>
            </w:r>
          </w:p>
          <w:p w14:paraId="566B3171" w14:textId="77777777" w:rsidR="00A65524" w:rsidRDefault="00A65524" w:rsidP="000F06B7">
            <w:pPr>
              <w:rPr>
                <w:rFonts w:asciiTheme="minorHAnsi" w:hAnsiTheme="minorHAnsi" w:cstheme="minorHAnsi"/>
                <w:bCs/>
                <w:i/>
                <w:iCs/>
                <w:color w:val="000000"/>
                <w:sz w:val="20"/>
                <w:szCs w:val="20"/>
                <w:lang w:eastAsia="es-ES"/>
              </w:rPr>
            </w:pPr>
          </w:p>
          <w:p w14:paraId="69549630" w14:textId="77777777" w:rsidR="00A65524" w:rsidRPr="00786BDF" w:rsidRDefault="00A65524" w:rsidP="000F06B7">
            <w:pPr>
              <w:rPr>
                <w:rFonts w:asciiTheme="minorHAnsi" w:hAnsiTheme="minorHAnsi" w:cstheme="minorHAnsi"/>
                <w:bCs/>
                <w:i/>
                <w:iCs/>
                <w:color w:val="000000"/>
                <w:sz w:val="20"/>
                <w:szCs w:val="20"/>
                <w:lang w:eastAsia="es-ES"/>
              </w:rPr>
            </w:pPr>
          </w:p>
          <w:p w14:paraId="6D129CFB" w14:textId="77777777" w:rsidR="00A65524" w:rsidRPr="00786BDF" w:rsidRDefault="00A65524" w:rsidP="000F06B7">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w:t>
            </w:r>
            <w:r>
              <w:rPr>
                <w:rFonts w:asciiTheme="minorHAnsi" w:hAnsiTheme="minorHAnsi" w:cstheme="minorHAnsi"/>
                <w:b/>
                <w:bCs/>
                <w:i/>
                <w:iCs/>
                <w:color w:val="000000"/>
                <w:sz w:val="20"/>
                <w:szCs w:val="20"/>
                <w:lang w:eastAsia="es-ES"/>
              </w:rPr>
              <w:t>3</w:t>
            </w:r>
            <w:r w:rsidRPr="00786BDF">
              <w:rPr>
                <w:rFonts w:asciiTheme="minorHAnsi" w:hAnsiTheme="minorHAnsi" w:cstheme="minorHAnsi"/>
                <w:b/>
                <w:bCs/>
                <w:i/>
                <w:iCs/>
                <w:color w:val="000000"/>
                <w:sz w:val="20"/>
                <w:szCs w:val="20"/>
                <w:lang w:eastAsia="es-ES"/>
              </w:rPr>
              <w:t xml:space="preserve"> </w:t>
            </w:r>
            <w:r w:rsidRPr="00786BDF">
              <w:rPr>
                <w:rFonts w:asciiTheme="minorHAnsi" w:hAnsiTheme="minorHAnsi" w:cstheme="minorHAnsi"/>
                <w:bCs/>
                <w:i/>
                <w:iCs/>
                <w:color w:val="000000"/>
                <w:sz w:val="20"/>
                <w:szCs w:val="20"/>
                <w:lang w:eastAsia="es-ES"/>
              </w:rPr>
              <w:t>of the Methodological Framework</w:t>
            </w:r>
          </w:p>
        </w:tc>
      </w:tr>
    </w:tbl>
    <w:p w14:paraId="420B89F1" w14:textId="77777777" w:rsidR="00A65524" w:rsidRDefault="00A65524" w:rsidP="00A65524">
      <w:pPr>
        <w:rPr>
          <w:rFonts w:asciiTheme="minorHAnsi" w:eastAsia="Calibri" w:hAnsiTheme="minorHAnsi" w:cstheme="minorHAnsi"/>
          <w:sz w:val="20"/>
          <w:szCs w:val="20"/>
        </w:rPr>
      </w:pPr>
    </w:p>
    <w:p w14:paraId="4FB7A742" w14:textId="77777777" w:rsidR="00A65524" w:rsidRDefault="00A65524" w:rsidP="00A65524">
      <w:pPr>
        <w:rPr>
          <w:rFonts w:asciiTheme="minorHAnsi" w:eastAsia="Calibri" w:hAnsiTheme="minorHAnsi" w:cstheme="minorHAnsi"/>
          <w:sz w:val="20"/>
          <w:szCs w:val="20"/>
        </w:rPr>
      </w:pPr>
    </w:p>
    <w:tbl>
      <w:tblPr>
        <w:tblStyle w:val="TableGrid"/>
        <w:tblW w:w="5000" w:type="pct"/>
        <w:tblLayout w:type="fixed"/>
        <w:tblLook w:val="04A0" w:firstRow="1" w:lastRow="0" w:firstColumn="1" w:lastColumn="0" w:noHBand="0" w:noVBand="1"/>
      </w:tblPr>
      <w:tblGrid>
        <w:gridCol w:w="2040"/>
        <w:gridCol w:w="1216"/>
        <w:gridCol w:w="6094"/>
      </w:tblGrid>
      <w:tr w:rsidR="00A65524" w:rsidRPr="00786BDF" w14:paraId="73741A47" w14:textId="77777777" w:rsidTr="000F06B7">
        <w:trPr>
          <w:tblHeader/>
        </w:trPr>
        <w:tc>
          <w:tcPr>
            <w:tcW w:w="1091" w:type="pct"/>
            <w:tcBorders>
              <w:right w:val="single" w:sz="4" w:space="0" w:color="auto"/>
            </w:tcBorders>
            <w:shd w:val="clear" w:color="auto" w:fill="BFD495"/>
          </w:tcPr>
          <w:p w14:paraId="53987E78" w14:textId="77777777" w:rsidR="00A65524" w:rsidRPr="00753652" w:rsidRDefault="00A65524" w:rsidP="000F06B7">
            <w:pPr>
              <w:rPr>
                <w:rFonts w:asciiTheme="minorHAnsi" w:hAnsiTheme="minorHAnsi" w:cstheme="minorHAnsi"/>
                <w:b/>
                <w:bCs/>
                <w:iCs/>
                <w:color w:val="000000"/>
                <w:sz w:val="20"/>
                <w:szCs w:val="20"/>
                <w:lang w:eastAsia="es-ES"/>
              </w:rPr>
            </w:pPr>
            <w:r w:rsidRPr="00753652">
              <w:rPr>
                <w:rFonts w:asciiTheme="minorHAnsi" w:hAnsiTheme="minorHAnsi" w:cstheme="minorHAnsi"/>
                <w:b/>
                <w:bCs/>
                <w:iCs/>
                <w:color w:val="000000"/>
                <w:sz w:val="20"/>
                <w:szCs w:val="20"/>
                <w:lang w:eastAsia="es-ES"/>
              </w:rPr>
              <w:t xml:space="preserve">Sources/Sinks </w:t>
            </w:r>
          </w:p>
        </w:tc>
        <w:tc>
          <w:tcPr>
            <w:tcW w:w="650" w:type="pct"/>
            <w:tcBorders>
              <w:right w:val="single" w:sz="4" w:space="0" w:color="auto"/>
            </w:tcBorders>
            <w:shd w:val="clear" w:color="auto" w:fill="BFD495"/>
          </w:tcPr>
          <w:p w14:paraId="1C38A63A" w14:textId="77777777" w:rsidR="00A65524" w:rsidRPr="00753652" w:rsidRDefault="00A65524" w:rsidP="000F06B7">
            <w:pPr>
              <w:rPr>
                <w:rFonts w:asciiTheme="minorHAnsi" w:hAnsiTheme="minorHAnsi" w:cstheme="minorHAnsi"/>
                <w:b/>
                <w:bCs/>
                <w:iCs/>
                <w:color w:val="000000"/>
                <w:sz w:val="20"/>
                <w:szCs w:val="20"/>
                <w:lang w:eastAsia="es-ES"/>
              </w:rPr>
            </w:pPr>
            <w:r w:rsidRPr="00753652">
              <w:rPr>
                <w:rFonts w:asciiTheme="minorHAnsi" w:hAnsiTheme="minorHAnsi" w:cstheme="minorHAnsi"/>
                <w:b/>
                <w:bCs/>
                <w:iCs/>
                <w:color w:val="000000"/>
                <w:sz w:val="20"/>
                <w:szCs w:val="20"/>
                <w:lang w:eastAsia="es-ES"/>
              </w:rPr>
              <w:t>Included?</w:t>
            </w:r>
          </w:p>
        </w:tc>
        <w:tc>
          <w:tcPr>
            <w:tcW w:w="3259" w:type="pct"/>
            <w:tcBorders>
              <w:left w:val="single" w:sz="4" w:space="0" w:color="auto"/>
              <w:bottom w:val="single" w:sz="4" w:space="0" w:color="000000"/>
            </w:tcBorders>
            <w:shd w:val="clear" w:color="auto" w:fill="BFD495"/>
          </w:tcPr>
          <w:p w14:paraId="444DB060" w14:textId="77777777" w:rsidR="00A65524" w:rsidRPr="00753652" w:rsidRDefault="00A65524" w:rsidP="000F06B7">
            <w:pPr>
              <w:rPr>
                <w:rFonts w:asciiTheme="minorHAnsi" w:hAnsiTheme="minorHAnsi" w:cstheme="minorHAnsi"/>
                <w:b/>
                <w:bCs/>
                <w:iCs/>
                <w:color w:val="000000"/>
                <w:sz w:val="20"/>
                <w:szCs w:val="20"/>
                <w:lang w:eastAsia="es-ES"/>
              </w:rPr>
            </w:pPr>
            <w:r w:rsidRPr="00753652">
              <w:rPr>
                <w:rFonts w:asciiTheme="minorHAnsi" w:hAnsiTheme="minorHAnsi" w:cstheme="minorHAnsi"/>
                <w:b/>
                <w:bCs/>
                <w:iCs/>
                <w:color w:val="000000"/>
                <w:sz w:val="20"/>
                <w:szCs w:val="20"/>
                <w:lang w:eastAsia="es-ES"/>
              </w:rPr>
              <w:t>Justification/Explanation</w:t>
            </w:r>
          </w:p>
        </w:tc>
      </w:tr>
      <w:tr w:rsidR="00A65524" w:rsidRPr="00786BDF" w14:paraId="5BFB7C53" w14:textId="77777777" w:rsidTr="000F06B7">
        <w:tc>
          <w:tcPr>
            <w:tcW w:w="1091" w:type="pct"/>
          </w:tcPr>
          <w:p w14:paraId="482119F7" w14:textId="77777777" w:rsidR="00A65524" w:rsidRPr="00786BDF" w:rsidRDefault="00A65524" w:rsidP="000F06B7">
            <w:pPr>
              <w:rPr>
                <w:rFonts w:asciiTheme="minorHAnsi" w:hAnsiTheme="minorHAnsi" w:cstheme="minorHAnsi"/>
                <w:i/>
                <w:sz w:val="20"/>
                <w:szCs w:val="20"/>
              </w:rPr>
            </w:pPr>
            <w:r>
              <w:rPr>
                <w:rFonts w:asciiTheme="minorHAnsi" w:hAnsiTheme="minorHAnsi" w:cstheme="minorHAnsi"/>
                <w:i/>
                <w:sz w:val="20"/>
                <w:szCs w:val="20"/>
              </w:rPr>
              <w:t>Emissions from deforestation</w:t>
            </w:r>
          </w:p>
        </w:tc>
        <w:tc>
          <w:tcPr>
            <w:tcW w:w="650" w:type="pct"/>
            <w:tcBorders>
              <w:right w:val="single" w:sz="4" w:space="0" w:color="auto"/>
            </w:tcBorders>
          </w:tcPr>
          <w:p w14:paraId="38EE0274" w14:textId="77777777" w:rsidR="00A65524" w:rsidRPr="00786BDF" w:rsidRDefault="00A65524" w:rsidP="000F06B7">
            <w:pPr>
              <w:jc w:val="center"/>
              <w:rPr>
                <w:rFonts w:asciiTheme="minorHAnsi" w:hAnsiTheme="minorHAnsi" w:cstheme="minorHAnsi"/>
                <w:i/>
                <w:sz w:val="20"/>
                <w:szCs w:val="20"/>
              </w:rPr>
            </w:pPr>
            <w:r>
              <w:rPr>
                <w:rFonts w:asciiTheme="minorHAnsi" w:hAnsiTheme="minorHAnsi" w:cstheme="minorHAnsi"/>
                <w:i/>
                <w:sz w:val="20"/>
                <w:szCs w:val="20"/>
              </w:rPr>
              <w:t>Yes</w:t>
            </w:r>
          </w:p>
        </w:tc>
        <w:tc>
          <w:tcPr>
            <w:tcW w:w="3259" w:type="pct"/>
            <w:tcBorders>
              <w:left w:val="single" w:sz="4" w:space="0" w:color="auto"/>
            </w:tcBorders>
          </w:tcPr>
          <w:p w14:paraId="1DE1014C" w14:textId="77777777" w:rsidR="00A65524" w:rsidRPr="00786BDF" w:rsidRDefault="00A65524" w:rsidP="000F06B7">
            <w:pPr>
              <w:rPr>
                <w:rFonts w:asciiTheme="minorHAnsi" w:hAnsiTheme="minorHAnsi" w:cstheme="minorHAnsi"/>
                <w:i/>
                <w:sz w:val="20"/>
                <w:szCs w:val="20"/>
              </w:rPr>
            </w:pPr>
            <w:r w:rsidRPr="00120FEC">
              <w:rPr>
                <w:rFonts w:asciiTheme="minorHAnsi" w:hAnsiTheme="minorHAnsi" w:cs="PAOMF D+ Neue Demos"/>
                <w:bCs/>
                <w:iCs/>
                <w:color w:val="000000"/>
                <w:sz w:val="20"/>
                <w:szCs w:val="20"/>
                <w:lang w:eastAsia="es-ES"/>
              </w:rPr>
              <w:t>At a minimum, ER Programs must account for emissions from deforestation.</w:t>
            </w:r>
          </w:p>
        </w:tc>
      </w:tr>
      <w:tr w:rsidR="00A65524" w:rsidRPr="00786BDF" w14:paraId="5B2F793F" w14:textId="77777777" w:rsidTr="000F06B7">
        <w:tc>
          <w:tcPr>
            <w:tcW w:w="1091" w:type="pct"/>
          </w:tcPr>
          <w:p w14:paraId="59DD7370" w14:textId="77777777" w:rsidR="00A65524" w:rsidRPr="00786BDF" w:rsidRDefault="00A65524" w:rsidP="000F06B7">
            <w:pPr>
              <w:rPr>
                <w:rFonts w:asciiTheme="minorHAnsi" w:hAnsiTheme="minorHAnsi" w:cstheme="minorHAnsi"/>
                <w:i/>
                <w:sz w:val="20"/>
                <w:szCs w:val="20"/>
              </w:rPr>
            </w:pPr>
            <w:r>
              <w:rPr>
                <w:rFonts w:asciiTheme="minorHAnsi" w:hAnsiTheme="minorHAnsi" w:cstheme="minorHAnsi"/>
                <w:i/>
                <w:sz w:val="20"/>
                <w:szCs w:val="20"/>
              </w:rPr>
              <w:t>Emissions from forest degradation</w:t>
            </w:r>
            <w:r w:rsidRPr="00786BDF">
              <w:rPr>
                <w:rFonts w:asciiTheme="minorHAnsi" w:hAnsiTheme="minorHAnsi" w:cstheme="minorHAnsi"/>
                <w:i/>
                <w:sz w:val="20"/>
                <w:szCs w:val="20"/>
              </w:rPr>
              <w:t xml:space="preserve"> </w:t>
            </w:r>
          </w:p>
        </w:tc>
        <w:tc>
          <w:tcPr>
            <w:tcW w:w="650" w:type="pct"/>
          </w:tcPr>
          <w:p w14:paraId="1FA2701F" w14:textId="77777777" w:rsidR="00A65524" w:rsidRPr="00786BDF" w:rsidRDefault="00A65524" w:rsidP="000F06B7">
            <w:pPr>
              <w:jc w:val="center"/>
              <w:rPr>
                <w:rFonts w:asciiTheme="minorHAnsi" w:hAnsiTheme="minorHAnsi" w:cstheme="minorHAnsi"/>
                <w:i/>
                <w:sz w:val="20"/>
                <w:szCs w:val="20"/>
              </w:rPr>
            </w:pPr>
            <w:r>
              <w:rPr>
                <w:rFonts w:asciiTheme="minorHAnsi" w:hAnsiTheme="minorHAnsi" w:cstheme="minorHAnsi"/>
                <w:i/>
                <w:sz w:val="20"/>
                <w:szCs w:val="20"/>
              </w:rPr>
              <w:t>Yes/no</w:t>
            </w:r>
          </w:p>
        </w:tc>
        <w:tc>
          <w:tcPr>
            <w:tcW w:w="3259" w:type="pct"/>
          </w:tcPr>
          <w:p w14:paraId="35B42656" w14:textId="77777777" w:rsidR="00A65524" w:rsidRPr="00786BDF" w:rsidRDefault="00A65524" w:rsidP="000F06B7">
            <w:pPr>
              <w:rPr>
                <w:rFonts w:asciiTheme="minorHAnsi" w:hAnsiTheme="minorHAnsi" w:cstheme="minorHAnsi"/>
                <w:i/>
                <w:sz w:val="20"/>
                <w:szCs w:val="20"/>
              </w:rPr>
            </w:pPr>
          </w:p>
        </w:tc>
      </w:tr>
      <w:tr w:rsidR="00A65524" w:rsidRPr="00786BDF" w14:paraId="6EB21405" w14:textId="77777777" w:rsidTr="000F06B7">
        <w:tc>
          <w:tcPr>
            <w:tcW w:w="1091" w:type="pct"/>
          </w:tcPr>
          <w:p w14:paraId="474B5515" w14:textId="19802541" w:rsidR="00A65524" w:rsidRPr="00786BDF" w:rsidRDefault="00A65524" w:rsidP="000F06B7">
            <w:pPr>
              <w:rPr>
                <w:rFonts w:asciiTheme="minorHAnsi" w:hAnsiTheme="minorHAnsi" w:cstheme="minorHAnsi"/>
                <w:i/>
                <w:sz w:val="20"/>
                <w:szCs w:val="20"/>
              </w:rPr>
            </w:pPr>
            <w:r>
              <w:rPr>
                <w:rFonts w:asciiTheme="minorHAnsi" w:hAnsiTheme="minorHAnsi" w:cstheme="minorHAnsi"/>
                <w:i/>
                <w:sz w:val="20"/>
                <w:szCs w:val="20"/>
              </w:rPr>
              <w:t>…</w:t>
            </w:r>
          </w:p>
        </w:tc>
        <w:tc>
          <w:tcPr>
            <w:tcW w:w="650" w:type="pct"/>
          </w:tcPr>
          <w:p w14:paraId="300BCF63" w14:textId="77777777" w:rsidR="00A65524" w:rsidRPr="00786BDF" w:rsidRDefault="00A65524" w:rsidP="000F06B7">
            <w:pPr>
              <w:rPr>
                <w:rFonts w:asciiTheme="minorHAnsi" w:hAnsiTheme="minorHAnsi" w:cstheme="minorHAnsi"/>
                <w:i/>
                <w:sz w:val="20"/>
                <w:szCs w:val="20"/>
              </w:rPr>
            </w:pPr>
          </w:p>
        </w:tc>
        <w:tc>
          <w:tcPr>
            <w:tcW w:w="3259" w:type="pct"/>
          </w:tcPr>
          <w:p w14:paraId="501FCAC0" w14:textId="77777777" w:rsidR="00A65524" w:rsidRPr="00786BDF" w:rsidRDefault="00A65524" w:rsidP="000F06B7">
            <w:pPr>
              <w:rPr>
                <w:rFonts w:asciiTheme="minorHAnsi" w:hAnsiTheme="minorHAnsi" w:cstheme="minorHAnsi"/>
                <w:i/>
                <w:sz w:val="20"/>
                <w:szCs w:val="20"/>
              </w:rPr>
            </w:pPr>
          </w:p>
        </w:tc>
      </w:tr>
    </w:tbl>
    <w:p w14:paraId="502F72B5" w14:textId="77777777" w:rsidR="00A65524" w:rsidRDefault="00A65524" w:rsidP="00A65524">
      <w:pPr>
        <w:rPr>
          <w:rFonts w:asciiTheme="minorHAnsi" w:eastAsia="Calibri" w:hAnsiTheme="minorHAnsi" w:cstheme="minorHAnsi"/>
          <w:sz w:val="20"/>
          <w:szCs w:val="20"/>
        </w:rPr>
      </w:pPr>
    </w:p>
    <w:p w14:paraId="47505881" w14:textId="77777777" w:rsidR="00A65524" w:rsidRDefault="00A65524" w:rsidP="00A65524">
      <w:pPr>
        <w:rPr>
          <w:rFonts w:asciiTheme="minorHAnsi" w:eastAsia="Calibri" w:hAnsiTheme="minorHAnsi" w:cstheme="minorHAnsi"/>
          <w:sz w:val="20"/>
          <w:szCs w:val="20"/>
        </w:rPr>
      </w:pPr>
    </w:p>
    <w:p w14:paraId="70602307" w14:textId="62CCA248" w:rsidR="00A65524" w:rsidRPr="00BF32E4" w:rsidRDefault="00A65524" w:rsidP="00F06E88">
      <w:pPr>
        <w:pStyle w:val="Heading2"/>
        <w:numPr>
          <w:ilvl w:val="1"/>
          <w:numId w:val="34"/>
        </w:numPr>
      </w:pPr>
      <w:bookmarkStart w:id="55" w:name="_Toc172111408"/>
      <w:r w:rsidRPr="00BF32E4">
        <w:t>Description of carbon pools and greenhouse gases selected</w:t>
      </w:r>
      <w:bookmarkEnd w:id="55"/>
    </w:p>
    <w:p w14:paraId="332CBF67" w14:textId="77777777" w:rsidR="00A65524" w:rsidRDefault="00A65524" w:rsidP="00A65524">
      <w:pPr>
        <w:rPr>
          <w:rFonts w:asciiTheme="minorHAnsi" w:eastAsia="Calibri" w:hAnsiTheme="minorHAnsi" w:cstheme="minorHAnsi"/>
          <w:sz w:val="20"/>
          <w:szCs w:val="20"/>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A65524" w:rsidRPr="00786BDF" w14:paraId="562B0FD8" w14:textId="77777777" w:rsidTr="000F06B7">
        <w:tc>
          <w:tcPr>
            <w:tcW w:w="9691" w:type="dxa"/>
            <w:shd w:val="clear" w:color="auto" w:fill="BFD495"/>
          </w:tcPr>
          <w:p w14:paraId="56B78FA2" w14:textId="77777777" w:rsidR="00A65524" w:rsidRDefault="00A65524" w:rsidP="000F06B7">
            <w:pPr>
              <w:rPr>
                <w:rFonts w:asciiTheme="minorHAnsi" w:hAnsiTheme="minorHAnsi" w:cs="PAOMF D+ Neue Demos"/>
                <w:bCs/>
                <w:i/>
                <w:iCs/>
                <w:color w:val="000000"/>
                <w:sz w:val="20"/>
                <w:szCs w:val="20"/>
                <w:lang w:eastAsia="es-ES"/>
              </w:rPr>
            </w:pPr>
            <w:r>
              <w:rPr>
                <w:rFonts w:asciiTheme="minorHAnsi" w:hAnsiTheme="minorHAnsi" w:cs="PAOMF D+ Neue Demos"/>
                <w:bCs/>
                <w:i/>
                <w:iCs/>
                <w:color w:val="000000"/>
                <w:sz w:val="20"/>
                <w:szCs w:val="20"/>
                <w:lang w:eastAsia="es-ES"/>
              </w:rPr>
              <w:t xml:space="preserve">Use the tables below to </w:t>
            </w:r>
            <w:r w:rsidRPr="0025744C">
              <w:rPr>
                <w:rFonts w:asciiTheme="minorHAnsi" w:hAnsiTheme="minorHAnsi" w:cs="PAOMF D+ Neue Demos"/>
                <w:bCs/>
                <w:i/>
                <w:iCs/>
                <w:color w:val="000000"/>
                <w:sz w:val="20"/>
                <w:szCs w:val="20"/>
                <w:lang w:eastAsia="es-ES"/>
              </w:rPr>
              <w:t xml:space="preserve">state all </w:t>
            </w:r>
            <w:r>
              <w:rPr>
                <w:rFonts w:asciiTheme="minorHAnsi" w:hAnsiTheme="minorHAnsi" w:cs="PAOMF D+ Neue Demos"/>
                <w:bCs/>
                <w:i/>
                <w:iCs/>
                <w:color w:val="000000"/>
                <w:sz w:val="20"/>
                <w:szCs w:val="20"/>
                <w:lang w:eastAsia="es-ES"/>
              </w:rPr>
              <w:t>Carbon Pools and greenhouse gases that will be accounted as part of the ER Program (add rows as necessary)</w:t>
            </w:r>
            <w:r w:rsidRPr="0025744C">
              <w:rPr>
                <w:rFonts w:asciiTheme="minorHAnsi" w:hAnsiTheme="minorHAnsi" w:cs="PAOMF D+ Neue Demos"/>
                <w:bCs/>
                <w:i/>
                <w:iCs/>
                <w:color w:val="000000"/>
                <w:sz w:val="20"/>
                <w:szCs w:val="20"/>
                <w:lang w:eastAsia="es-ES"/>
              </w:rPr>
              <w:t xml:space="preserve">. </w:t>
            </w:r>
            <w:r w:rsidRPr="00120FEC">
              <w:rPr>
                <w:rFonts w:asciiTheme="minorHAnsi" w:hAnsiTheme="minorHAnsi" w:cs="PAOMF D+ Neue Demos"/>
                <w:bCs/>
                <w:i/>
                <w:iCs/>
                <w:color w:val="000000"/>
                <w:sz w:val="20"/>
                <w:szCs w:val="20"/>
                <w:lang w:eastAsia="es-ES"/>
              </w:rPr>
              <w:t>The ER Program should account for</w:t>
            </w:r>
            <w:r>
              <w:rPr>
                <w:rFonts w:asciiTheme="minorHAnsi" w:hAnsiTheme="minorHAnsi" w:cs="PAOMF D+ Neue Demos"/>
                <w:bCs/>
                <w:i/>
                <w:iCs/>
                <w:color w:val="000000"/>
                <w:sz w:val="20"/>
                <w:szCs w:val="20"/>
                <w:lang w:eastAsia="es-ES"/>
              </w:rPr>
              <w:t xml:space="preserve"> </w:t>
            </w:r>
            <w:r w:rsidRPr="00120FEC">
              <w:rPr>
                <w:rFonts w:asciiTheme="minorHAnsi" w:hAnsiTheme="minorHAnsi" w:cs="PAOMF D+ Neue Demos"/>
                <w:bCs/>
                <w:i/>
                <w:iCs/>
                <w:color w:val="000000"/>
                <w:sz w:val="20"/>
                <w:szCs w:val="20"/>
                <w:lang w:eastAsia="es-ES"/>
              </w:rPr>
              <w:t>significant Carbon Pools and greenhouse gases</w:t>
            </w:r>
            <w:r>
              <w:rPr>
                <w:rFonts w:asciiTheme="minorHAnsi" w:hAnsiTheme="minorHAnsi" w:cs="PAOMF D+ Neue Demos"/>
                <w:bCs/>
                <w:i/>
                <w:iCs/>
                <w:color w:val="000000"/>
                <w:sz w:val="20"/>
                <w:szCs w:val="20"/>
                <w:lang w:eastAsia="es-ES"/>
              </w:rPr>
              <w:t xml:space="preserve"> </w:t>
            </w:r>
            <w:r w:rsidRPr="00120FEC">
              <w:rPr>
                <w:rFonts w:asciiTheme="minorHAnsi" w:hAnsiTheme="minorHAnsi" w:cs="PAOMF D+ Neue Demos"/>
                <w:bCs/>
                <w:i/>
                <w:iCs/>
                <w:color w:val="000000"/>
                <w:sz w:val="20"/>
                <w:szCs w:val="20"/>
                <w:lang w:eastAsia="es-ES"/>
              </w:rPr>
              <w:t>except where their exclusion would underestimate total emission reductions.</w:t>
            </w:r>
            <w:r>
              <w:rPr>
                <w:rFonts w:asciiTheme="minorHAnsi" w:hAnsiTheme="minorHAnsi" w:cs="PAOMF D+ Neue Demos"/>
                <w:bCs/>
                <w:i/>
                <w:iCs/>
                <w:color w:val="000000"/>
                <w:sz w:val="20"/>
                <w:szCs w:val="20"/>
                <w:lang w:eastAsia="es-ES"/>
              </w:rPr>
              <w:t xml:space="preserve">  For the purpose of the FCPF Carbon Fund, s</w:t>
            </w:r>
            <w:r w:rsidRPr="00120FEC">
              <w:rPr>
                <w:rFonts w:asciiTheme="minorHAnsi" w:hAnsiTheme="minorHAnsi" w:cs="PAOMF D+ Neue Demos"/>
                <w:bCs/>
                <w:i/>
                <w:iCs/>
                <w:color w:val="000000"/>
                <w:sz w:val="20"/>
                <w:szCs w:val="20"/>
                <w:lang w:eastAsia="es-ES"/>
              </w:rPr>
              <w:t>ignificant Carbon Pools and greenhouse gases</w:t>
            </w:r>
            <w:r>
              <w:rPr>
                <w:rFonts w:asciiTheme="minorHAnsi" w:hAnsiTheme="minorHAnsi" w:cs="PAOMF D+ Neue Demos"/>
                <w:bCs/>
                <w:i/>
                <w:iCs/>
                <w:color w:val="000000"/>
                <w:sz w:val="20"/>
                <w:szCs w:val="20"/>
                <w:lang w:eastAsia="es-ES"/>
              </w:rPr>
              <w:t xml:space="preserve"> are those that contribute to more </w:t>
            </w:r>
            <w:r w:rsidRPr="007D172A">
              <w:rPr>
                <w:rFonts w:asciiTheme="minorHAnsi" w:hAnsiTheme="minorHAnsi" w:cs="PAOMF D+ Neue Demos"/>
                <w:bCs/>
                <w:i/>
                <w:iCs/>
                <w:color w:val="000000"/>
                <w:sz w:val="20"/>
                <w:szCs w:val="20"/>
                <w:lang w:eastAsia="es-ES"/>
              </w:rPr>
              <w:t>than 10% of total forest-related emissions in the Accounting Area during the Reference Period</w:t>
            </w:r>
            <w:r>
              <w:rPr>
                <w:rFonts w:asciiTheme="minorHAnsi" w:hAnsiTheme="minorHAnsi" w:cs="PAOMF D+ Neue Demos"/>
                <w:bCs/>
                <w:i/>
                <w:iCs/>
                <w:color w:val="000000"/>
                <w:sz w:val="20"/>
                <w:szCs w:val="20"/>
                <w:lang w:eastAsia="es-ES"/>
              </w:rPr>
              <w:t>)</w:t>
            </w:r>
            <w:r w:rsidRPr="00120FEC">
              <w:rPr>
                <w:rFonts w:asciiTheme="minorHAnsi" w:hAnsiTheme="minorHAnsi" w:cs="PAOMF D+ Neue Demos"/>
                <w:bCs/>
                <w:i/>
                <w:iCs/>
                <w:color w:val="000000"/>
                <w:sz w:val="20"/>
                <w:szCs w:val="20"/>
                <w:lang w:eastAsia="es-ES"/>
              </w:rPr>
              <w:t>.</w:t>
            </w:r>
          </w:p>
          <w:p w14:paraId="5B0E230D" w14:textId="77777777" w:rsidR="00A65524" w:rsidRDefault="00A65524" w:rsidP="000F06B7">
            <w:pPr>
              <w:rPr>
                <w:rFonts w:asciiTheme="minorHAnsi" w:hAnsiTheme="minorHAnsi" w:cs="PAOMF D+ Neue Demos"/>
                <w:bCs/>
                <w:i/>
                <w:iCs/>
                <w:color w:val="000000"/>
                <w:sz w:val="20"/>
                <w:szCs w:val="20"/>
                <w:lang w:eastAsia="es-ES"/>
              </w:rPr>
            </w:pPr>
          </w:p>
          <w:p w14:paraId="48638476" w14:textId="77777777" w:rsidR="00A65524" w:rsidRDefault="00A65524" w:rsidP="000F06B7">
            <w:pPr>
              <w:rPr>
                <w:rFonts w:asciiTheme="minorHAnsi" w:hAnsiTheme="minorHAnsi" w:cstheme="minorHAnsi"/>
                <w:bCs/>
                <w:i/>
                <w:iCs/>
                <w:color w:val="000000"/>
                <w:sz w:val="20"/>
                <w:szCs w:val="20"/>
                <w:lang w:eastAsia="es-ES"/>
              </w:rPr>
            </w:pPr>
            <w:r w:rsidRPr="0025744C">
              <w:rPr>
                <w:rFonts w:asciiTheme="minorHAnsi" w:hAnsiTheme="minorHAnsi"/>
                <w:bCs/>
                <w:i/>
                <w:iCs/>
                <w:sz w:val="20"/>
                <w:szCs w:val="20"/>
              </w:rPr>
              <w:t xml:space="preserve">Explain whether any </w:t>
            </w:r>
            <w:r>
              <w:rPr>
                <w:rFonts w:asciiTheme="minorHAnsi" w:hAnsiTheme="minorHAnsi"/>
                <w:bCs/>
                <w:i/>
                <w:iCs/>
                <w:sz w:val="20"/>
                <w:szCs w:val="20"/>
              </w:rPr>
              <w:t xml:space="preserve">Carbon Pools and greenhouse gases </w:t>
            </w:r>
            <w:r w:rsidRPr="0025744C">
              <w:rPr>
                <w:rFonts w:asciiTheme="minorHAnsi" w:hAnsiTheme="minorHAnsi"/>
                <w:bCs/>
                <w:i/>
                <w:iCs/>
                <w:sz w:val="20"/>
                <w:szCs w:val="20"/>
              </w:rPr>
              <w:t>have been excluded, and if so, justify their exclusion</w:t>
            </w:r>
            <w:r>
              <w:rPr>
                <w:rFonts w:asciiTheme="minorHAnsi" w:hAnsiTheme="minorHAnsi"/>
                <w:bCs/>
                <w:i/>
                <w:iCs/>
                <w:sz w:val="20"/>
                <w:szCs w:val="20"/>
              </w:rPr>
              <w:t xml:space="preserve"> by </w:t>
            </w:r>
            <w:r w:rsidRPr="0025744C">
              <w:rPr>
                <w:rFonts w:asciiTheme="minorHAnsi" w:hAnsiTheme="minorHAnsi"/>
                <w:bCs/>
                <w:i/>
                <w:iCs/>
                <w:sz w:val="20"/>
                <w:szCs w:val="20"/>
              </w:rPr>
              <w:t>mak</w:t>
            </w:r>
            <w:r>
              <w:rPr>
                <w:rFonts w:asciiTheme="minorHAnsi" w:hAnsiTheme="minorHAnsi"/>
                <w:bCs/>
                <w:i/>
                <w:iCs/>
                <w:sz w:val="20"/>
                <w:szCs w:val="20"/>
              </w:rPr>
              <w:t>ing</w:t>
            </w:r>
            <w:r w:rsidRPr="0025744C">
              <w:rPr>
                <w:rFonts w:asciiTheme="minorHAnsi" w:hAnsiTheme="minorHAnsi"/>
                <w:bCs/>
                <w:i/>
                <w:iCs/>
                <w:sz w:val="20"/>
                <w:szCs w:val="20"/>
              </w:rPr>
              <w:t xml:space="preserve"> conservative assumptions</w:t>
            </w:r>
            <w:r>
              <w:rPr>
                <w:rFonts w:asciiTheme="minorHAnsi" w:hAnsiTheme="minorHAnsi"/>
                <w:bCs/>
                <w:i/>
                <w:iCs/>
                <w:sz w:val="20"/>
                <w:szCs w:val="20"/>
              </w:rPr>
              <w:t xml:space="preserve"> </w:t>
            </w:r>
            <w:r w:rsidRPr="0025744C">
              <w:rPr>
                <w:rFonts w:asciiTheme="minorHAnsi" w:hAnsiTheme="minorHAnsi"/>
                <w:bCs/>
                <w:i/>
                <w:iCs/>
                <w:sz w:val="20"/>
                <w:szCs w:val="20"/>
              </w:rPr>
              <w:t xml:space="preserve">for example </w:t>
            </w:r>
            <w:r>
              <w:rPr>
                <w:rFonts w:asciiTheme="minorHAnsi" w:hAnsiTheme="minorHAnsi"/>
                <w:bCs/>
                <w:i/>
                <w:iCs/>
                <w:sz w:val="20"/>
                <w:szCs w:val="20"/>
              </w:rPr>
              <w:t xml:space="preserve">on the </w:t>
            </w:r>
            <w:r w:rsidRPr="0025744C">
              <w:rPr>
                <w:rFonts w:asciiTheme="minorHAnsi" w:hAnsiTheme="minorHAnsi"/>
                <w:bCs/>
                <w:i/>
                <w:iCs/>
                <w:sz w:val="20"/>
                <w:szCs w:val="20"/>
              </w:rPr>
              <w:t xml:space="preserve">magnitude of </w:t>
            </w:r>
            <w:r>
              <w:rPr>
                <w:rFonts w:asciiTheme="minorHAnsi" w:hAnsiTheme="minorHAnsi"/>
                <w:bCs/>
                <w:i/>
                <w:iCs/>
                <w:sz w:val="20"/>
                <w:szCs w:val="20"/>
              </w:rPr>
              <w:t xml:space="preserve">the Carbon Pools and greenhouse gases </w:t>
            </w:r>
            <w:r w:rsidRPr="0025744C">
              <w:rPr>
                <w:rFonts w:asciiTheme="minorHAnsi" w:hAnsiTheme="minorHAnsi"/>
                <w:bCs/>
                <w:i/>
                <w:iCs/>
                <w:sz w:val="20"/>
                <w:szCs w:val="20"/>
              </w:rPr>
              <w:t>omitted</w:t>
            </w:r>
          </w:p>
          <w:p w14:paraId="2CDD7B6F" w14:textId="77777777" w:rsidR="00A65524" w:rsidRPr="00786BDF" w:rsidRDefault="00A65524" w:rsidP="000F06B7">
            <w:pPr>
              <w:rPr>
                <w:rFonts w:asciiTheme="minorHAnsi" w:hAnsiTheme="minorHAnsi" w:cstheme="minorHAnsi"/>
                <w:bCs/>
                <w:i/>
                <w:iCs/>
                <w:color w:val="000000"/>
                <w:sz w:val="20"/>
                <w:szCs w:val="20"/>
                <w:lang w:eastAsia="es-ES"/>
              </w:rPr>
            </w:pPr>
          </w:p>
          <w:p w14:paraId="47D51FA0" w14:textId="77777777" w:rsidR="00A65524" w:rsidRPr="00786BDF" w:rsidRDefault="00A65524" w:rsidP="000F06B7">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w:t>
            </w:r>
            <w:r>
              <w:rPr>
                <w:rFonts w:asciiTheme="minorHAnsi" w:hAnsiTheme="minorHAnsi" w:cstheme="minorHAnsi"/>
                <w:b/>
                <w:bCs/>
                <w:i/>
                <w:iCs/>
                <w:color w:val="000000"/>
                <w:sz w:val="20"/>
                <w:szCs w:val="20"/>
                <w:lang w:eastAsia="es-ES"/>
              </w:rPr>
              <w:t>4</w:t>
            </w:r>
            <w:r w:rsidRPr="00786BDF">
              <w:rPr>
                <w:rFonts w:asciiTheme="minorHAnsi" w:hAnsiTheme="minorHAnsi" w:cstheme="minorHAnsi"/>
                <w:b/>
                <w:bCs/>
                <w:i/>
                <w:iCs/>
                <w:color w:val="000000"/>
                <w:sz w:val="20"/>
                <w:szCs w:val="20"/>
                <w:lang w:eastAsia="es-ES"/>
              </w:rPr>
              <w:t xml:space="preserve"> </w:t>
            </w:r>
            <w:r w:rsidRPr="00786BDF">
              <w:rPr>
                <w:rFonts w:asciiTheme="minorHAnsi" w:hAnsiTheme="minorHAnsi" w:cstheme="minorHAnsi"/>
                <w:bCs/>
                <w:i/>
                <w:iCs/>
                <w:color w:val="000000"/>
                <w:sz w:val="20"/>
                <w:szCs w:val="20"/>
                <w:lang w:eastAsia="es-ES"/>
              </w:rPr>
              <w:t>of the Methodological Framework</w:t>
            </w:r>
          </w:p>
        </w:tc>
      </w:tr>
    </w:tbl>
    <w:p w14:paraId="4D0BBFB0" w14:textId="77777777" w:rsidR="00A65524" w:rsidRDefault="00A65524" w:rsidP="00A65524">
      <w:pPr>
        <w:rPr>
          <w:rFonts w:asciiTheme="minorHAnsi" w:eastAsia="Calibri" w:hAnsiTheme="minorHAnsi" w:cstheme="minorHAnsi"/>
          <w:sz w:val="20"/>
          <w:szCs w:val="20"/>
        </w:rPr>
      </w:pPr>
    </w:p>
    <w:p w14:paraId="56C5A431" w14:textId="77777777" w:rsidR="00A65524" w:rsidRDefault="00A65524" w:rsidP="00A65524">
      <w:pPr>
        <w:rPr>
          <w:rFonts w:asciiTheme="minorHAnsi" w:eastAsia="Calibri" w:hAnsiTheme="minorHAnsi" w:cstheme="minorHAnsi"/>
          <w:sz w:val="20"/>
          <w:szCs w:val="20"/>
        </w:rPr>
      </w:pPr>
    </w:p>
    <w:tbl>
      <w:tblPr>
        <w:tblStyle w:val="TableGrid"/>
        <w:tblW w:w="5000" w:type="pct"/>
        <w:tblLayout w:type="fixed"/>
        <w:tblLook w:val="04A0" w:firstRow="1" w:lastRow="0" w:firstColumn="1" w:lastColumn="0" w:noHBand="0" w:noVBand="1"/>
      </w:tblPr>
      <w:tblGrid>
        <w:gridCol w:w="2040"/>
        <w:gridCol w:w="1216"/>
        <w:gridCol w:w="6094"/>
      </w:tblGrid>
      <w:tr w:rsidR="00A65524" w:rsidRPr="00786BDF" w14:paraId="2E50A7B2" w14:textId="77777777" w:rsidTr="000F06B7">
        <w:tc>
          <w:tcPr>
            <w:tcW w:w="1091" w:type="pct"/>
            <w:tcBorders>
              <w:right w:val="single" w:sz="4" w:space="0" w:color="auto"/>
            </w:tcBorders>
            <w:shd w:val="clear" w:color="auto" w:fill="BFD495"/>
          </w:tcPr>
          <w:p w14:paraId="7738E329" w14:textId="77777777" w:rsidR="00A65524" w:rsidRPr="00753652" w:rsidRDefault="00A65524" w:rsidP="000F06B7">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Carbon Pools</w:t>
            </w:r>
            <w:r w:rsidRPr="00753652">
              <w:rPr>
                <w:rFonts w:asciiTheme="minorHAnsi" w:hAnsiTheme="minorHAnsi" w:cstheme="minorHAnsi"/>
                <w:b/>
                <w:bCs/>
                <w:iCs/>
                <w:color w:val="000000"/>
                <w:sz w:val="20"/>
                <w:szCs w:val="20"/>
                <w:lang w:eastAsia="es-ES"/>
              </w:rPr>
              <w:t xml:space="preserve"> </w:t>
            </w:r>
          </w:p>
        </w:tc>
        <w:tc>
          <w:tcPr>
            <w:tcW w:w="650" w:type="pct"/>
            <w:tcBorders>
              <w:right w:val="single" w:sz="4" w:space="0" w:color="auto"/>
            </w:tcBorders>
            <w:shd w:val="clear" w:color="auto" w:fill="BFD495"/>
          </w:tcPr>
          <w:p w14:paraId="5C6F834B" w14:textId="77777777" w:rsidR="00A65524" w:rsidRPr="00753652" w:rsidRDefault="00A65524" w:rsidP="000F06B7">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Selected?</w:t>
            </w:r>
          </w:p>
        </w:tc>
        <w:tc>
          <w:tcPr>
            <w:tcW w:w="3259" w:type="pct"/>
            <w:tcBorders>
              <w:left w:val="single" w:sz="4" w:space="0" w:color="auto"/>
              <w:bottom w:val="single" w:sz="4" w:space="0" w:color="000000"/>
            </w:tcBorders>
            <w:shd w:val="clear" w:color="auto" w:fill="BFD495"/>
          </w:tcPr>
          <w:p w14:paraId="3D0CC790" w14:textId="77777777" w:rsidR="00A65524" w:rsidRPr="00753652" w:rsidRDefault="00A65524" w:rsidP="000F06B7">
            <w:pPr>
              <w:rPr>
                <w:rFonts w:asciiTheme="minorHAnsi" w:hAnsiTheme="minorHAnsi" w:cstheme="minorHAnsi"/>
                <w:b/>
                <w:bCs/>
                <w:iCs/>
                <w:color w:val="000000"/>
                <w:sz w:val="20"/>
                <w:szCs w:val="20"/>
                <w:lang w:eastAsia="es-ES"/>
              </w:rPr>
            </w:pPr>
            <w:r w:rsidRPr="00753652">
              <w:rPr>
                <w:rFonts w:asciiTheme="minorHAnsi" w:hAnsiTheme="minorHAnsi" w:cstheme="minorHAnsi"/>
                <w:b/>
                <w:bCs/>
                <w:iCs/>
                <w:color w:val="000000"/>
                <w:sz w:val="20"/>
                <w:szCs w:val="20"/>
                <w:lang w:eastAsia="es-ES"/>
              </w:rPr>
              <w:t>Justification/Explanation</w:t>
            </w:r>
          </w:p>
        </w:tc>
      </w:tr>
      <w:tr w:rsidR="00A65524" w:rsidRPr="00786BDF" w14:paraId="42B62390" w14:textId="77777777" w:rsidTr="000F06B7">
        <w:tc>
          <w:tcPr>
            <w:tcW w:w="1091" w:type="pct"/>
          </w:tcPr>
          <w:p w14:paraId="673E1CF8" w14:textId="77777777" w:rsidR="00A65524" w:rsidRPr="00786BDF" w:rsidRDefault="00A65524" w:rsidP="000F06B7">
            <w:pPr>
              <w:rPr>
                <w:rFonts w:asciiTheme="minorHAnsi" w:hAnsiTheme="minorHAnsi" w:cstheme="minorHAnsi"/>
                <w:i/>
                <w:sz w:val="20"/>
                <w:szCs w:val="20"/>
              </w:rPr>
            </w:pPr>
            <w:r w:rsidRPr="006E7646">
              <w:rPr>
                <w:rFonts w:asciiTheme="minorHAnsi" w:hAnsiTheme="minorHAnsi" w:cstheme="minorHAnsi"/>
                <w:i/>
                <w:sz w:val="20"/>
                <w:szCs w:val="20"/>
              </w:rPr>
              <w:t>Above Ground Biomass (AGB)</w:t>
            </w:r>
          </w:p>
        </w:tc>
        <w:tc>
          <w:tcPr>
            <w:tcW w:w="650" w:type="pct"/>
            <w:tcBorders>
              <w:right w:val="single" w:sz="4" w:space="0" w:color="auto"/>
            </w:tcBorders>
          </w:tcPr>
          <w:p w14:paraId="54EA56F8" w14:textId="77777777" w:rsidR="00A65524" w:rsidRPr="00786BDF" w:rsidRDefault="00A65524" w:rsidP="000F06B7">
            <w:pPr>
              <w:rPr>
                <w:rFonts w:asciiTheme="minorHAnsi" w:hAnsiTheme="minorHAnsi" w:cstheme="minorHAnsi"/>
                <w:i/>
                <w:sz w:val="20"/>
                <w:szCs w:val="20"/>
              </w:rPr>
            </w:pPr>
          </w:p>
        </w:tc>
        <w:tc>
          <w:tcPr>
            <w:tcW w:w="3259" w:type="pct"/>
            <w:tcBorders>
              <w:left w:val="single" w:sz="4" w:space="0" w:color="auto"/>
            </w:tcBorders>
          </w:tcPr>
          <w:p w14:paraId="3D17521E" w14:textId="77777777" w:rsidR="00A65524" w:rsidRPr="00786BDF" w:rsidRDefault="00A65524" w:rsidP="000F06B7">
            <w:pPr>
              <w:rPr>
                <w:rFonts w:asciiTheme="minorHAnsi" w:hAnsiTheme="minorHAnsi" w:cstheme="minorHAnsi"/>
                <w:i/>
                <w:sz w:val="20"/>
                <w:szCs w:val="20"/>
              </w:rPr>
            </w:pPr>
          </w:p>
        </w:tc>
      </w:tr>
      <w:tr w:rsidR="00A65524" w:rsidRPr="00786BDF" w14:paraId="1609F70F" w14:textId="77777777" w:rsidTr="000F06B7">
        <w:tc>
          <w:tcPr>
            <w:tcW w:w="1091" w:type="pct"/>
          </w:tcPr>
          <w:p w14:paraId="607F1CE8" w14:textId="77777777" w:rsidR="00A65524" w:rsidRPr="00786BDF" w:rsidRDefault="00A65524" w:rsidP="000F06B7">
            <w:pPr>
              <w:rPr>
                <w:rFonts w:asciiTheme="minorHAnsi" w:hAnsiTheme="minorHAnsi" w:cstheme="minorHAnsi"/>
                <w:i/>
                <w:sz w:val="20"/>
                <w:szCs w:val="20"/>
              </w:rPr>
            </w:pPr>
            <w:r w:rsidRPr="006E7646">
              <w:rPr>
                <w:rFonts w:asciiTheme="minorHAnsi" w:hAnsiTheme="minorHAnsi" w:cstheme="minorHAnsi"/>
                <w:i/>
                <w:sz w:val="20"/>
                <w:szCs w:val="20"/>
              </w:rPr>
              <w:t>Below Ground Biomass (BGB)</w:t>
            </w:r>
          </w:p>
        </w:tc>
        <w:tc>
          <w:tcPr>
            <w:tcW w:w="650" w:type="pct"/>
          </w:tcPr>
          <w:p w14:paraId="0784E912" w14:textId="77777777" w:rsidR="00A65524" w:rsidRPr="00786BDF" w:rsidRDefault="00A65524" w:rsidP="000F06B7">
            <w:pPr>
              <w:rPr>
                <w:rFonts w:asciiTheme="minorHAnsi" w:hAnsiTheme="minorHAnsi" w:cstheme="minorHAnsi"/>
                <w:i/>
                <w:sz w:val="20"/>
                <w:szCs w:val="20"/>
              </w:rPr>
            </w:pPr>
          </w:p>
        </w:tc>
        <w:tc>
          <w:tcPr>
            <w:tcW w:w="3259" w:type="pct"/>
          </w:tcPr>
          <w:p w14:paraId="10EE0386" w14:textId="77777777" w:rsidR="00A65524" w:rsidRPr="00786BDF" w:rsidRDefault="00A65524" w:rsidP="000F06B7">
            <w:pPr>
              <w:rPr>
                <w:rFonts w:asciiTheme="minorHAnsi" w:hAnsiTheme="minorHAnsi" w:cstheme="minorHAnsi"/>
                <w:i/>
                <w:sz w:val="20"/>
                <w:szCs w:val="20"/>
              </w:rPr>
            </w:pPr>
          </w:p>
        </w:tc>
      </w:tr>
      <w:tr w:rsidR="00A65524" w:rsidRPr="00786BDF" w14:paraId="1298F511" w14:textId="77777777" w:rsidTr="000F06B7">
        <w:tc>
          <w:tcPr>
            <w:tcW w:w="1091" w:type="pct"/>
          </w:tcPr>
          <w:p w14:paraId="1757C9F3" w14:textId="77777777" w:rsidR="00A65524" w:rsidRPr="00786BDF" w:rsidRDefault="00A65524" w:rsidP="000F06B7">
            <w:pPr>
              <w:rPr>
                <w:rFonts w:asciiTheme="minorHAnsi" w:hAnsiTheme="minorHAnsi" w:cstheme="minorHAnsi"/>
                <w:i/>
                <w:sz w:val="20"/>
                <w:szCs w:val="20"/>
              </w:rPr>
            </w:pPr>
            <w:r w:rsidRPr="006E7646">
              <w:rPr>
                <w:rFonts w:asciiTheme="minorHAnsi" w:hAnsiTheme="minorHAnsi" w:cstheme="minorHAnsi"/>
                <w:i/>
                <w:sz w:val="20"/>
                <w:szCs w:val="20"/>
              </w:rPr>
              <w:t xml:space="preserve">Dead Wood </w:t>
            </w:r>
          </w:p>
        </w:tc>
        <w:tc>
          <w:tcPr>
            <w:tcW w:w="650" w:type="pct"/>
          </w:tcPr>
          <w:p w14:paraId="1DEB3E67" w14:textId="77777777" w:rsidR="00A65524" w:rsidRPr="00786BDF" w:rsidRDefault="00A65524" w:rsidP="000F06B7">
            <w:pPr>
              <w:rPr>
                <w:rFonts w:asciiTheme="minorHAnsi" w:hAnsiTheme="minorHAnsi" w:cstheme="minorHAnsi"/>
                <w:i/>
                <w:sz w:val="20"/>
                <w:szCs w:val="20"/>
              </w:rPr>
            </w:pPr>
          </w:p>
        </w:tc>
        <w:tc>
          <w:tcPr>
            <w:tcW w:w="3259" w:type="pct"/>
          </w:tcPr>
          <w:p w14:paraId="64C5C810" w14:textId="77777777" w:rsidR="00A65524" w:rsidRPr="00786BDF" w:rsidRDefault="00A65524" w:rsidP="000F06B7">
            <w:pPr>
              <w:rPr>
                <w:rFonts w:asciiTheme="minorHAnsi" w:hAnsiTheme="minorHAnsi" w:cstheme="minorHAnsi"/>
                <w:i/>
                <w:sz w:val="20"/>
                <w:szCs w:val="20"/>
              </w:rPr>
            </w:pPr>
          </w:p>
        </w:tc>
      </w:tr>
      <w:tr w:rsidR="00A65524" w:rsidRPr="00786BDF" w14:paraId="67343616" w14:textId="77777777" w:rsidTr="000F06B7">
        <w:tc>
          <w:tcPr>
            <w:tcW w:w="1091" w:type="pct"/>
          </w:tcPr>
          <w:p w14:paraId="10FE4C32" w14:textId="77777777" w:rsidR="00A65524" w:rsidRPr="00786BDF" w:rsidRDefault="00A65524" w:rsidP="000F06B7">
            <w:pPr>
              <w:rPr>
                <w:rFonts w:asciiTheme="minorHAnsi" w:hAnsiTheme="minorHAnsi" w:cstheme="minorHAnsi"/>
                <w:i/>
                <w:sz w:val="20"/>
                <w:szCs w:val="20"/>
              </w:rPr>
            </w:pPr>
            <w:r w:rsidRPr="006E7646">
              <w:rPr>
                <w:rFonts w:asciiTheme="minorHAnsi" w:hAnsiTheme="minorHAnsi" w:cstheme="minorHAnsi"/>
                <w:i/>
                <w:sz w:val="20"/>
                <w:szCs w:val="20"/>
              </w:rPr>
              <w:t>Litter</w:t>
            </w:r>
          </w:p>
        </w:tc>
        <w:tc>
          <w:tcPr>
            <w:tcW w:w="650" w:type="pct"/>
          </w:tcPr>
          <w:p w14:paraId="06BDC46D" w14:textId="77777777" w:rsidR="00A65524" w:rsidRPr="00786BDF" w:rsidRDefault="00A65524" w:rsidP="000F06B7">
            <w:pPr>
              <w:rPr>
                <w:rFonts w:asciiTheme="minorHAnsi" w:hAnsiTheme="minorHAnsi" w:cstheme="minorHAnsi"/>
                <w:i/>
                <w:sz w:val="20"/>
                <w:szCs w:val="20"/>
              </w:rPr>
            </w:pPr>
          </w:p>
        </w:tc>
        <w:tc>
          <w:tcPr>
            <w:tcW w:w="3259" w:type="pct"/>
            <w:tcBorders>
              <w:bottom w:val="single" w:sz="4" w:space="0" w:color="000000"/>
            </w:tcBorders>
          </w:tcPr>
          <w:p w14:paraId="39254E28" w14:textId="77777777" w:rsidR="00A65524" w:rsidRPr="00786BDF" w:rsidRDefault="00A65524" w:rsidP="000F06B7">
            <w:pPr>
              <w:rPr>
                <w:rFonts w:asciiTheme="minorHAnsi" w:hAnsiTheme="minorHAnsi" w:cstheme="minorHAnsi"/>
                <w:i/>
                <w:sz w:val="20"/>
                <w:szCs w:val="20"/>
              </w:rPr>
            </w:pPr>
          </w:p>
        </w:tc>
      </w:tr>
      <w:tr w:rsidR="00A65524" w:rsidRPr="00786BDF" w14:paraId="6EAD0A43" w14:textId="77777777" w:rsidTr="000F06B7">
        <w:tc>
          <w:tcPr>
            <w:tcW w:w="1091" w:type="pct"/>
          </w:tcPr>
          <w:p w14:paraId="590BD6DD" w14:textId="77777777" w:rsidR="00A65524" w:rsidRPr="00786BDF" w:rsidRDefault="00A65524" w:rsidP="000F06B7">
            <w:pPr>
              <w:rPr>
                <w:rFonts w:asciiTheme="minorHAnsi" w:hAnsiTheme="minorHAnsi" w:cstheme="minorHAnsi"/>
                <w:i/>
                <w:sz w:val="20"/>
                <w:szCs w:val="20"/>
              </w:rPr>
            </w:pPr>
            <w:r w:rsidRPr="006E7646">
              <w:rPr>
                <w:rFonts w:asciiTheme="minorHAnsi" w:hAnsiTheme="minorHAnsi" w:cstheme="minorHAnsi"/>
                <w:i/>
                <w:sz w:val="20"/>
                <w:szCs w:val="20"/>
              </w:rPr>
              <w:t>Soil Organic Carbon (SOC)</w:t>
            </w:r>
          </w:p>
        </w:tc>
        <w:tc>
          <w:tcPr>
            <w:tcW w:w="650" w:type="pct"/>
          </w:tcPr>
          <w:p w14:paraId="363EB334" w14:textId="77777777" w:rsidR="00A65524" w:rsidRPr="00786BDF" w:rsidRDefault="00A65524" w:rsidP="000F06B7">
            <w:pPr>
              <w:spacing w:before="60" w:after="60"/>
              <w:contextualSpacing/>
              <w:rPr>
                <w:rFonts w:asciiTheme="minorHAnsi" w:hAnsiTheme="minorHAnsi" w:cstheme="minorHAnsi"/>
                <w:bCs/>
                <w:i/>
                <w:iCs/>
                <w:sz w:val="20"/>
                <w:szCs w:val="20"/>
              </w:rPr>
            </w:pPr>
          </w:p>
        </w:tc>
        <w:tc>
          <w:tcPr>
            <w:tcW w:w="3259" w:type="pct"/>
          </w:tcPr>
          <w:p w14:paraId="1E6DA058" w14:textId="77777777" w:rsidR="00A65524" w:rsidRPr="00786BDF" w:rsidRDefault="00A65524" w:rsidP="000F06B7">
            <w:pPr>
              <w:spacing w:before="60" w:after="60"/>
              <w:contextualSpacing/>
              <w:rPr>
                <w:rFonts w:asciiTheme="minorHAnsi" w:hAnsiTheme="minorHAnsi" w:cstheme="minorHAnsi"/>
                <w:bCs/>
                <w:i/>
                <w:iCs/>
                <w:sz w:val="20"/>
                <w:szCs w:val="20"/>
              </w:rPr>
            </w:pPr>
          </w:p>
        </w:tc>
      </w:tr>
      <w:tr w:rsidR="00A65524" w:rsidRPr="00786BDF" w14:paraId="38ACD52F" w14:textId="77777777" w:rsidTr="000F06B7">
        <w:tc>
          <w:tcPr>
            <w:tcW w:w="1091" w:type="pct"/>
          </w:tcPr>
          <w:p w14:paraId="7F6F9250" w14:textId="77777777" w:rsidR="00A65524" w:rsidRPr="006E7646" w:rsidRDefault="00A65524" w:rsidP="000F06B7">
            <w:pPr>
              <w:rPr>
                <w:rFonts w:asciiTheme="minorHAnsi" w:hAnsiTheme="minorHAnsi" w:cstheme="minorHAnsi"/>
                <w:i/>
                <w:sz w:val="20"/>
                <w:szCs w:val="20"/>
              </w:rPr>
            </w:pPr>
            <w:r>
              <w:rPr>
                <w:rFonts w:asciiTheme="minorHAnsi" w:hAnsiTheme="minorHAnsi" w:cstheme="minorHAnsi"/>
                <w:i/>
                <w:sz w:val="20"/>
                <w:szCs w:val="20"/>
              </w:rPr>
              <w:t>…</w:t>
            </w:r>
          </w:p>
        </w:tc>
        <w:tc>
          <w:tcPr>
            <w:tcW w:w="650" w:type="pct"/>
          </w:tcPr>
          <w:p w14:paraId="764D0F81" w14:textId="77777777" w:rsidR="00A65524" w:rsidRPr="00786BDF" w:rsidRDefault="00A65524" w:rsidP="000F06B7">
            <w:pPr>
              <w:spacing w:before="60" w:after="60"/>
              <w:contextualSpacing/>
              <w:rPr>
                <w:rFonts w:asciiTheme="minorHAnsi" w:hAnsiTheme="minorHAnsi" w:cstheme="minorHAnsi"/>
                <w:bCs/>
                <w:i/>
                <w:iCs/>
                <w:sz w:val="20"/>
                <w:szCs w:val="20"/>
              </w:rPr>
            </w:pPr>
          </w:p>
        </w:tc>
        <w:tc>
          <w:tcPr>
            <w:tcW w:w="3259" w:type="pct"/>
          </w:tcPr>
          <w:p w14:paraId="0558BF3A" w14:textId="77777777" w:rsidR="00A65524" w:rsidRPr="00786BDF" w:rsidRDefault="00A65524" w:rsidP="000F06B7">
            <w:pPr>
              <w:spacing w:before="60" w:after="60"/>
              <w:contextualSpacing/>
              <w:rPr>
                <w:rFonts w:asciiTheme="minorHAnsi" w:hAnsiTheme="minorHAnsi" w:cstheme="minorHAnsi"/>
                <w:bCs/>
                <w:i/>
                <w:iCs/>
                <w:sz w:val="20"/>
                <w:szCs w:val="20"/>
              </w:rPr>
            </w:pPr>
          </w:p>
        </w:tc>
      </w:tr>
    </w:tbl>
    <w:p w14:paraId="597B3FFE" w14:textId="77777777" w:rsidR="00A65524" w:rsidRDefault="00A65524" w:rsidP="00A65524">
      <w:pPr>
        <w:rPr>
          <w:rFonts w:asciiTheme="minorHAnsi" w:hAnsiTheme="minorHAnsi" w:cstheme="minorHAnsi"/>
          <w:bCs/>
          <w:iCs/>
          <w:color w:val="000000"/>
          <w:sz w:val="20"/>
          <w:szCs w:val="20"/>
          <w:lang w:eastAsia="es-ES"/>
        </w:rPr>
      </w:pPr>
    </w:p>
    <w:p w14:paraId="6852DDE5" w14:textId="77777777" w:rsidR="00A65524" w:rsidRDefault="00A65524" w:rsidP="00A65524">
      <w:pPr>
        <w:rPr>
          <w:rFonts w:asciiTheme="minorHAnsi" w:hAnsiTheme="minorHAnsi" w:cstheme="minorHAnsi"/>
          <w:bCs/>
          <w:iCs/>
          <w:color w:val="000000"/>
          <w:sz w:val="20"/>
          <w:szCs w:val="20"/>
          <w:lang w:eastAsia="es-ES"/>
        </w:rPr>
      </w:pPr>
    </w:p>
    <w:tbl>
      <w:tblPr>
        <w:tblStyle w:val="TableGrid"/>
        <w:tblW w:w="5000" w:type="pct"/>
        <w:tblLayout w:type="fixed"/>
        <w:tblLook w:val="04A0" w:firstRow="1" w:lastRow="0" w:firstColumn="1" w:lastColumn="0" w:noHBand="0" w:noVBand="1"/>
      </w:tblPr>
      <w:tblGrid>
        <w:gridCol w:w="2040"/>
        <w:gridCol w:w="1216"/>
        <w:gridCol w:w="6094"/>
      </w:tblGrid>
      <w:tr w:rsidR="00A65524" w:rsidRPr="00786BDF" w14:paraId="5350E107" w14:textId="77777777" w:rsidTr="000F06B7">
        <w:tc>
          <w:tcPr>
            <w:tcW w:w="1091" w:type="pct"/>
            <w:tcBorders>
              <w:right w:val="single" w:sz="4" w:space="0" w:color="auto"/>
            </w:tcBorders>
            <w:shd w:val="clear" w:color="auto" w:fill="BFD495"/>
          </w:tcPr>
          <w:p w14:paraId="4E17863D" w14:textId="77777777" w:rsidR="00A65524" w:rsidRPr="00753652" w:rsidRDefault="00A65524" w:rsidP="000F06B7">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GHG</w:t>
            </w:r>
            <w:r w:rsidRPr="00753652">
              <w:rPr>
                <w:rFonts w:asciiTheme="minorHAnsi" w:hAnsiTheme="minorHAnsi" w:cstheme="minorHAnsi"/>
                <w:b/>
                <w:bCs/>
                <w:iCs/>
                <w:color w:val="000000"/>
                <w:sz w:val="20"/>
                <w:szCs w:val="20"/>
                <w:lang w:eastAsia="es-ES"/>
              </w:rPr>
              <w:t xml:space="preserve"> </w:t>
            </w:r>
          </w:p>
        </w:tc>
        <w:tc>
          <w:tcPr>
            <w:tcW w:w="650" w:type="pct"/>
            <w:tcBorders>
              <w:right w:val="single" w:sz="4" w:space="0" w:color="auto"/>
            </w:tcBorders>
            <w:shd w:val="clear" w:color="auto" w:fill="BFD495"/>
          </w:tcPr>
          <w:p w14:paraId="7785A926" w14:textId="77777777" w:rsidR="00A65524" w:rsidRPr="00753652" w:rsidRDefault="00A65524" w:rsidP="000F06B7">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Selected?</w:t>
            </w:r>
          </w:p>
        </w:tc>
        <w:tc>
          <w:tcPr>
            <w:tcW w:w="3259" w:type="pct"/>
            <w:tcBorders>
              <w:left w:val="single" w:sz="4" w:space="0" w:color="auto"/>
              <w:bottom w:val="single" w:sz="4" w:space="0" w:color="000000"/>
            </w:tcBorders>
            <w:shd w:val="clear" w:color="auto" w:fill="BFD495"/>
          </w:tcPr>
          <w:p w14:paraId="5DB71296" w14:textId="77777777" w:rsidR="00A65524" w:rsidRPr="00753652" w:rsidRDefault="00A65524" w:rsidP="000F06B7">
            <w:pPr>
              <w:rPr>
                <w:rFonts w:asciiTheme="minorHAnsi" w:hAnsiTheme="minorHAnsi" w:cstheme="minorHAnsi"/>
                <w:b/>
                <w:bCs/>
                <w:iCs/>
                <w:color w:val="000000"/>
                <w:sz w:val="20"/>
                <w:szCs w:val="20"/>
                <w:lang w:eastAsia="es-ES"/>
              </w:rPr>
            </w:pPr>
            <w:r w:rsidRPr="00753652">
              <w:rPr>
                <w:rFonts w:asciiTheme="minorHAnsi" w:hAnsiTheme="minorHAnsi" w:cstheme="minorHAnsi"/>
                <w:b/>
                <w:bCs/>
                <w:iCs/>
                <w:color w:val="000000"/>
                <w:sz w:val="20"/>
                <w:szCs w:val="20"/>
                <w:lang w:eastAsia="es-ES"/>
              </w:rPr>
              <w:t>Justification/Explanation</w:t>
            </w:r>
          </w:p>
        </w:tc>
      </w:tr>
      <w:tr w:rsidR="00A65524" w:rsidRPr="00786BDF" w14:paraId="0A8C4E62" w14:textId="77777777" w:rsidTr="000F06B7">
        <w:tc>
          <w:tcPr>
            <w:tcW w:w="1091" w:type="pct"/>
          </w:tcPr>
          <w:p w14:paraId="60D5AFE5" w14:textId="77777777" w:rsidR="00A65524" w:rsidRPr="00786BDF" w:rsidRDefault="00A65524" w:rsidP="000F06B7">
            <w:pPr>
              <w:rPr>
                <w:rFonts w:asciiTheme="minorHAnsi" w:hAnsiTheme="minorHAnsi" w:cstheme="minorHAnsi"/>
                <w:i/>
                <w:sz w:val="20"/>
                <w:szCs w:val="20"/>
              </w:rPr>
            </w:pPr>
            <w:r w:rsidRPr="006E7646">
              <w:rPr>
                <w:rFonts w:asciiTheme="minorHAnsi" w:hAnsiTheme="minorHAnsi" w:cstheme="minorHAnsi"/>
                <w:i/>
                <w:sz w:val="20"/>
                <w:szCs w:val="20"/>
              </w:rPr>
              <w:t>CO2</w:t>
            </w:r>
          </w:p>
        </w:tc>
        <w:tc>
          <w:tcPr>
            <w:tcW w:w="650" w:type="pct"/>
            <w:tcBorders>
              <w:right w:val="single" w:sz="4" w:space="0" w:color="auto"/>
            </w:tcBorders>
          </w:tcPr>
          <w:p w14:paraId="00C9C2AE" w14:textId="77777777" w:rsidR="00A65524" w:rsidRPr="00786BDF" w:rsidRDefault="00A65524" w:rsidP="000F06B7">
            <w:pPr>
              <w:jc w:val="center"/>
              <w:rPr>
                <w:rFonts w:asciiTheme="minorHAnsi" w:hAnsiTheme="minorHAnsi" w:cstheme="minorHAnsi"/>
                <w:i/>
                <w:sz w:val="20"/>
                <w:szCs w:val="20"/>
              </w:rPr>
            </w:pPr>
            <w:r>
              <w:rPr>
                <w:rFonts w:asciiTheme="minorHAnsi" w:hAnsiTheme="minorHAnsi" w:cstheme="minorHAnsi"/>
                <w:i/>
                <w:sz w:val="20"/>
                <w:szCs w:val="20"/>
              </w:rPr>
              <w:t>Yes</w:t>
            </w:r>
          </w:p>
        </w:tc>
        <w:tc>
          <w:tcPr>
            <w:tcW w:w="3259" w:type="pct"/>
            <w:tcBorders>
              <w:left w:val="single" w:sz="4" w:space="0" w:color="auto"/>
            </w:tcBorders>
          </w:tcPr>
          <w:p w14:paraId="573E428F" w14:textId="77777777" w:rsidR="00A65524" w:rsidRPr="00786BDF" w:rsidRDefault="00A65524" w:rsidP="000F06B7">
            <w:pPr>
              <w:rPr>
                <w:rFonts w:asciiTheme="minorHAnsi" w:hAnsiTheme="minorHAnsi" w:cstheme="minorHAnsi"/>
                <w:i/>
                <w:sz w:val="20"/>
                <w:szCs w:val="20"/>
              </w:rPr>
            </w:pPr>
            <w:r>
              <w:rPr>
                <w:rFonts w:asciiTheme="minorHAnsi" w:hAnsiTheme="minorHAnsi" w:cs="PAOMF D+ Neue Demos"/>
                <w:bCs/>
                <w:iCs/>
                <w:color w:val="000000"/>
                <w:sz w:val="20"/>
                <w:szCs w:val="20"/>
                <w:lang w:eastAsia="es-ES"/>
              </w:rPr>
              <w:t>The ER Program shall always account for CO</w:t>
            </w:r>
            <w:r w:rsidRPr="00120FEC">
              <w:rPr>
                <w:rFonts w:asciiTheme="minorHAnsi" w:hAnsiTheme="minorHAnsi" w:cs="PAOMF D+ Neue Demos"/>
                <w:bCs/>
                <w:iCs/>
                <w:color w:val="000000"/>
                <w:sz w:val="20"/>
                <w:szCs w:val="20"/>
                <w:vertAlign w:val="subscript"/>
                <w:lang w:eastAsia="es-ES"/>
              </w:rPr>
              <w:t>2</w:t>
            </w:r>
            <w:r>
              <w:rPr>
                <w:rFonts w:asciiTheme="minorHAnsi" w:hAnsiTheme="minorHAnsi" w:cs="PAOMF D+ Neue Demos"/>
                <w:bCs/>
                <w:iCs/>
                <w:color w:val="000000"/>
                <w:sz w:val="20"/>
                <w:szCs w:val="20"/>
                <w:lang w:eastAsia="es-ES"/>
              </w:rPr>
              <w:t xml:space="preserve"> emissions and removals</w:t>
            </w:r>
          </w:p>
        </w:tc>
      </w:tr>
      <w:tr w:rsidR="00A65524" w:rsidRPr="00786BDF" w14:paraId="0BB78FA1" w14:textId="77777777" w:rsidTr="000F06B7">
        <w:tc>
          <w:tcPr>
            <w:tcW w:w="1091" w:type="pct"/>
          </w:tcPr>
          <w:p w14:paraId="43A7A9CB" w14:textId="77777777" w:rsidR="00A65524" w:rsidRPr="00786BDF" w:rsidRDefault="00A65524" w:rsidP="000F06B7">
            <w:pPr>
              <w:rPr>
                <w:rFonts w:asciiTheme="minorHAnsi" w:hAnsiTheme="minorHAnsi" w:cstheme="minorHAnsi"/>
                <w:i/>
                <w:sz w:val="20"/>
                <w:szCs w:val="20"/>
              </w:rPr>
            </w:pPr>
            <w:r w:rsidRPr="006E7646">
              <w:rPr>
                <w:rFonts w:asciiTheme="minorHAnsi" w:hAnsiTheme="minorHAnsi" w:cstheme="minorHAnsi"/>
                <w:i/>
                <w:sz w:val="20"/>
                <w:szCs w:val="20"/>
              </w:rPr>
              <w:t>CH4</w:t>
            </w:r>
          </w:p>
        </w:tc>
        <w:tc>
          <w:tcPr>
            <w:tcW w:w="650" w:type="pct"/>
          </w:tcPr>
          <w:p w14:paraId="1229A053" w14:textId="77777777" w:rsidR="00A65524" w:rsidRPr="00786BDF" w:rsidRDefault="00A65524" w:rsidP="000F06B7">
            <w:pPr>
              <w:rPr>
                <w:rFonts w:asciiTheme="minorHAnsi" w:hAnsiTheme="minorHAnsi" w:cstheme="minorHAnsi"/>
                <w:i/>
                <w:sz w:val="20"/>
                <w:szCs w:val="20"/>
              </w:rPr>
            </w:pPr>
          </w:p>
        </w:tc>
        <w:tc>
          <w:tcPr>
            <w:tcW w:w="3259" w:type="pct"/>
          </w:tcPr>
          <w:p w14:paraId="61F83FE1" w14:textId="77777777" w:rsidR="00A65524" w:rsidRPr="00786BDF" w:rsidRDefault="00A65524" w:rsidP="000F06B7">
            <w:pPr>
              <w:rPr>
                <w:rFonts w:asciiTheme="minorHAnsi" w:hAnsiTheme="minorHAnsi" w:cstheme="minorHAnsi"/>
                <w:i/>
                <w:sz w:val="20"/>
                <w:szCs w:val="20"/>
              </w:rPr>
            </w:pPr>
          </w:p>
        </w:tc>
      </w:tr>
      <w:tr w:rsidR="00A65524" w:rsidRPr="00786BDF" w14:paraId="1651BBBC" w14:textId="77777777" w:rsidTr="000F06B7">
        <w:tc>
          <w:tcPr>
            <w:tcW w:w="1091" w:type="pct"/>
          </w:tcPr>
          <w:p w14:paraId="1C0DD4C1" w14:textId="77777777" w:rsidR="00A65524" w:rsidRPr="00786BDF" w:rsidRDefault="00A65524" w:rsidP="000F06B7">
            <w:pPr>
              <w:rPr>
                <w:rFonts w:asciiTheme="minorHAnsi" w:hAnsiTheme="minorHAnsi" w:cstheme="minorHAnsi"/>
                <w:i/>
                <w:sz w:val="20"/>
                <w:szCs w:val="20"/>
              </w:rPr>
            </w:pPr>
            <w:r w:rsidRPr="006E7646">
              <w:rPr>
                <w:rFonts w:asciiTheme="minorHAnsi" w:hAnsiTheme="minorHAnsi" w:cstheme="minorHAnsi"/>
                <w:i/>
                <w:sz w:val="20"/>
                <w:szCs w:val="20"/>
              </w:rPr>
              <w:t>N2O</w:t>
            </w:r>
          </w:p>
        </w:tc>
        <w:tc>
          <w:tcPr>
            <w:tcW w:w="650" w:type="pct"/>
          </w:tcPr>
          <w:p w14:paraId="59A7AB9B" w14:textId="77777777" w:rsidR="00A65524" w:rsidRPr="00786BDF" w:rsidRDefault="00A65524" w:rsidP="000F06B7">
            <w:pPr>
              <w:rPr>
                <w:rFonts w:asciiTheme="minorHAnsi" w:hAnsiTheme="minorHAnsi" w:cstheme="minorHAnsi"/>
                <w:i/>
                <w:sz w:val="20"/>
                <w:szCs w:val="20"/>
              </w:rPr>
            </w:pPr>
          </w:p>
        </w:tc>
        <w:tc>
          <w:tcPr>
            <w:tcW w:w="3259" w:type="pct"/>
          </w:tcPr>
          <w:p w14:paraId="106F3BB1" w14:textId="77777777" w:rsidR="00A65524" w:rsidRPr="00786BDF" w:rsidRDefault="00A65524" w:rsidP="000F06B7">
            <w:pPr>
              <w:rPr>
                <w:rFonts w:asciiTheme="minorHAnsi" w:hAnsiTheme="minorHAnsi" w:cstheme="minorHAnsi"/>
                <w:i/>
                <w:sz w:val="20"/>
                <w:szCs w:val="20"/>
              </w:rPr>
            </w:pPr>
          </w:p>
        </w:tc>
      </w:tr>
      <w:tr w:rsidR="00A65524" w:rsidRPr="00786BDF" w14:paraId="653C0297" w14:textId="77777777" w:rsidTr="000F06B7">
        <w:tc>
          <w:tcPr>
            <w:tcW w:w="1091" w:type="pct"/>
          </w:tcPr>
          <w:p w14:paraId="589BEB3F" w14:textId="77777777" w:rsidR="00A65524" w:rsidRPr="006E7646" w:rsidRDefault="00A65524" w:rsidP="000F06B7">
            <w:pPr>
              <w:rPr>
                <w:rFonts w:asciiTheme="minorHAnsi" w:hAnsiTheme="minorHAnsi" w:cstheme="minorHAnsi"/>
                <w:i/>
                <w:sz w:val="20"/>
                <w:szCs w:val="20"/>
              </w:rPr>
            </w:pPr>
            <w:r>
              <w:rPr>
                <w:rFonts w:asciiTheme="minorHAnsi" w:hAnsiTheme="minorHAnsi" w:cstheme="minorHAnsi"/>
                <w:i/>
                <w:sz w:val="20"/>
                <w:szCs w:val="20"/>
              </w:rPr>
              <w:lastRenderedPageBreak/>
              <w:t>…</w:t>
            </w:r>
          </w:p>
        </w:tc>
        <w:tc>
          <w:tcPr>
            <w:tcW w:w="650" w:type="pct"/>
          </w:tcPr>
          <w:p w14:paraId="709CA274" w14:textId="77777777" w:rsidR="00A65524" w:rsidRPr="00786BDF" w:rsidRDefault="00A65524" w:rsidP="000F06B7">
            <w:pPr>
              <w:rPr>
                <w:rFonts w:asciiTheme="minorHAnsi" w:hAnsiTheme="minorHAnsi" w:cstheme="minorHAnsi"/>
                <w:i/>
                <w:sz w:val="20"/>
                <w:szCs w:val="20"/>
              </w:rPr>
            </w:pPr>
          </w:p>
        </w:tc>
        <w:tc>
          <w:tcPr>
            <w:tcW w:w="3259" w:type="pct"/>
          </w:tcPr>
          <w:p w14:paraId="441142C9" w14:textId="77777777" w:rsidR="00A65524" w:rsidRPr="00786BDF" w:rsidRDefault="00A65524" w:rsidP="000F06B7">
            <w:pPr>
              <w:rPr>
                <w:rFonts w:asciiTheme="minorHAnsi" w:hAnsiTheme="minorHAnsi" w:cstheme="minorHAnsi"/>
                <w:i/>
                <w:sz w:val="20"/>
                <w:szCs w:val="20"/>
              </w:rPr>
            </w:pPr>
          </w:p>
        </w:tc>
      </w:tr>
    </w:tbl>
    <w:p w14:paraId="09EF12C6" w14:textId="4BDC3FC4" w:rsidR="00A65524" w:rsidRDefault="00A65524" w:rsidP="00A65524">
      <w:pPr>
        <w:rPr>
          <w:rFonts w:asciiTheme="minorHAnsi" w:eastAsia="Calibri" w:hAnsiTheme="minorHAnsi" w:cstheme="minorHAnsi"/>
          <w:sz w:val="20"/>
          <w:szCs w:val="20"/>
        </w:rPr>
      </w:pPr>
    </w:p>
    <w:p w14:paraId="6C6C3580" w14:textId="0E4D6D15" w:rsidR="00686C33" w:rsidRPr="00BF32E4" w:rsidRDefault="00686C33" w:rsidP="00BF32E4">
      <w:pPr>
        <w:rPr>
          <w:rFonts w:asciiTheme="minorHAnsi" w:eastAsia="Calibri" w:hAnsiTheme="minorHAnsi" w:cstheme="minorHAnsi"/>
          <w:sz w:val="20"/>
          <w:szCs w:val="20"/>
        </w:rPr>
      </w:pPr>
    </w:p>
    <w:p w14:paraId="4B5E8297" w14:textId="77777777" w:rsidR="00686C33" w:rsidRPr="00BF32E4" w:rsidRDefault="00686C33" w:rsidP="00BF32E4">
      <w:pPr>
        <w:rPr>
          <w:rFonts w:asciiTheme="minorHAnsi" w:eastAsia="Calibri" w:hAnsiTheme="minorHAnsi" w:cstheme="minorHAnsi"/>
          <w:sz w:val="20"/>
          <w:szCs w:val="20"/>
        </w:rPr>
      </w:pPr>
    </w:p>
    <w:p w14:paraId="656185D8" w14:textId="368BDA1E" w:rsidR="008B0B89" w:rsidRPr="00BF32E4" w:rsidRDefault="008B0B89" w:rsidP="00F06E88">
      <w:pPr>
        <w:pStyle w:val="Heading1"/>
        <w:numPr>
          <w:ilvl w:val="0"/>
          <w:numId w:val="34"/>
        </w:numPr>
      </w:pPr>
      <w:bookmarkStart w:id="56" w:name="_Toc172111409"/>
      <w:r w:rsidRPr="00BF32E4">
        <w:t>R</w:t>
      </w:r>
      <w:r w:rsidR="005C642E">
        <w:t>eference Level</w:t>
      </w:r>
      <w:bookmarkEnd w:id="56"/>
    </w:p>
    <w:p w14:paraId="663F01D8" w14:textId="77777777" w:rsidR="008B0B89" w:rsidRPr="00BF32E4" w:rsidRDefault="008B0B89" w:rsidP="00BF32E4">
      <w:pPr>
        <w:rPr>
          <w:rFonts w:asciiTheme="minorHAnsi" w:eastAsia="Calibri" w:hAnsiTheme="minorHAnsi" w:cstheme="minorHAnsi"/>
          <w:sz w:val="20"/>
          <w:szCs w:val="20"/>
        </w:rPr>
      </w:pPr>
    </w:p>
    <w:p w14:paraId="0407F15D" w14:textId="2E3B8B31" w:rsidR="008B0B89" w:rsidRPr="00BF32E4" w:rsidRDefault="008B0B89" w:rsidP="00BF32E4">
      <w:pPr>
        <w:rPr>
          <w:rFonts w:asciiTheme="minorHAnsi" w:eastAsia="Calibri" w:hAnsiTheme="minorHAnsi" w:cstheme="minorHAnsi"/>
        </w:rPr>
      </w:pPr>
    </w:p>
    <w:p w14:paraId="78667E71" w14:textId="77777777" w:rsidR="008B0B89" w:rsidRDefault="008B0B89" w:rsidP="00BF32E4">
      <w:pPr>
        <w:rPr>
          <w:lang w:val="en-GB"/>
        </w:rPr>
      </w:pPr>
    </w:p>
    <w:p w14:paraId="19DEFAE3" w14:textId="681ECCCD" w:rsidR="00A65524" w:rsidRPr="00BF32E4" w:rsidRDefault="00FB123A" w:rsidP="00BF32E4">
      <w:pPr>
        <w:pStyle w:val="Heading2"/>
      </w:pPr>
      <w:bookmarkStart w:id="57" w:name="_Toc172111410"/>
      <w:r>
        <w:t xml:space="preserve">8.1 </w:t>
      </w:r>
      <w:r w:rsidR="00A65524" w:rsidRPr="00BF32E4">
        <w:t>Reference Period</w:t>
      </w:r>
      <w:bookmarkEnd w:id="57"/>
    </w:p>
    <w:p w14:paraId="1A4B9E06" w14:textId="77777777" w:rsidR="00A65524" w:rsidRDefault="00A65524" w:rsidP="00A65524">
      <w:pPr>
        <w:rPr>
          <w:rFonts w:asciiTheme="minorHAnsi" w:eastAsia="Calibri" w:hAnsiTheme="minorHAnsi" w:cstheme="minorHAnsi"/>
          <w:sz w:val="20"/>
          <w:szCs w:val="20"/>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A65524" w:rsidRPr="00786BDF" w14:paraId="2D357A2D" w14:textId="77777777" w:rsidTr="000F06B7">
        <w:tc>
          <w:tcPr>
            <w:tcW w:w="9691" w:type="dxa"/>
            <w:shd w:val="clear" w:color="auto" w:fill="BFD495"/>
          </w:tcPr>
          <w:p w14:paraId="61FA1190" w14:textId="77777777" w:rsidR="00A65524" w:rsidRDefault="00A65524" w:rsidP="000F06B7">
            <w:pPr>
              <w:rPr>
                <w:rFonts w:asciiTheme="minorHAnsi" w:hAnsiTheme="minorHAnsi" w:cstheme="minorHAnsi"/>
                <w:bCs/>
                <w:i/>
                <w:iCs/>
                <w:color w:val="000000"/>
                <w:sz w:val="20"/>
                <w:szCs w:val="20"/>
                <w:lang w:eastAsia="es-ES"/>
              </w:rPr>
            </w:pPr>
            <w:r w:rsidRPr="006851AA">
              <w:rPr>
                <w:rFonts w:asciiTheme="minorHAnsi" w:hAnsiTheme="minorHAnsi" w:cstheme="minorHAnsi"/>
                <w:bCs/>
                <w:i/>
                <w:iCs/>
                <w:sz w:val="20"/>
                <w:szCs w:val="20"/>
              </w:rPr>
              <w:t>P</w:t>
            </w:r>
            <w:r w:rsidRPr="009D11D8">
              <w:rPr>
                <w:rFonts w:asciiTheme="minorHAnsi" w:hAnsiTheme="minorHAnsi" w:cstheme="minorHAnsi"/>
                <w:bCs/>
                <w:i/>
                <w:iCs/>
                <w:sz w:val="20"/>
                <w:szCs w:val="20"/>
              </w:rPr>
              <w:t>rovide the Reference Period used in the construction of the Reference Level by indicating the start-date and the end-date for the Reference Period. If these dates are different from the guidance provided in the FCPF Carbon Fund Methodological Framework, please provide justification for the alternatives date(s).</w:t>
            </w:r>
          </w:p>
          <w:p w14:paraId="5180A2CB" w14:textId="77777777" w:rsidR="00A65524" w:rsidRDefault="00A65524" w:rsidP="000F06B7">
            <w:pPr>
              <w:rPr>
                <w:rFonts w:asciiTheme="minorHAnsi" w:hAnsiTheme="minorHAnsi" w:cstheme="minorHAnsi"/>
                <w:bCs/>
                <w:i/>
                <w:iCs/>
                <w:color w:val="000000"/>
                <w:sz w:val="20"/>
                <w:szCs w:val="20"/>
                <w:lang w:eastAsia="es-ES"/>
              </w:rPr>
            </w:pPr>
          </w:p>
          <w:p w14:paraId="4EF22BA6" w14:textId="77777777" w:rsidR="00A65524" w:rsidRDefault="00A65524" w:rsidP="000F06B7">
            <w:pPr>
              <w:rPr>
                <w:rFonts w:asciiTheme="minorHAnsi" w:hAnsiTheme="minorHAnsi" w:cstheme="minorHAnsi"/>
                <w:bCs/>
                <w:i/>
                <w:iCs/>
                <w:color w:val="000000"/>
                <w:sz w:val="20"/>
                <w:szCs w:val="20"/>
                <w:lang w:eastAsia="es-ES"/>
              </w:rPr>
            </w:pPr>
          </w:p>
          <w:p w14:paraId="3B815A58" w14:textId="77777777" w:rsidR="00A65524" w:rsidRPr="00786BDF" w:rsidRDefault="00A65524" w:rsidP="000F06B7">
            <w:pPr>
              <w:rPr>
                <w:rFonts w:asciiTheme="minorHAnsi" w:hAnsiTheme="minorHAnsi" w:cstheme="minorHAnsi"/>
                <w:bCs/>
                <w:i/>
                <w:iCs/>
                <w:color w:val="000000"/>
                <w:sz w:val="20"/>
                <w:szCs w:val="20"/>
                <w:lang w:eastAsia="es-ES"/>
              </w:rPr>
            </w:pPr>
          </w:p>
          <w:p w14:paraId="6C73B00B" w14:textId="77777777" w:rsidR="00A65524" w:rsidRPr="00786BDF" w:rsidRDefault="00A65524" w:rsidP="000F06B7">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w:t>
            </w:r>
            <w:r>
              <w:rPr>
                <w:rFonts w:asciiTheme="minorHAnsi" w:hAnsiTheme="minorHAnsi" w:cstheme="minorHAnsi"/>
                <w:b/>
                <w:bCs/>
                <w:i/>
                <w:iCs/>
                <w:color w:val="000000"/>
                <w:sz w:val="20"/>
                <w:szCs w:val="20"/>
                <w:lang w:eastAsia="es-ES"/>
              </w:rPr>
              <w:t>11</w:t>
            </w:r>
            <w:r w:rsidRPr="00786BDF">
              <w:rPr>
                <w:rFonts w:asciiTheme="minorHAnsi" w:hAnsiTheme="minorHAnsi" w:cstheme="minorHAnsi"/>
                <w:b/>
                <w:bCs/>
                <w:i/>
                <w:iCs/>
                <w:color w:val="000000"/>
                <w:sz w:val="20"/>
                <w:szCs w:val="20"/>
                <w:lang w:eastAsia="es-ES"/>
              </w:rPr>
              <w:t xml:space="preserve"> </w:t>
            </w:r>
            <w:r w:rsidRPr="00786BDF">
              <w:rPr>
                <w:rFonts w:asciiTheme="minorHAnsi" w:hAnsiTheme="minorHAnsi" w:cstheme="minorHAnsi"/>
                <w:bCs/>
                <w:i/>
                <w:iCs/>
                <w:color w:val="000000"/>
                <w:sz w:val="20"/>
                <w:szCs w:val="20"/>
                <w:lang w:eastAsia="es-ES"/>
              </w:rPr>
              <w:t>of the Methodological Framework</w:t>
            </w:r>
          </w:p>
        </w:tc>
      </w:tr>
    </w:tbl>
    <w:p w14:paraId="779CE4A4" w14:textId="77777777" w:rsidR="00A65524" w:rsidRDefault="00A65524" w:rsidP="00A65524">
      <w:pPr>
        <w:rPr>
          <w:rFonts w:asciiTheme="minorHAnsi" w:eastAsia="Calibri" w:hAnsiTheme="minorHAnsi" w:cstheme="minorHAnsi"/>
          <w:sz w:val="20"/>
          <w:szCs w:val="20"/>
        </w:rPr>
      </w:pPr>
    </w:p>
    <w:p w14:paraId="58FC4EAE" w14:textId="00A3D055" w:rsidR="00A65524" w:rsidRPr="00BF32E4" w:rsidRDefault="00FB123A" w:rsidP="00BF32E4">
      <w:pPr>
        <w:pStyle w:val="Heading2"/>
      </w:pPr>
      <w:bookmarkStart w:id="58" w:name="_Toc172111411"/>
      <w:r>
        <w:t xml:space="preserve">8.2 </w:t>
      </w:r>
      <w:r w:rsidR="00A65524" w:rsidRPr="00BF32E4">
        <w:t>Forest definition used in the construction of the Reference Level</w:t>
      </w:r>
      <w:bookmarkEnd w:id="58"/>
    </w:p>
    <w:p w14:paraId="626340A7" w14:textId="77777777" w:rsidR="00A65524" w:rsidRDefault="00A65524" w:rsidP="00A65524">
      <w:pPr>
        <w:rPr>
          <w:rFonts w:asciiTheme="minorHAnsi" w:eastAsia="Calibri" w:hAnsiTheme="minorHAnsi" w:cstheme="minorHAnsi"/>
          <w:sz w:val="20"/>
          <w:szCs w:val="20"/>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A65524" w:rsidRPr="00786BDF" w14:paraId="2B8C3709" w14:textId="77777777" w:rsidTr="000F06B7">
        <w:tc>
          <w:tcPr>
            <w:tcW w:w="9691" w:type="dxa"/>
            <w:shd w:val="clear" w:color="auto" w:fill="BFD495"/>
          </w:tcPr>
          <w:p w14:paraId="14B41F89" w14:textId="77777777" w:rsidR="00A65524" w:rsidRDefault="00A65524" w:rsidP="000F06B7">
            <w:pPr>
              <w:rPr>
                <w:rFonts w:asciiTheme="minorHAnsi" w:hAnsiTheme="minorHAnsi" w:cstheme="minorHAnsi"/>
                <w:bCs/>
                <w:i/>
                <w:iCs/>
                <w:color w:val="000000"/>
                <w:sz w:val="20"/>
                <w:szCs w:val="20"/>
                <w:lang w:eastAsia="es-ES"/>
              </w:rPr>
            </w:pPr>
            <w:r w:rsidRPr="006851AA">
              <w:rPr>
                <w:rFonts w:asciiTheme="minorHAnsi" w:hAnsiTheme="minorHAnsi" w:cstheme="minorHAnsi"/>
                <w:bCs/>
                <w:i/>
                <w:iCs/>
                <w:sz w:val="20"/>
                <w:szCs w:val="20"/>
              </w:rPr>
              <w:t>D</w:t>
            </w:r>
            <w:r w:rsidRPr="009D11D8">
              <w:rPr>
                <w:rFonts w:asciiTheme="minorHAnsi" w:hAnsiTheme="minorHAnsi" w:cstheme="minorHAnsi"/>
                <w:bCs/>
                <w:i/>
                <w:iCs/>
                <w:sz w:val="20"/>
                <w:szCs w:val="20"/>
              </w:rPr>
              <w:t>escribe the forest definition used in the construction of the Reference Level and how this definition follows the guidance from UNFCCC decision 12/CP.17.  If there is a difference between the definition of forest used in the national greenhouse gas inventory or in reporting to other international organizations (including an FREL/FRL to the UNFCCC) and the definition used in the construction of the Reference Level, then explain how and why the forest definition used in the Reference Level was chosen. If applicable, describe the operational definition of any sub-classes of forests, (e.g., degraded forest; natural forest; plantation) used</w:t>
            </w:r>
            <w:r>
              <w:rPr>
                <w:rFonts w:asciiTheme="minorHAnsi" w:hAnsiTheme="minorHAnsi" w:cstheme="minorHAnsi"/>
                <w:bCs/>
                <w:i/>
                <w:iCs/>
                <w:sz w:val="20"/>
                <w:szCs w:val="20"/>
              </w:rPr>
              <w:t>.</w:t>
            </w:r>
          </w:p>
          <w:p w14:paraId="5D2A8E94" w14:textId="77777777" w:rsidR="00A65524" w:rsidRDefault="00A65524" w:rsidP="000F06B7">
            <w:pPr>
              <w:rPr>
                <w:rFonts w:asciiTheme="minorHAnsi" w:hAnsiTheme="minorHAnsi" w:cstheme="minorHAnsi"/>
                <w:bCs/>
                <w:i/>
                <w:iCs/>
                <w:color w:val="000000"/>
                <w:sz w:val="20"/>
                <w:szCs w:val="20"/>
                <w:lang w:eastAsia="es-ES"/>
              </w:rPr>
            </w:pPr>
          </w:p>
          <w:p w14:paraId="44ACAC5E" w14:textId="77777777" w:rsidR="00A65524" w:rsidRPr="00786BDF" w:rsidRDefault="00A65524" w:rsidP="000F06B7">
            <w:pPr>
              <w:rPr>
                <w:rFonts w:asciiTheme="minorHAnsi" w:hAnsiTheme="minorHAnsi" w:cstheme="minorHAnsi"/>
                <w:bCs/>
                <w:i/>
                <w:iCs/>
                <w:color w:val="000000"/>
                <w:sz w:val="20"/>
                <w:szCs w:val="20"/>
                <w:lang w:eastAsia="es-ES"/>
              </w:rPr>
            </w:pPr>
          </w:p>
          <w:p w14:paraId="2F5D5B81" w14:textId="77777777" w:rsidR="00A65524" w:rsidRPr="00786BDF" w:rsidRDefault="00A65524" w:rsidP="000F06B7">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w:t>
            </w:r>
            <w:r>
              <w:rPr>
                <w:rFonts w:asciiTheme="minorHAnsi" w:hAnsiTheme="minorHAnsi" w:cstheme="minorHAnsi"/>
                <w:b/>
                <w:bCs/>
                <w:i/>
                <w:iCs/>
                <w:color w:val="000000"/>
                <w:sz w:val="20"/>
                <w:szCs w:val="20"/>
                <w:lang w:eastAsia="es-ES"/>
              </w:rPr>
              <w:t>12</w:t>
            </w:r>
            <w:r w:rsidRPr="00786BDF">
              <w:rPr>
                <w:rFonts w:asciiTheme="minorHAnsi" w:hAnsiTheme="minorHAnsi" w:cstheme="minorHAnsi"/>
                <w:b/>
                <w:bCs/>
                <w:i/>
                <w:iCs/>
                <w:color w:val="000000"/>
                <w:sz w:val="20"/>
                <w:szCs w:val="20"/>
                <w:lang w:eastAsia="es-ES"/>
              </w:rPr>
              <w:t xml:space="preserve"> </w:t>
            </w:r>
            <w:r w:rsidRPr="00786BDF">
              <w:rPr>
                <w:rFonts w:asciiTheme="minorHAnsi" w:hAnsiTheme="minorHAnsi" w:cstheme="minorHAnsi"/>
                <w:bCs/>
                <w:i/>
                <w:iCs/>
                <w:color w:val="000000"/>
                <w:sz w:val="20"/>
                <w:szCs w:val="20"/>
                <w:lang w:eastAsia="es-ES"/>
              </w:rPr>
              <w:t>of the Methodological Framework</w:t>
            </w:r>
          </w:p>
        </w:tc>
      </w:tr>
    </w:tbl>
    <w:p w14:paraId="081984A7" w14:textId="77777777" w:rsidR="00A65524" w:rsidRDefault="00A65524" w:rsidP="00A65524">
      <w:pPr>
        <w:rPr>
          <w:rFonts w:asciiTheme="minorHAnsi" w:eastAsia="Calibri" w:hAnsiTheme="minorHAnsi" w:cstheme="minorHAnsi"/>
          <w:sz w:val="20"/>
          <w:szCs w:val="20"/>
        </w:rPr>
      </w:pPr>
    </w:p>
    <w:p w14:paraId="013B4E6E" w14:textId="0D83BBA0" w:rsidR="00DD1A05" w:rsidRDefault="00DD1A05" w:rsidP="00F06E88">
      <w:pPr>
        <w:pStyle w:val="Heading2"/>
        <w:numPr>
          <w:ilvl w:val="1"/>
          <w:numId w:val="35"/>
        </w:numPr>
      </w:pPr>
      <w:bookmarkStart w:id="59" w:name="_Toc172111412"/>
      <w:r>
        <w:t>A</w:t>
      </w:r>
      <w:r w:rsidRPr="00A53752">
        <w:t>verage annual historical emissions over the Reference Period</w:t>
      </w:r>
      <w:bookmarkEnd w:id="59"/>
    </w:p>
    <w:p w14:paraId="2FF2AD27" w14:textId="0A3DD5AF" w:rsidR="00A65524" w:rsidRPr="00BF32E4" w:rsidRDefault="00A65524" w:rsidP="00BF32E4">
      <w:pPr>
        <w:pStyle w:val="Heading6"/>
        <w:numPr>
          <w:ilvl w:val="0"/>
          <w:numId w:val="0"/>
        </w:numPr>
        <w:ind w:left="450"/>
        <w:rPr>
          <w:rFonts w:eastAsia="Calibri"/>
        </w:rPr>
      </w:pPr>
      <w:r w:rsidRPr="00BF32E4">
        <w:rPr>
          <w:rFonts w:eastAsia="Calibri"/>
        </w:rPr>
        <w:t>Description of method used for calculating the average annual historical emissions over the Reference Period</w:t>
      </w:r>
    </w:p>
    <w:p w14:paraId="0BE98A69" w14:textId="77777777" w:rsidR="00A65524" w:rsidRPr="00786BDF" w:rsidRDefault="00A65524" w:rsidP="00A65524">
      <w:pPr>
        <w:rPr>
          <w:rFonts w:asciiTheme="minorHAnsi" w:eastAsia="Calibri" w:hAnsiTheme="minorHAnsi" w:cstheme="minorHAnsi"/>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A65524" w:rsidRPr="00786BDF" w14:paraId="2D25DE61" w14:textId="77777777" w:rsidTr="000F06B7">
        <w:tc>
          <w:tcPr>
            <w:tcW w:w="9465" w:type="dxa"/>
            <w:shd w:val="clear" w:color="auto" w:fill="BFD495"/>
          </w:tcPr>
          <w:p w14:paraId="196F9E70" w14:textId="08D56241" w:rsidR="00A65524" w:rsidRPr="00786BDF" w:rsidRDefault="00A65524" w:rsidP="000F06B7">
            <w:p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P</w:t>
            </w:r>
            <w:r w:rsidRPr="00786BDF">
              <w:rPr>
                <w:rFonts w:asciiTheme="minorHAnsi" w:hAnsiTheme="minorHAnsi" w:cstheme="minorHAnsi"/>
                <w:bCs/>
                <w:i/>
                <w:iCs/>
                <w:color w:val="000000"/>
                <w:sz w:val="20"/>
                <w:szCs w:val="20"/>
                <w:lang w:eastAsia="es-ES"/>
              </w:rPr>
              <w:t>rovide a transparent, complete, consistent and accurate description of the approaches, methods, and assumptions used for calculating the average annual historical emissions over the Reference Period, including, an explanation how the most recent Intergovernmental Panel on Climate Change</w:t>
            </w:r>
            <w:r w:rsidR="00990DB5">
              <w:rPr>
                <w:rFonts w:asciiTheme="minorHAnsi" w:hAnsiTheme="minorHAnsi" w:cstheme="minorHAnsi"/>
                <w:bCs/>
                <w:i/>
                <w:iCs/>
                <w:color w:val="000000"/>
                <w:sz w:val="20"/>
                <w:szCs w:val="20"/>
                <w:lang w:eastAsia="es-ES"/>
              </w:rPr>
              <w:t xml:space="preserve"> (IPCC)</w:t>
            </w:r>
            <w:r w:rsidRPr="00786BDF">
              <w:rPr>
                <w:rFonts w:asciiTheme="minorHAnsi" w:hAnsiTheme="minorHAnsi" w:cstheme="minorHAnsi"/>
                <w:bCs/>
                <w:i/>
                <w:iCs/>
                <w:color w:val="000000"/>
                <w:sz w:val="20"/>
                <w:szCs w:val="20"/>
                <w:lang w:eastAsia="es-ES"/>
              </w:rPr>
              <w:t xml:space="preserve"> guidance and guidelines, have been applied as a basis for estimating forest-related greenhouse gas emissions by sources and removals by sinks. </w:t>
            </w:r>
          </w:p>
          <w:p w14:paraId="6A1DDC51" w14:textId="77777777" w:rsidR="00A65524" w:rsidRPr="00786BDF" w:rsidRDefault="00A65524" w:rsidP="000F06B7">
            <w:pPr>
              <w:rPr>
                <w:rFonts w:asciiTheme="minorHAnsi" w:hAnsiTheme="minorHAnsi" w:cstheme="minorHAnsi"/>
                <w:bCs/>
                <w:i/>
                <w:iCs/>
                <w:color w:val="000000"/>
                <w:sz w:val="20"/>
                <w:szCs w:val="20"/>
                <w:lang w:eastAsia="es-ES"/>
              </w:rPr>
            </w:pPr>
          </w:p>
          <w:p w14:paraId="169A0105" w14:textId="77777777" w:rsidR="00A65524" w:rsidRPr="00786BDF" w:rsidRDefault="00A65524" w:rsidP="000F06B7">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 Refer to </w:t>
            </w:r>
            <w:r w:rsidRPr="00786BDF">
              <w:rPr>
                <w:rFonts w:asciiTheme="minorHAnsi" w:hAnsiTheme="minorHAnsi" w:cstheme="minorHAnsi"/>
                <w:b/>
                <w:bCs/>
                <w:i/>
                <w:iCs/>
                <w:color w:val="000000"/>
                <w:sz w:val="20"/>
                <w:szCs w:val="20"/>
                <w:lang w:eastAsia="es-ES"/>
              </w:rPr>
              <w:t>criterion 5,6 and 13</w:t>
            </w:r>
            <w:r w:rsidRPr="00786BDF">
              <w:rPr>
                <w:rFonts w:asciiTheme="minorHAnsi" w:hAnsiTheme="minorHAnsi" w:cstheme="minorHAnsi"/>
                <w:bCs/>
                <w:i/>
                <w:iCs/>
                <w:color w:val="000000"/>
                <w:sz w:val="20"/>
                <w:szCs w:val="20"/>
                <w:lang w:eastAsia="es-ES"/>
              </w:rPr>
              <w:t xml:space="preserve"> of the Methodological Framework</w:t>
            </w:r>
          </w:p>
        </w:tc>
      </w:tr>
    </w:tbl>
    <w:p w14:paraId="2901E473" w14:textId="77777777" w:rsidR="004E444A" w:rsidRPr="00786BDF" w:rsidRDefault="004E444A" w:rsidP="004E444A">
      <w:pPr>
        <w:rPr>
          <w:rFonts w:asciiTheme="minorHAnsi" w:eastAsia="Calibri" w:hAnsiTheme="minorHAnsi" w:cstheme="minorHAnsi"/>
        </w:rPr>
      </w:pPr>
    </w:p>
    <w:p w14:paraId="755D8F96" w14:textId="77777777" w:rsidR="004E444A" w:rsidRPr="00786BDF" w:rsidRDefault="004E444A" w:rsidP="004E444A">
      <w:pPr>
        <w:rPr>
          <w:rFonts w:asciiTheme="minorHAnsi" w:hAnsiTheme="minorHAnsi" w:cstheme="minorHAnsi"/>
          <w:bCs/>
          <w:i/>
          <w:iCs/>
          <w:color w:val="000000"/>
          <w:sz w:val="20"/>
          <w:szCs w:val="20"/>
          <w:lang w:eastAsia="es-ES"/>
        </w:rPr>
      </w:pPr>
    </w:p>
    <w:p w14:paraId="215A6BD3" w14:textId="34BE2A38" w:rsidR="004E444A" w:rsidRDefault="004E444A" w:rsidP="004E444A">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&gt;&gt;</w:t>
      </w:r>
    </w:p>
    <w:p w14:paraId="7E6684E6" w14:textId="3E057499" w:rsidR="00D9065D" w:rsidRDefault="00D9065D" w:rsidP="004E444A">
      <w:pPr>
        <w:rPr>
          <w:rFonts w:asciiTheme="minorHAnsi" w:hAnsiTheme="minorHAnsi" w:cstheme="minorHAnsi"/>
          <w:bCs/>
          <w:iCs/>
          <w:color w:val="000000"/>
          <w:sz w:val="20"/>
          <w:szCs w:val="20"/>
          <w:lang w:eastAsia="es-ES"/>
        </w:rPr>
      </w:pPr>
    </w:p>
    <w:p w14:paraId="7256F3F6" w14:textId="50DC76AE" w:rsidR="00D9065D" w:rsidRDefault="00D9065D" w:rsidP="004E444A">
      <w:pPr>
        <w:rPr>
          <w:rFonts w:asciiTheme="minorHAnsi" w:hAnsiTheme="minorHAnsi" w:cstheme="minorHAnsi"/>
          <w:bCs/>
          <w:iCs/>
          <w:color w:val="000000"/>
          <w:sz w:val="20"/>
          <w:szCs w:val="20"/>
          <w:lang w:eastAsia="es-ES"/>
        </w:rPr>
      </w:pPr>
      <w:r>
        <w:rPr>
          <w:rFonts w:asciiTheme="minorHAnsi" w:hAnsiTheme="minorHAnsi" w:cstheme="minorHAnsi"/>
          <w:bCs/>
          <w:iCs/>
          <w:color w:val="000000"/>
          <w:sz w:val="20"/>
          <w:szCs w:val="20"/>
          <w:lang w:eastAsia="es-ES"/>
        </w:rPr>
        <w:t>Example:</w:t>
      </w:r>
    </w:p>
    <w:p w14:paraId="34C1E0C8" w14:textId="0CD91DE5" w:rsidR="00D9065D" w:rsidRDefault="00D9065D" w:rsidP="004E444A">
      <w:pPr>
        <w:rPr>
          <w:rFonts w:asciiTheme="minorHAnsi" w:hAnsiTheme="minorHAnsi" w:cstheme="minorHAnsi"/>
          <w:bCs/>
          <w:iCs/>
          <w:color w:val="000000"/>
          <w:sz w:val="20"/>
          <w:szCs w:val="20"/>
          <w:lang w:eastAsia="es-ES"/>
        </w:rPr>
      </w:pPr>
    </w:p>
    <w:p w14:paraId="78C235A7" w14:textId="77777777" w:rsidR="00D9065D" w:rsidRPr="00BF32E4" w:rsidRDefault="00D9065D" w:rsidP="00D9065D">
      <w:p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Cs/>
          <w:i/>
          <w:iCs/>
          <w:color w:val="808080" w:themeColor="background1" w:themeShade="80"/>
          <w:sz w:val="20"/>
          <w:szCs w:val="20"/>
          <w:lang w:eastAsia="es-ES"/>
        </w:rPr>
        <w:t>Emission reduction calculation</w:t>
      </w:r>
    </w:p>
    <w:p w14:paraId="4D914852" w14:textId="77777777" w:rsidR="00D9065D" w:rsidRPr="0057451D" w:rsidRDefault="00D9065D" w:rsidP="00D9065D">
      <w:pPr>
        <w:rPr>
          <w:rFonts w:asciiTheme="minorHAnsi" w:hAnsiTheme="minorHAnsi" w:cs="PAOMF D+ Neue Demos"/>
          <w:bCs/>
          <w:i/>
          <w:iCs/>
          <w:color w:val="808080" w:themeColor="background1" w:themeShade="80"/>
          <w:sz w:val="20"/>
          <w:szCs w:val="20"/>
          <w:lang w:eastAsia="es-ES"/>
        </w:rPr>
      </w:pPr>
    </w:p>
    <w:p w14:paraId="7B877F3F" w14:textId="642D15E0" w:rsidR="00D9065D" w:rsidRPr="0057451D" w:rsidRDefault="00D9065D" w:rsidP="00D9065D">
      <w:pPr>
        <w:rPr>
          <w:rFonts w:asciiTheme="minorHAnsi" w:hAnsiTheme="minorHAnsi" w:cs="PAOMF D+ Neue Demos"/>
          <w:bCs/>
          <w:i/>
          <w:iCs/>
          <w:color w:val="808080" w:themeColor="background1" w:themeShade="80"/>
          <w:sz w:val="20"/>
          <w:szCs w:val="20"/>
          <w:lang w:eastAsia="es-ES"/>
        </w:rPr>
      </w:pPr>
      <w:r w:rsidRPr="0057451D">
        <w:rPr>
          <w:rFonts w:asciiTheme="minorHAnsi" w:hAnsiTheme="minorHAnsi" w:cs="PAOMF D+ Neue Demos"/>
          <w:bCs/>
          <w:i/>
          <w:iCs/>
          <w:color w:val="808080" w:themeColor="background1" w:themeShade="80"/>
          <w:sz w:val="20"/>
          <w:szCs w:val="20"/>
          <w:lang w:eastAsia="es-ES"/>
        </w:rPr>
        <w:lastRenderedPageBreak/>
        <w:t xml:space="preserve">Annual GHG emissions or removals over the </w:t>
      </w:r>
      <w:r w:rsidR="00BA2C70">
        <w:rPr>
          <w:rFonts w:asciiTheme="minorHAnsi" w:hAnsiTheme="minorHAnsi" w:cs="PAOMF D+ Neue Demos"/>
          <w:bCs/>
          <w:i/>
          <w:iCs/>
          <w:color w:val="808080" w:themeColor="background1" w:themeShade="80"/>
          <w:sz w:val="20"/>
          <w:szCs w:val="20"/>
          <w:lang w:eastAsia="es-ES"/>
        </w:rPr>
        <w:t>reference</w:t>
      </w:r>
      <w:r w:rsidRPr="0057451D">
        <w:rPr>
          <w:rFonts w:asciiTheme="minorHAnsi" w:hAnsiTheme="minorHAnsi" w:cs="PAOMF D+ Neue Demos"/>
          <w:bCs/>
          <w:i/>
          <w:iCs/>
          <w:color w:val="808080" w:themeColor="background1" w:themeShade="80"/>
          <w:sz w:val="20"/>
          <w:szCs w:val="20"/>
          <w:lang w:eastAsia="es-ES"/>
        </w:rPr>
        <w:t xml:space="preserve"> period in the Accounting Area (</w:t>
      </w:r>
      <m:oMath>
        <m:sSub>
          <m:sSubPr>
            <m:ctrlPr>
              <w:rPr>
                <w:rFonts w:ascii="Cambria Math" w:hAnsi="Cambria Math" w:cs="PAOMF D+ Neue Demos"/>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RL</m:t>
            </m:r>
          </m:e>
          <m:sub>
            <m:r>
              <w:rPr>
                <w:rFonts w:ascii="Cambria Math" w:hAnsi="Cambria Math" w:cs="PAOMF D+ Neue Demos"/>
                <w:color w:val="808080" w:themeColor="background1" w:themeShade="80"/>
                <w:sz w:val="20"/>
                <w:szCs w:val="20"/>
                <w:lang w:eastAsia="es-ES"/>
              </w:rPr>
              <m:t>i,t</m:t>
            </m:r>
          </m:sub>
        </m:sSub>
      </m:oMath>
      <w:r w:rsidRPr="0057451D">
        <w:rPr>
          <w:rFonts w:asciiTheme="minorHAnsi" w:hAnsiTheme="minorHAnsi" w:cs="PAOMF D+ Neue Demos"/>
          <w:bCs/>
          <w:i/>
          <w:iCs/>
          <w:color w:val="808080" w:themeColor="background1" w:themeShade="80"/>
          <w:sz w:val="20"/>
          <w:szCs w:val="20"/>
          <w:lang w:eastAsia="es-ES"/>
        </w:rPr>
        <w:t>) are estimated as the sum of annual change in total living biomass, dead organic matter and Soil Organic Carbon and the non-CO2 GHG emissions (</w:t>
      </w:r>
      <m:oMath>
        <m:sSub>
          <m:sSubPr>
            <m:ctrlPr>
              <w:rPr>
                <w:rFonts w:ascii="Cambria Math" w:hAnsi="Cambria Math" w:cs="PAOMF D+ Neue Demos"/>
                <w:b/>
                <w:bCs/>
                <w:i/>
                <w:iCs/>
                <w:color w:val="808080" w:themeColor="background1" w:themeShade="80"/>
                <w:sz w:val="20"/>
                <w:szCs w:val="20"/>
                <w:lang w:eastAsia="es-ES"/>
              </w:rPr>
            </m:ctrlPr>
          </m:sSubPr>
          <m:e>
            <m:r>
              <m:rPr>
                <m:sty m:val="bi"/>
              </m:rPr>
              <w:rPr>
                <w:rFonts w:ascii="Cambria Math" w:hAnsi="Cambria Math" w:cs="PAOMF D+ Neue Demos"/>
                <w:color w:val="808080" w:themeColor="background1" w:themeShade="80"/>
                <w:sz w:val="20"/>
                <w:szCs w:val="20"/>
                <w:lang w:eastAsia="es-ES"/>
              </w:rPr>
              <m:t>L</m:t>
            </m:r>
          </m:e>
          <m:sub>
            <m:r>
              <m:rPr>
                <m:sty m:val="bi"/>
              </m:rPr>
              <w:rPr>
                <w:rFonts w:ascii="Cambria Math" w:hAnsi="Cambria Math" w:cs="PAOMF D+ Neue Demos"/>
                <w:color w:val="808080" w:themeColor="background1" w:themeShade="80"/>
                <w:sz w:val="20"/>
                <w:szCs w:val="20"/>
                <w:lang w:eastAsia="es-ES"/>
              </w:rPr>
              <m:t>fire</m:t>
            </m:r>
          </m:sub>
        </m:sSub>
      </m:oMath>
      <w:r w:rsidRPr="0057451D">
        <w:rPr>
          <w:rFonts w:asciiTheme="minorHAnsi" w:hAnsiTheme="minorHAnsi" w:cs="PAOMF D+ Neue Demos"/>
          <w:bCs/>
          <w:i/>
          <w:iCs/>
          <w:color w:val="808080" w:themeColor="background1" w:themeShade="80"/>
          <w:sz w:val="20"/>
          <w:szCs w:val="20"/>
          <w:lang w:eastAsia="es-ES"/>
        </w:rPr>
        <w:t xml:space="preserve">). </w:t>
      </w:r>
    </w:p>
    <w:p w14:paraId="1829827C" w14:textId="77777777" w:rsidR="00D9065D" w:rsidRPr="0057451D" w:rsidRDefault="00000000" w:rsidP="00D9065D">
      <w:pPr>
        <w:rPr>
          <w:rFonts w:asciiTheme="minorHAnsi" w:hAnsiTheme="minorHAnsi" w:cs="PAOMF D+ Neue Demos"/>
          <w:bCs/>
          <w:i/>
          <w:iCs/>
          <w:color w:val="808080" w:themeColor="background1" w:themeShade="80"/>
          <w:sz w:val="20"/>
          <w:szCs w:val="20"/>
          <w:lang w:eastAsia="es-ES"/>
        </w:rPr>
      </w:pPr>
      <m:oMathPara>
        <m:oMath>
          <m:sSub>
            <m:sSubPr>
              <m:ctrlPr>
                <w:rPr>
                  <w:rFonts w:ascii="Cambria Math" w:hAnsi="Cambria Math" w:cs="PAOMF D+ Neue Demos"/>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GHG</m:t>
              </m:r>
            </m:e>
            <m:sub>
              <m:r>
                <w:rPr>
                  <w:rFonts w:ascii="Cambria Math" w:hAnsi="Cambria Math" w:cs="PAOMF D+ Neue Demos"/>
                  <w:color w:val="808080" w:themeColor="background1" w:themeShade="80"/>
                  <w:sz w:val="20"/>
                  <w:szCs w:val="20"/>
                  <w:lang w:eastAsia="es-ES"/>
                </w:rPr>
                <m:t>i,t</m:t>
              </m:r>
            </m:sub>
          </m:sSub>
          <m:r>
            <w:rPr>
              <w:rFonts w:ascii="Cambria Math" w:hAnsi="Cambria Math" w:cs="PAOMF D+ Neue Demos"/>
              <w:color w:val="808080" w:themeColor="background1" w:themeShade="80"/>
              <w:sz w:val="20"/>
              <w:szCs w:val="20"/>
              <w:lang w:eastAsia="es-ES"/>
            </w:rPr>
            <m:t>=</m:t>
          </m:r>
          <m:sSub>
            <m:sSubPr>
              <m:ctrlPr>
                <w:rPr>
                  <w:rFonts w:ascii="Cambria Math" w:hAnsi="Cambria Math" w:cs="PAOMF D+ Neue Demos"/>
                  <w:b/>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m:t>
              </m:r>
              <m:r>
                <m:rPr>
                  <m:sty m:val="bi"/>
                </m:rPr>
                <w:rPr>
                  <w:rFonts w:ascii="Cambria Math" w:hAnsi="Cambria Math" w:cs="PAOMF D+ Neue Demos"/>
                  <w:color w:val="808080" w:themeColor="background1" w:themeShade="80"/>
                  <w:sz w:val="20"/>
                  <w:szCs w:val="20"/>
                  <w:lang w:eastAsia="es-ES"/>
                </w:rPr>
                <m:t>C</m:t>
              </m:r>
            </m:e>
            <m:sub>
              <m:r>
                <m:rPr>
                  <m:sty m:val="bi"/>
                </m:rPr>
                <w:rPr>
                  <w:rFonts w:ascii="Cambria Math" w:hAnsi="Cambria Math" w:cs="PAOMF D+ Neue Demos"/>
                  <w:color w:val="808080" w:themeColor="background1" w:themeShade="80"/>
                  <w:sz w:val="20"/>
                  <w:szCs w:val="20"/>
                  <w:lang w:eastAsia="es-ES"/>
                </w:rPr>
                <m:t>B</m:t>
              </m:r>
            </m:sub>
          </m:sSub>
          <m:r>
            <m:rPr>
              <m:sty m:val="bi"/>
            </m:rPr>
            <w:rPr>
              <w:rFonts w:ascii="Cambria Math" w:hAnsi="Cambria Math" w:cs="PAOMF D+ Neue Demos"/>
              <w:color w:val="808080" w:themeColor="background1" w:themeShade="80"/>
              <w:sz w:val="20"/>
              <w:szCs w:val="20"/>
              <w:lang w:eastAsia="es-ES"/>
            </w:rPr>
            <m:t>+</m:t>
          </m:r>
          <m:sSub>
            <m:sSubPr>
              <m:ctrlPr>
                <w:rPr>
                  <w:rFonts w:ascii="Cambria Math" w:hAnsi="Cambria Math" w:cs="PAOMF D+ Neue Demos"/>
                  <w:b/>
                  <w:bCs/>
                  <w:i/>
                  <w:iCs/>
                  <w:color w:val="808080" w:themeColor="background1" w:themeShade="80"/>
                  <w:sz w:val="20"/>
                  <w:szCs w:val="20"/>
                  <w:lang w:eastAsia="es-ES"/>
                </w:rPr>
              </m:ctrlPr>
            </m:sSubPr>
            <m:e>
              <m:r>
                <m:rPr>
                  <m:sty m:val="bi"/>
                </m:rPr>
                <w:rPr>
                  <w:rFonts w:ascii="Cambria Math" w:hAnsi="Cambria Math" w:cs="PAOMF D+ Neue Demos"/>
                  <w:color w:val="808080" w:themeColor="background1" w:themeShade="80"/>
                  <w:sz w:val="20"/>
                  <w:szCs w:val="20"/>
                  <w:lang w:eastAsia="es-ES"/>
                </w:rPr>
                <m:t>∆C</m:t>
              </m:r>
            </m:e>
            <m:sub>
              <m:r>
                <m:rPr>
                  <m:sty m:val="bi"/>
                </m:rPr>
                <w:rPr>
                  <w:rFonts w:ascii="Cambria Math" w:hAnsi="Cambria Math" w:cs="PAOMF D+ Neue Demos"/>
                  <w:color w:val="808080" w:themeColor="background1" w:themeShade="80"/>
                  <w:sz w:val="20"/>
                  <w:szCs w:val="20"/>
                  <w:lang w:eastAsia="es-ES"/>
                </w:rPr>
                <m:t>DOM</m:t>
              </m:r>
            </m:sub>
          </m:sSub>
          <m:r>
            <m:rPr>
              <m:sty m:val="bi"/>
            </m:rPr>
            <w:rPr>
              <w:rFonts w:ascii="Cambria Math" w:hAnsi="Cambria Math" w:cs="PAOMF D+ Neue Demos"/>
              <w:color w:val="808080" w:themeColor="background1" w:themeShade="80"/>
              <w:sz w:val="20"/>
              <w:szCs w:val="20"/>
              <w:lang w:eastAsia="es-ES"/>
            </w:rPr>
            <m:t>+</m:t>
          </m:r>
          <m:sSub>
            <m:sSubPr>
              <m:ctrlPr>
                <w:rPr>
                  <w:rFonts w:ascii="Cambria Math" w:hAnsi="Cambria Math" w:cs="PAOMF D+ Neue Demos"/>
                  <w:b/>
                  <w:bCs/>
                  <w:i/>
                  <w:iCs/>
                  <w:color w:val="808080" w:themeColor="background1" w:themeShade="80"/>
                  <w:sz w:val="20"/>
                  <w:szCs w:val="20"/>
                  <w:lang w:eastAsia="es-ES"/>
                </w:rPr>
              </m:ctrlPr>
            </m:sSubPr>
            <m:e>
              <m:r>
                <m:rPr>
                  <m:sty m:val="bi"/>
                </m:rPr>
                <w:rPr>
                  <w:rFonts w:ascii="Cambria Math" w:hAnsi="Cambria Math" w:cs="PAOMF D+ Neue Demos"/>
                  <w:color w:val="808080" w:themeColor="background1" w:themeShade="80"/>
                  <w:sz w:val="20"/>
                  <w:szCs w:val="20"/>
                  <w:lang w:eastAsia="es-ES"/>
                </w:rPr>
                <m:t>∆C</m:t>
              </m:r>
            </m:e>
            <m:sub>
              <m:r>
                <m:rPr>
                  <m:sty m:val="bi"/>
                </m:rPr>
                <w:rPr>
                  <w:rFonts w:ascii="Cambria Math" w:hAnsi="Cambria Math" w:cs="PAOMF D+ Neue Demos"/>
                  <w:color w:val="808080" w:themeColor="background1" w:themeShade="80"/>
                  <w:sz w:val="20"/>
                  <w:szCs w:val="20"/>
                  <w:lang w:eastAsia="es-ES"/>
                </w:rPr>
                <m:t>SOC</m:t>
              </m:r>
            </m:sub>
          </m:sSub>
          <m:r>
            <m:rPr>
              <m:sty m:val="bi"/>
            </m:rPr>
            <w:rPr>
              <w:rFonts w:ascii="Cambria Math" w:hAnsi="Cambria Math" w:cs="PAOMF D+ Neue Demos"/>
              <w:color w:val="808080" w:themeColor="background1" w:themeShade="80"/>
              <w:sz w:val="20"/>
              <w:szCs w:val="20"/>
              <w:lang w:eastAsia="es-ES"/>
            </w:rPr>
            <m:t>+</m:t>
          </m:r>
          <m:sSub>
            <m:sSubPr>
              <m:ctrlPr>
                <w:rPr>
                  <w:rFonts w:ascii="Cambria Math" w:hAnsi="Cambria Math" w:cs="PAOMF D+ Neue Demos"/>
                  <w:b/>
                  <w:bCs/>
                  <w:i/>
                  <w:iCs/>
                  <w:color w:val="808080" w:themeColor="background1" w:themeShade="80"/>
                  <w:sz w:val="20"/>
                  <w:szCs w:val="20"/>
                  <w:lang w:eastAsia="es-ES"/>
                </w:rPr>
              </m:ctrlPr>
            </m:sSubPr>
            <m:e>
              <m:r>
                <m:rPr>
                  <m:sty m:val="bi"/>
                </m:rPr>
                <w:rPr>
                  <w:rFonts w:ascii="Cambria Math" w:hAnsi="Cambria Math" w:cs="PAOMF D+ Neue Demos"/>
                  <w:color w:val="808080" w:themeColor="background1" w:themeShade="80"/>
                  <w:sz w:val="20"/>
                  <w:szCs w:val="20"/>
                  <w:lang w:eastAsia="es-ES"/>
                </w:rPr>
                <m:t>L</m:t>
              </m:r>
            </m:e>
            <m:sub>
              <m:r>
                <m:rPr>
                  <m:sty m:val="bi"/>
                </m:rPr>
                <w:rPr>
                  <w:rFonts w:ascii="Cambria Math" w:hAnsi="Cambria Math" w:cs="PAOMF D+ Neue Demos"/>
                  <w:color w:val="808080" w:themeColor="background1" w:themeShade="80"/>
                  <w:sz w:val="20"/>
                  <w:szCs w:val="20"/>
                  <w:lang w:eastAsia="es-ES"/>
                </w:rPr>
                <m:t>fire</m:t>
              </m:r>
            </m:sub>
          </m:sSub>
        </m:oMath>
      </m:oMathPara>
    </w:p>
    <w:p w14:paraId="0B7F866C" w14:textId="77777777" w:rsidR="00D9065D" w:rsidRPr="0057451D" w:rsidRDefault="00D9065D" w:rsidP="00D9065D">
      <w:pPr>
        <w:rPr>
          <w:rFonts w:asciiTheme="minorHAnsi" w:hAnsiTheme="minorHAnsi" w:cs="PAOMF D+ Neue Demos"/>
          <w:bCs/>
          <w:i/>
          <w:iCs/>
          <w:color w:val="808080" w:themeColor="background1" w:themeShade="80"/>
          <w:sz w:val="20"/>
          <w:szCs w:val="20"/>
          <w:lang w:eastAsia="es-ES"/>
        </w:rPr>
      </w:pPr>
    </w:p>
    <w:p w14:paraId="365499A1" w14:textId="77777777" w:rsidR="00D9065D" w:rsidRPr="0057451D" w:rsidRDefault="00D9065D" w:rsidP="00D9065D">
      <w:pPr>
        <w:rPr>
          <w:rFonts w:asciiTheme="minorHAnsi" w:hAnsiTheme="minorHAnsi" w:cs="PAOMF D+ Neue Demos"/>
          <w:bCs/>
          <w:i/>
          <w:iCs/>
          <w:color w:val="808080" w:themeColor="background1" w:themeShade="80"/>
          <w:sz w:val="20"/>
          <w:szCs w:val="20"/>
          <w:u w:val="single"/>
          <w:lang w:eastAsia="es-ES"/>
        </w:rPr>
      </w:pPr>
      <w:r w:rsidRPr="0057451D">
        <w:rPr>
          <w:rFonts w:asciiTheme="minorHAnsi" w:hAnsiTheme="minorHAnsi" w:cs="PAOMF D+ Neue Demos"/>
          <w:bCs/>
          <w:i/>
          <w:iCs/>
          <w:color w:val="808080" w:themeColor="background1" w:themeShade="80"/>
          <w:sz w:val="20"/>
          <w:szCs w:val="20"/>
          <w:u w:val="single"/>
          <w:lang w:eastAsia="es-ES"/>
        </w:rPr>
        <w:t>Changes in carbon stocks in the AGB and BGB pools</w:t>
      </w:r>
    </w:p>
    <w:p w14:paraId="66967866" w14:textId="77777777" w:rsidR="00D9065D" w:rsidRPr="0057451D" w:rsidRDefault="00D9065D" w:rsidP="00D9065D">
      <w:pPr>
        <w:rPr>
          <w:rFonts w:asciiTheme="minorHAnsi" w:hAnsiTheme="minorHAnsi" w:cs="PAOMF D+ Neue Demos"/>
          <w:bCs/>
          <w:i/>
          <w:iCs/>
          <w:color w:val="808080" w:themeColor="background1" w:themeShade="80"/>
          <w:sz w:val="20"/>
          <w:szCs w:val="20"/>
          <w:lang w:eastAsia="es-ES"/>
        </w:rPr>
      </w:pPr>
    </w:p>
    <w:tbl>
      <w:tblPr>
        <w:tblW w:w="4988" w:type="pct"/>
        <w:tblLook w:val="04A0" w:firstRow="1" w:lastRow="0" w:firstColumn="1" w:lastColumn="0" w:noHBand="0" w:noVBand="1"/>
      </w:tblPr>
      <w:tblGrid>
        <w:gridCol w:w="7915"/>
        <w:gridCol w:w="1423"/>
      </w:tblGrid>
      <w:tr w:rsidR="00D9065D" w:rsidRPr="0057451D" w14:paraId="181BCA32" w14:textId="77777777" w:rsidTr="00116AF3">
        <w:tc>
          <w:tcPr>
            <w:tcW w:w="4238" w:type="pct"/>
            <w:hideMark/>
          </w:tcPr>
          <w:p w14:paraId="3595C2C3" w14:textId="77777777" w:rsidR="00D9065D" w:rsidRPr="0057451D" w:rsidRDefault="00000000" w:rsidP="00116AF3">
            <w:pPr>
              <w:rPr>
                <w:rFonts w:asciiTheme="minorHAnsi" w:hAnsiTheme="minorHAnsi" w:cs="PAOMF D+ Neue Demos"/>
                <w:bCs/>
                <w:i/>
                <w:iCs/>
                <w:color w:val="808080" w:themeColor="background1" w:themeShade="80"/>
                <w:sz w:val="20"/>
                <w:szCs w:val="20"/>
                <w:lang w:eastAsia="es-ES"/>
              </w:rPr>
            </w:pPr>
            <m:oMathPara>
              <m:oMathParaPr>
                <m:jc m:val="left"/>
              </m:oMathParaPr>
              <m:oMath>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∆C</m:t>
                    </m:r>
                  </m:e>
                  <m:sub>
                    <m:r>
                      <w:rPr>
                        <w:rFonts w:ascii="Cambria Math" w:hAnsi="Cambria Math" w:cs="PAOMF D+ Neue Demos"/>
                        <w:color w:val="808080" w:themeColor="background1" w:themeShade="80"/>
                        <w:sz w:val="20"/>
                        <w:szCs w:val="20"/>
                        <w:lang w:eastAsia="es-ES"/>
                      </w:rPr>
                      <m:t>B</m:t>
                    </m:r>
                  </m:sub>
                </m:sSub>
                <m:r>
                  <w:rPr>
                    <w:rFonts w:ascii="Cambria Math" w:hAnsi="Cambria Math" w:cs="PAOMF D+ Neue Demos"/>
                    <w:color w:val="808080" w:themeColor="background1" w:themeShade="80"/>
                    <w:sz w:val="20"/>
                    <w:szCs w:val="20"/>
                    <w:lang w:eastAsia="es-ES"/>
                  </w:rPr>
                  <m:t>=</m:t>
                </m:r>
                <m:nary>
                  <m:naryPr>
                    <m:chr m:val="∑"/>
                    <m:limLoc m:val="undOvr"/>
                    <m:supHide m:val="1"/>
                    <m:ctrlPr>
                      <w:rPr>
                        <w:rFonts w:ascii="Cambria Math" w:hAnsi="Cambria Math" w:cs="PAOMF D+ Neue Demos"/>
                        <w:bCs/>
                        <w:i/>
                        <w:iCs/>
                        <w:color w:val="808080" w:themeColor="background1" w:themeShade="80"/>
                        <w:lang w:eastAsia="es-ES"/>
                      </w:rPr>
                    </m:ctrlPr>
                  </m:naryPr>
                  <m:sub>
                    <m:r>
                      <m:rPr>
                        <m:sty m:val="bi"/>
                      </m:rPr>
                      <w:rPr>
                        <w:rFonts w:ascii="Cambria Math" w:hAnsi="Cambria Math" w:cs="PAOMF D+ Neue Demos"/>
                        <w:color w:val="808080" w:themeColor="background1" w:themeShade="80"/>
                        <w:sz w:val="20"/>
                        <w:szCs w:val="20"/>
                        <w:lang w:eastAsia="es-ES"/>
                      </w:rPr>
                      <m:t>j,i</m:t>
                    </m:r>
                  </m:sub>
                  <m:sup/>
                  <m:e>
                    <m:r>
                      <w:rPr>
                        <w:rFonts w:ascii="Cambria Math" w:hAnsi="Cambria Math" w:cs="PAOMF D+ Neue Demos"/>
                        <w:color w:val="808080" w:themeColor="background1" w:themeShade="80"/>
                        <w:sz w:val="20"/>
                        <w:szCs w:val="20"/>
                        <w:lang w:eastAsia="es-ES"/>
                      </w:rPr>
                      <m:t xml:space="preserve"> </m:t>
                    </m:r>
                    <m:d>
                      <m:dPr>
                        <m:ctrlPr>
                          <w:rPr>
                            <w:rFonts w:ascii="Cambria Math" w:hAnsi="Cambria Math" w:cs="PAOMF D+ Neue Demos"/>
                            <w:bCs/>
                            <w:i/>
                            <w:iCs/>
                            <w:color w:val="808080" w:themeColor="background1" w:themeShade="80"/>
                            <w:lang w:eastAsia="es-ES"/>
                          </w:rPr>
                        </m:ctrlPr>
                      </m:dPr>
                      <m:e>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AGB</m:t>
                            </m:r>
                          </m:e>
                          <m:sub>
                            <m:r>
                              <w:rPr>
                                <w:rFonts w:ascii="Cambria Math" w:hAnsi="Cambria Math" w:cs="PAOMF D+ Neue Demos"/>
                                <w:color w:val="808080" w:themeColor="background1" w:themeShade="80"/>
                                <w:sz w:val="20"/>
                                <w:szCs w:val="20"/>
                                <w:lang w:eastAsia="es-ES"/>
                              </w:rPr>
                              <m:t>Before,j</m:t>
                            </m:r>
                          </m:sub>
                        </m:sSub>
                        <m:r>
                          <w:rPr>
                            <w:rFonts w:ascii="Cambria Math" w:hAnsi="Cambria Math" w:cs="PAOMF D+ Neue Demos"/>
                            <w:color w:val="808080" w:themeColor="background1" w:themeShade="80"/>
                            <w:sz w:val="20"/>
                            <w:szCs w:val="20"/>
                            <w:lang w:eastAsia="es-ES"/>
                          </w:rPr>
                          <m:t>x(1+</m:t>
                        </m:r>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R</m:t>
                            </m:r>
                          </m:e>
                          <m:sub>
                            <m:r>
                              <w:rPr>
                                <w:rFonts w:ascii="Cambria Math" w:hAnsi="Cambria Math" w:cs="PAOMF D+ Neue Demos"/>
                                <w:color w:val="808080" w:themeColor="background1" w:themeShade="80"/>
                                <w:sz w:val="20"/>
                                <w:szCs w:val="20"/>
                                <w:lang w:eastAsia="es-ES"/>
                              </w:rPr>
                              <m:t>j</m:t>
                            </m:r>
                          </m:sub>
                        </m:sSub>
                        <m:r>
                          <w:rPr>
                            <w:rFonts w:ascii="Cambria Math" w:hAnsi="Cambria Math" w:cs="PAOMF D+ Neue Demos"/>
                            <w:color w:val="808080" w:themeColor="background1" w:themeShade="80"/>
                            <w:sz w:val="20"/>
                            <w:szCs w:val="20"/>
                            <w:lang w:eastAsia="es-ES"/>
                          </w:rPr>
                          <m:t xml:space="preserve">)- </m:t>
                        </m:r>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AGB</m:t>
                            </m:r>
                          </m:e>
                          <m:sub>
                            <m:r>
                              <w:rPr>
                                <w:rFonts w:ascii="Cambria Math" w:hAnsi="Cambria Math" w:cs="PAOMF D+ Neue Demos"/>
                                <w:color w:val="808080" w:themeColor="background1" w:themeShade="80"/>
                                <w:sz w:val="20"/>
                                <w:szCs w:val="20"/>
                                <w:lang w:eastAsia="es-ES"/>
                              </w:rPr>
                              <m:t>After,i</m:t>
                            </m:r>
                          </m:sub>
                        </m:sSub>
                        <m:r>
                          <w:rPr>
                            <w:rFonts w:ascii="Cambria Math" w:hAnsi="Cambria Math" w:cs="PAOMF D+ Neue Demos"/>
                            <w:color w:val="808080" w:themeColor="background1" w:themeShade="80"/>
                            <w:sz w:val="20"/>
                            <w:szCs w:val="20"/>
                            <w:lang w:eastAsia="es-ES"/>
                          </w:rPr>
                          <m:t>x(1+</m:t>
                        </m:r>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R</m:t>
                            </m:r>
                          </m:e>
                          <m:sub>
                            <m:r>
                              <w:rPr>
                                <w:rFonts w:ascii="Cambria Math" w:hAnsi="Cambria Math" w:cs="PAOMF D+ Neue Demos"/>
                                <w:color w:val="808080" w:themeColor="background1" w:themeShade="80"/>
                                <w:sz w:val="20"/>
                                <w:szCs w:val="20"/>
                                <w:lang w:eastAsia="es-ES"/>
                              </w:rPr>
                              <m:t>i</m:t>
                            </m:r>
                          </m:sub>
                        </m:sSub>
                        <m:r>
                          <w:rPr>
                            <w:rFonts w:ascii="Cambria Math" w:hAnsi="Cambria Math" w:cs="PAOMF D+ Neue Demos"/>
                            <w:color w:val="808080" w:themeColor="background1" w:themeShade="80"/>
                            <w:sz w:val="20"/>
                            <w:szCs w:val="20"/>
                            <w:lang w:eastAsia="es-ES"/>
                          </w:rPr>
                          <m:t>)</m:t>
                        </m:r>
                      </m:e>
                    </m:d>
                    <m:r>
                      <w:rPr>
                        <w:rFonts w:ascii="Cambria Math" w:hAnsi="Cambria Math" w:cs="PAOMF D+ Neue Demos"/>
                        <w:color w:val="808080" w:themeColor="background1" w:themeShade="80"/>
                        <w:sz w:val="20"/>
                        <w:szCs w:val="20"/>
                        <w:lang w:eastAsia="es-ES"/>
                      </w:rPr>
                      <m:t xml:space="preserve"> x CF x</m:t>
                    </m:r>
                    <m:f>
                      <m:fPr>
                        <m:ctrlPr>
                          <w:rPr>
                            <w:rFonts w:ascii="Cambria Math" w:hAnsi="Cambria Math" w:cs="PAOMF D+ Neue Demos"/>
                            <w:bCs/>
                            <w:i/>
                            <w:iCs/>
                            <w:color w:val="808080" w:themeColor="background1" w:themeShade="80"/>
                            <w:lang w:eastAsia="es-ES"/>
                          </w:rPr>
                        </m:ctrlPr>
                      </m:fPr>
                      <m:num>
                        <m:r>
                          <w:rPr>
                            <w:rFonts w:ascii="Cambria Math" w:hAnsi="Cambria Math" w:cs="PAOMF D+ Neue Demos"/>
                            <w:color w:val="808080" w:themeColor="background1" w:themeShade="80"/>
                            <w:sz w:val="20"/>
                            <w:szCs w:val="20"/>
                            <w:lang w:eastAsia="es-ES"/>
                          </w:rPr>
                          <m:t>44</m:t>
                        </m:r>
                      </m:num>
                      <m:den>
                        <m:r>
                          <w:rPr>
                            <w:rFonts w:ascii="Cambria Math" w:hAnsi="Cambria Math" w:cs="PAOMF D+ Neue Demos"/>
                            <w:color w:val="808080" w:themeColor="background1" w:themeShade="80"/>
                            <w:sz w:val="20"/>
                            <w:szCs w:val="20"/>
                            <w:lang w:eastAsia="es-ES"/>
                          </w:rPr>
                          <m:t>12</m:t>
                        </m:r>
                      </m:den>
                    </m:f>
                    <m:r>
                      <w:rPr>
                        <w:rFonts w:ascii="Cambria Math" w:hAnsi="Cambria Math" w:cs="PAOMF D+ Neue Demos"/>
                        <w:color w:val="808080" w:themeColor="background1" w:themeShade="80"/>
                        <w:sz w:val="20"/>
                        <w:szCs w:val="20"/>
                        <w:lang w:eastAsia="es-ES"/>
                      </w:rPr>
                      <m:t xml:space="preserve"> × A(j,i)</m:t>
                    </m:r>
                  </m:e>
                </m:nary>
              </m:oMath>
            </m:oMathPara>
          </w:p>
        </w:tc>
        <w:tc>
          <w:tcPr>
            <w:tcW w:w="762" w:type="pct"/>
            <w:vAlign w:val="center"/>
            <w:hideMark/>
          </w:tcPr>
          <w:p w14:paraId="4D5D8749" w14:textId="64FACFC0" w:rsidR="00D9065D" w:rsidRPr="0057451D" w:rsidRDefault="00D9065D" w:rsidP="00116AF3">
            <w:pPr>
              <w:rPr>
                <w:rFonts w:asciiTheme="minorHAnsi" w:hAnsiTheme="minorHAnsi" w:cs="PAOMF D+ Neue Demos"/>
                <w:b/>
                <w:bCs/>
                <w:i/>
                <w:iCs/>
                <w:color w:val="808080" w:themeColor="background1" w:themeShade="80"/>
                <w:sz w:val="20"/>
                <w:szCs w:val="20"/>
                <w:lang w:eastAsia="es-ES"/>
              </w:rPr>
            </w:pPr>
            <w:r w:rsidRPr="0057451D">
              <w:rPr>
                <w:rFonts w:asciiTheme="minorHAnsi" w:hAnsiTheme="minorHAnsi" w:cs="PAOMF D+ Neue Demos"/>
                <w:b/>
                <w:bCs/>
                <w:i/>
                <w:iCs/>
                <w:color w:val="808080" w:themeColor="background1" w:themeShade="80"/>
                <w:sz w:val="20"/>
                <w:szCs w:val="20"/>
                <w:lang w:eastAsia="es-ES"/>
              </w:rPr>
              <w:t xml:space="preserve">Equation </w:t>
            </w:r>
            <w:r w:rsidRPr="0057451D">
              <w:rPr>
                <w:rFonts w:asciiTheme="minorHAnsi" w:hAnsiTheme="minorHAnsi" w:cs="PAOMF D+ Neue Demos"/>
                <w:b/>
                <w:bCs/>
                <w:i/>
                <w:iCs/>
                <w:color w:val="808080" w:themeColor="background1" w:themeShade="80"/>
                <w:sz w:val="20"/>
                <w:szCs w:val="20"/>
                <w:lang w:eastAsia="es-ES"/>
              </w:rPr>
              <w:fldChar w:fldCharType="begin"/>
            </w:r>
            <w:r w:rsidRPr="0057451D">
              <w:rPr>
                <w:rFonts w:asciiTheme="minorHAnsi" w:hAnsiTheme="minorHAnsi" w:cs="PAOMF D+ Neue Demos"/>
                <w:b/>
                <w:bCs/>
                <w:i/>
                <w:iCs/>
                <w:color w:val="808080" w:themeColor="background1" w:themeShade="80"/>
                <w:sz w:val="20"/>
                <w:szCs w:val="20"/>
                <w:lang w:eastAsia="es-ES"/>
              </w:rPr>
              <w:instrText xml:space="preserve"> SEQ Equation \* ARABIC </w:instrText>
            </w:r>
            <w:r w:rsidRPr="0057451D">
              <w:rPr>
                <w:rFonts w:asciiTheme="minorHAnsi" w:hAnsiTheme="minorHAnsi" w:cs="PAOMF D+ Neue Demos"/>
                <w:b/>
                <w:bCs/>
                <w:i/>
                <w:iCs/>
                <w:color w:val="808080" w:themeColor="background1" w:themeShade="80"/>
                <w:sz w:val="20"/>
                <w:szCs w:val="20"/>
                <w:lang w:eastAsia="es-ES"/>
              </w:rPr>
              <w:fldChar w:fldCharType="separate"/>
            </w:r>
            <w:r w:rsidR="00484371">
              <w:rPr>
                <w:rFonts w:asciiTheme="minorHAnsi" w:hAnsiTheme="minorHAnsi" w:cs="PAOMF D+ Neue Demos"/>
                <w:b/>
                <w:bCs/>
                <w:i/>
                <w:iCs/>
                <w:noProof/>
                <w:color w:val="808080" w:themeColor="background1" w:themeShade="80"/>
                <w:sz w:val="20"/>
                <w:szCs w:val="20"/>
                <w:lang w:eastAsia="es-ES"/>
              </w:rPr>
              <w:t>7</w:t>
            </w:r>
            <w:r w:rsidRPr="0057451D">
              <w:rPr>
                <w:rFonts w:asciiTheme="minorHAnsi" w:hAnsiTheme="minorHAnsi" w:cs="PAOMF D+ Neue Demos"/>
                <w:bCs/>
                <w:i/>
                <w:iCs/>
                <w:color w:val="808080" w:themeColor="background1" w:themeShade="80"/>
                <w:sz w:val="20"/>
                <w:szCs w:val="20"/>
                <w:lang w:eastAsia="es-ES"/>
              </w:rPr>
              <w:fldChar w:fldCharType="end"/>
            </w:r>
          </w:p>
        </w:tc>
      </w:tr>
    </w:tbl>
    <w:p w14:paraId="7D28AF5C" w14:textId="77777777" w:rsidR="00D9065D" w:rsidRPr="0057451D" w:rsidRDefault="00D9065D" w:rsidP="00D9065D">
      <w:pPr>
        <w:rPr>
          <w:rFonts w:asciiTheme="minorHAnsi" w:hAnsiTheme="minorHAnsi" w:cs="PAOMF D+ Neue Demos"/>
          <w:bCs/>
          <w:i/>
          <w:iCs/>
          <w:color w:val="808080" w:themeColor="background1" w:themeShade="80"/>
          <w:sz w:val="20"/>
          <w:szCs w:val="20"/>
          <w:lang w:eastAsia="es-ES"/>
        </w:rPr>
      </w:pPr>
      <w:r w:rsidRPr="0057451D">
        <w:rPr>
          <w:rFonts w:asciiTheme="minorHAnsi" w:hAnsiTheme="minorHAnsi" w:cs="PAOMF D+ Neue Demos"/>
          <w:bCs/>
          <w:i/>
          <w:iCs/>
          <w:color w:val="808080" w:themeColor="background1" w:themeShade="80"/>
          <w:sz w:val="20"/>
          <w:szCs w:val="20"/>
          <w:lang w:eastAsia="es-ES"/>
        </w:rPr>
        <w:t>Where:</w:t>
      </w:r>
    </w:p>
    <w:tbl>
      <w:tblPr>
        <w:tblW w:w="9750" w:type="dxa"/>
        <w:tblLayout w:type="fixed"/>
        <w:tblLook w:val="04A0" w:firstRow="1" w:lastRow="0" w:firstColumn="1" w:lastColumn="0" w:noHBand="0" w:noVBand="1"/>
      </w:tblPr>
      <w:tblGrid>
        <w:gridCol w:w="1350"/>
        <w:gridCol w:w="8400"/>
      </w:tblGrid>
      <w:tr w:rsidR="00D9065D" w:rsidRPr="0057451D" w14:paraId="1FC828D4" w14:textId="77777777" w:rsidTr="00116AF3">
        <w:trPr>
          <w:trHeight w:val="385"/>
        </w:trPr>
        <w:tc>
          <w:tcPr>
            <w:tcW w:w="1350" w:type="dxa"/>
            <w:hideMark/>
          </w:tcPr>
          <w:p w14:paraId="1CDC5C67" w14:textId="77777777" w:rsidR="00D9065D" w:rsidRPr="0057451D" w:rsidRDefault="00D9065D" w:rsidP="00116AF3">
            <w:pPr>
              <w:rPr>
                <w:rFonts w:asciiTheme="minorHAnsi" w:hAnsiTheme="minorHAnsi" w:cs="PAOMF D+ Neue Demos"/>
                <w:bCs/>
                <w:i/>
                <w:iCs/>
                <w:color w:val="808080" w:themeColor="background1" w:themeShade="80"/>
                <w:sz w:val="20"/>
                <w:szCs w:val="20"/>
                <w:lang w:eastAsia="es-ES"/>
              </w:rPr>
            </w:pPr>
            <m:oMathPara>
              <m:oMathParaPr>
                <m:jc m:val="left"/>
              </m:oMathParaPr>
              <m:oMath>
                <m:r>
                  <w:rPr>
                    <w:rFonts w:ascii="Cambria Math" w:hAnsi="Cambria Math" w:cs="PAOMF D+ Neue Demos"/>
                    <w:color w:val="808080" w:themeColor="background1" w:themeShade="80"/>
                    <w:sz w:val="20"/>
                    <w:szCs w:val="20"/>
                    <w:lang w:eastAsia="es-ES"/>
                  </w:rPr>
                  <m:t>A(j,i)</m:t>
                </m:r>
              </m:oMath>
            </m:oMathPara>
          </w:p>
        </w:tc>
        <w:tc>
          <w:tcPr>
            <w:tcW w:w="8397" w:type="dxa"/>
            <w:hideMark/>
          </w:tcPr>
          <w:p w14:paraId="4CD1982F" w14:textId="0D61E819" w:rsidR="00D9065D" w:rsidRPr="0057451D" w:rsidRDefault="00D9065D" w:rsidP="00116AF3">
            <w:pPr>
              <w:rPr>
                <w:rFonts w:asciiTheme="minorHAnsi" w:hAnsiTheme="minorHAnsi" w:cs="PAOMF D+ Neue Demos"/>
                <w:bCs/>
                <w:i/>
                <w:iCs/>
                <w:color w:val="808080" w:themeColor="background1" w:themeShade="80"/>
                <w:sz w:val="20"/>
                <w:szCs w:val="20"/>
                <w:lang w:eastAsia="es-ES"/>
              </w:rPr>
            </w:pPr>
            <w:r w:rsidRPr="0057451D">
              <w:rPr>
                <w:rFonts w:asciiTheme="minorHAnsi" w:hAnsiTheme="minorHAnsi" w:cs="PAOMF D+ Neue Demos"/>
                <w:bCs/>
                <w:i/>
                <w:iCs/>
                <w:color w:val="808080" w:themeColor="background1" w:themeShade="80"/>
                <w:sz w:val="20"/>
                <w:szCs w:val="20"/>
                <w:lang w:eastAsia="es-ES"/>
              </w:rPr>
              <w:t xml:space="preserve">Area converted/transited from </w:t>
            </w:r>
            <w:r w:rsidRPr="0057451D">
              <w:rPr>
                <w:rFonts w:asciiTheme="minorHAnsi" w:hAnsiTheme="minorHAnsi" w:cstheme="minorHAnsi"/>
                <w:bCs/>
                <w:i/>
                <w:iCs/>
                <w:color w:val="808080" w:themeColor="background1" w:themeShade="80"/>
                <w:sz w:val="20"/>
                <w:szCs w:val="20"/>
                <w:lang w:eastAsia="es-ES"/>
              </w:rPr>
              <w:t>old land-use category</w:t>
            </w:r>
            <w:r w:rsidRPr="0057451D">
              <w:rPr>
                <w:rFonts w:asciiTheme="minorHAnsi" w:hAnsiTheme="minorHAnsi" w:cs="PAOMF D+ Neue Demos"/>
                <w:bCs/>
                <w:i/>
                <w:iCs/>
                <w:color w:val="808080" w:themeColor="background1" w:themeShade="80"/>
                <w:sz w:val="20"/>
                <w:szCs w:val="20"/>
                <w:lang w:eastAsia="es-ES"/>
              </w:rPr>
              <w:t xml:space="preserve"> j to new land use category i during the [] period, in hectare per year. See Section </w:t>
            </w:r>
            <w:r w:rsidR="002832C9">
              <w:rPr>
                <w:rFonts w:asciiTheme="minorHAnsi" w:hAnsiTheme="minorHAnsi" w:cs="PAOMF D+ Neue Demos"/>
                <w:bCs/>
                <w:i/>
                <w:iCs/>
                <w:color w:val="808080" w:themeColor="background1" w:themeShade="80"/>
                <w:sz w:val="20"/>
                <w:szCs w:val="20"/>
                <w:lang w:eastAsia="es-ES"/>
              </w:rPr>
              <w:fldChar w:fldCharType="begin"/>
            </w:r>
            <w:r w:rsidR="002832C9">
              <w:rPr>
                <w:rFonts w:asciiTheme="minorHAnsi" w:hAnsiTheme="minorHAnsi" w:cs="PAOMF D+ Neue Demos"/>
                <w:bCs/>
                <w:i/>
                <w:iCs/>
                <w:color w:val="808080" w:themeColor="background1" w:themeShade="80"/>
                <w:sz w:val="20"/>
                <w:szCs w:val="20"/>
                <w:lang w:eastAsia="es-ES"/>
              </w:rPr>
              <w:instrText xml:space="preserve"> REF _Ref49417582 \r \h </w:instrText>
            </w:r>
            <w:r w:rsidR="002832C9">
              <w:rPr>
                <w:rFonts w:asciiTheme="minorHAnsi" w:hAnsiTheme="minorHAnsi" w:cs="PAOMF D+ Neue Demos"/>
                <w:bCs/>
                <w:i/>
                <w:iCs/>
                <w:color w:val="808080" w:themeColor="background1" w:themeShade="80"/>
                <w:sz w:val="20"/>
                <w:szCs w:val="20"/>
                <w:lang w:eastAsia="es-ES"/>
              </w:rPr>
            </w:r>
            <w:r w:rsidR="002832C9">
              <w:rPr>
                <w:rFonts w:asciiTheme="minorHAnsi" w:hAnsiTheme="minorHAnsi" w:cs="PAOMF D+ Neue Demos"/>
                <w:bCs/>
                <w:i/>
                <w:iCs/>
                <w:color w:val="808080" w:themeColor="background1" w:themeShade="80"/>
                <w:sz w:val="20"/>
                <w:szCs w:val="20"/>
                <w:lang w:eastAsia="es-ES"/>
              </w:rPr>
              <w:fldChar w:fldCharType="separate"/>
            </w:r>
            <w:r w:rsidR="00484371">
              <w:rPr>
                <w:rFonts w:asciiTheme="minorHAnsi" w:hAnsiTheme="minorHAnsi" w:cs="PAOMF D+ Neue Demos"/>
                <w:bCs/>
                <w:i/>
                <w:iCs/>
                <w:color w:val="808080" w:themeColor="background1" w:themeShade="80"/>
                <w:sz w:val="20"/>
                <w:szCs w:val="20"/>
                <w:lang w:eastAsia="es-ES"/>
              </w:rPr>
              <w:t>3.2</w:t>
            </w:r>
            <w:r w:rsidR="002832C9">
              <w:rPr>
                <w:rFonts w:asciiTheme="minorHAnsi" w:hAnsiTheme="minorHAnsi" w:cs="PAOMF D+ Neue Demos"/>
                <w:bCs/>
                <w:i/>
                <w:iCs/>
                <w:color w:val="808080" w:themeColor="background1" w:themeShade="80"/>
                <w:sz w:val="20"/>
                <w:szCs w:val="20"/>
                <w:lang w:eastAsia="es-ES"/>
              </w:rPr>
              <w:fldChar w:fldCharType="end"/>
            </w:r>
            <w:r w:rsidRPr="0057451D">
              <w:rPr>
                <w:rFonts w:asciiTheme="minorHAnsi" w:hAnsiTheme="minorHAnsi" w:cs="PAOMF D+ Neue Demos"/>
                <w:bCs/>
                <w:i/>
                <w:iCs/>
                <w:color w:val="808080" w:themeColor="background1" w:themeShade="80"/>
                <w:sz w:val="20"/>
                <w:szCs w:val="20"/>
                <w:lang w:eastAsia="es-ES"/>
              </w:rPr>
              <w:t>.</w:t>
            </w:r>
          </w:p>
        </w:tc>
      </w:tr>
      <w:tr w:rsidR="00D9065D" w:rsidRPr="0057451D" w14:paraId="24F06C6A" w14:textId="77777777" w:rsidTr="00116AF3">
        <w:trPr>
          <w:trHeight w:val="448"/>
        </w:trPr>
        <w:tc>
          <w:tcPr>
            <w:tcW w:w="1350" w:type="dxa"/>
            <w:hideMark/>
          </w:tcPr>
          <w:p w14:paraId="5CD31A1E" w14:textId="77777777" w:rsidR="00D9065D" w:rsidRPr="0057451D" w:rsidRDefault="00000000" w:rsidP="00116AF3">
            <w:pPr>
              <w:rPr>
                <w:rFonts w:asciiTheme="minorHAnsi" w:hAnsiTheme="minorHAnsi" w:cs="PAOMF D+ Neue Demos"/>
                <w:bCs/>
                <w:i/>
                <w:iCs/>
                <w:color w:val="808080" w:themeColor="background1" w:themeShade="80"/>
                <w:sz w:val="20"/>
                <w:szCs w:val="20"/>
                <w:lang w:eastAsia="es-ES"/>
              </w:rPr>
            </w:pPr>
            <m:oMathPara>
              <m:oMathParaPr>
                <m:jc m:val="left"/>
              </m:oMathParaPr>
              <m:oMath>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AGB</m:t>
                    </m:r>
                  </m:e>
                  <m:sub>
                    <m:r>
                      <w:rPr>
                        <w:rFonts w:ascii="Cambria Math" w:hAnsi="Cambria Math" w:cs="PAOMF D+ Neue Demos"/>
                        <w:color w:val="808080" w:themeColor="background1" w:themeShade="80"/>
                        <w:sz w:val="20"/>
                        <w:szCs w:val="20"/>
                        <w:lang w:eastAsia="es-ES"/>
                      </w:rPr>
                      <m:t>Before,j</m:t>
                    </m:r>
                  </m:sub>
                </m:sSub>
              </m:oMath>
            </m:oMathPara>
          </w:p>
        </w:tc>
        <w:tc>
          <w:tcPr>
            <w:tcW w:w="8397" w:type="dxa"/>
            <w:hideMark/>
          </w:tcPr>
          <w:p w14:paraId="299DC738" w14:textId="4345D096" w:rsidR="00D9065D" w:rsidRPr="0057451D" w:rsidRDefault="00D9065D" w:rsidP="00116AF3">
            <w:pPr>
              <w:rPr>
                <w:rFonts w:asciiTheme="minorHAnsi" w:hAnsiTheme="minorHAnsi" w:cs="PAOMF D+ Neue Demos"/>
                <w:b/>
                <w:bCs/>
                <w:i/>
                <w:iCs/>
                <w:color w:val="808080" w:themeColor="background1" w:themeShade="80"/>
                <w:sz w:val="20"/>
                <w:szCs w:val="20"/>
                <w:lang w:eastAsia="es-ES"/>
              </w:rPr>
            </w:pPr>
            <w:r w:rsidRPr="0057451D">
              <w:rPr>
                <w:rFonts w:asciiTheme="minorHAnsi" w:hAnsiTheme="minorHAnsi" w:cs="PAOMF D+ Neue Demos"/>
                <w:bCs/>
                <w:i/>
                <w:iCs/>
                <w:color w:val="808080" w:themeColor="background1" w:themeShade="80"/>
                <w:sz w:val="20"/>
                <w:szCs w:val="20"/>
                <w:lang w:eastAsia="es-ES"/>
              </w:rPr>
              <w:t xml:space="preserve">Aboveground biomass of land-use category j before conversion/transition, in tonne of dry matter per ha. This was obtained through terrestrial inventory and defined at the time of RL establishment. See Section </w:t>
            </w:r>
            <w:r w:rsidR="002832C9">
              <w:rPr>
                <w:rFonts w:asciiTheme="minorHAnsi" w:hAnsiTheme="minorHAnsi" w:cs="PAOMF D+ Neue Demos"/>
                <w:bCs/>
                <w:i/>
                <w:iCs/>
                <w:color w:val="808080" w:themeColor="background1" w:themeShade="80"/>
                <w:sz w:val="20"/>
                <w:szCs w:val="20"/>
                <w:lang w:eastAsia="es-ES"/>
              </w:rPr>
              <w:fldChar w:fldCharType="begin"/>
            </w:r>
            <w:r w:rsidR="002832C9">
              <w:rPr>
                <w:rFonts w:asciiTheme="minorHAnsi" w:hAnsiTheme="minorHAnsi" w:cs="PAOMF D+ Neue Demos"/>
                <w:bCs/>
                <w:i/>
                <w:iCs/>
                <w:color w:val="808080" w:themeColor="background1" w:themeShade="80"/>
                <w:sz w:val="20"/>
                <w:szCs w:val="20"/>
                <w:lang w:eastAsia="es-ES"/>
              </w:rPr>
              <w:instrText xml:space="preserve"> REF _Ref49418085 \r \h </w:instrText>
            </w:r>
            <w:r w:rsidR="002832C9">
              <w:rPr>
                <w:rFonts w:asciiTheme="minorHAnsi" w:hAnsiTheme="minorHAnsi" w:cs="PAOMF D+ Neue Demos"/>
                <w:bCs/>
                <w:i/>
                <w:iCs/>
                <w:color w:val="808080" w:themeColor="background1" w:themeShade="80"/>
                <w:sz w:val="20"/>
                <w:szCs w:val="20"/>
                <w:lang w:eastAsia="es-ES"/>
              </w:rPr>
            </w:r>
            <w:r w:rsidR="002832C9">
              <w:rPr>
                <w:rFonts w:asciiTheme="minorHAnsi" w:hAnsiTheme="minorHAnsi" w:cs="PAOMF D+ Neue Demos"/>
                <w:bCs/>
                <w:i/>
                <w:iCs/>
                <w:color w:val="808080" w:themeColor="background1" w:themeShade="80"/>
                <w:sz w:val="20"/>
                <w:szCs w:val="20"/>
                <w:lang w:eastAsia="es-ES"/>
              </w:rPr>
              <w:fldChar w:fldCharType="separate"/>
            </w:r>
            <w:r w:rsidR="00484371">
              <w:rPr>
                <w:rFonts w:asciiTheme="minorHAnsi" w:hAnsiTheme="minorHAnsi" w:cs="PAOMF D+ Neue Demos"/>
                <w:bCs/>
                <w:i/>
                <w:iCs/>
                <w:color w:val="808080" w:themeColor="background1" w:themeShade="80"/>
                <w:sz w:val="20"/>
                <w:szCs w:val="20"/>
                <w:lang w:eastAsia="es-ES"/>
              </w:rPr>
              <w:t>3.1</w:t>
            </w:r>
            <w:r w:rsidR="002832C9">
              <w:rPr>
                <w:rFonts w:asciiTheme="minorHAnsi" w:hAnsiTheme="minorHAnsi" w:cs="PAOMF D+ Neue Demos"/>
                <w:bCs/>
                <w:i/>
                <w:iCs/>
                <w:color w:val="808080" w:themeColor="background1" w:themeShade="80"/>
                <w:sz w:val="20"/>
                <w:szCs w:val="20"/>
                <w:lang w:eastAsia="es-ES"/>
              </w:rPr>
              <w:fldChar w:fldCharType="end"/>
            </w:r>
          </w:p>
        </w:tc>
      </w:tr>
      <w:tr w:rsidR="00D9065D" w:rsidRPr="0057451D" w14:paraId="51116286" w14:textId="77777777" w:rsidTr="00116AF3">
        <w:tc>
          <w:tcPr>
            <w:tcW w:w="1350" w:type="dxa"/>
          </w:tcPr>
          <w:p w14:paraId="367BD368" w14:textId="77777777" w:rsidR="00D9065D" w:rsidRPr="0057451D" w:rsidRDefault="00D9065D" w:rsidP="00116AF3">
            <w:pPr>
              <w:rPr>
                <w:rFonts w:asciiTheme="minorHAnsi" w:hAnsiTheme="minorHAnsi" w:cs="PAOMF D+ Neue Demos"/>
                <w:bCs/>
                <w:i/>
                <w:iCs/>
                <w:color w:val="808080" w:themeColor="background1" w:themeShade="80"/>
                <w:sz w:val="20"/>
                <w:szCs w:val="20"/>
                <w:lang w:eastAsia="es-ES"/>
              </w:rPr>
            </w:pPr>
            <m:oMathPara>
              <m:oMathParaPr>
                <m:jc m:val="left"/>
              </m:oMathParaPr>
              <m:oMath>
                <m:r>
                  <w:rPr>
                    <w:rFonts w:ascii="Cambria Math" w:hAnsi="Cambria Math" w:cs="PAOMF D+ Neue Demos"/>
                    <w:color w:val="808080" w:themeColor="background1" w:themeShade="80"/>
                    <w:sz w:val="20"/>
                    <w:szCs w:val="20"/>
                    <w:lang w:eastAsia="es-ES"/>
                  </w:rPr>
                  <m:t>Rj</m:t>
                </m:r>
              </m:oMath>
            </m:oMathPara>
          </w:p>
          <w:p w14:paraId="476A1FC3" w14:textId="77777777" w:rsidR="00D9065D" w:rsidRPr="0057451D" w:rsidRDefault="00D9065D" w:rsidP="00116AF3">
            <w:pPr>
              <w:rPr>
                <w:rFonts w:asciiTheme="minorHAnsi" w:hAnsiTheme="minorHAnsi" w:cs="PAOMF D+ Neue Demos"/>
                <w:bCs/>
                <w:i/>
                <w:iCs/>
                <w:color w:val="808080" w:themeColor="background1" w:themeShade="80"/>
                <w:sz w:val="20"/>
                <w:szCs w:val="20"/>
                <w:lang w:eastAsia="es-ES"/>
              </w:rPr>
            </w:pPr>
          </w:p>
        </w:tc>
        <w:tc>
          <w:tcPr>
            <w:tcW w:w="8397" w:type="dxa"/>
            <w:hideMark/>
          </w:tcPr>
          <w:p w14:paraId="4D5153A8" w14:textId="77777777" w:rsidR="00D9065D" w:rsidRPr="0057451D" w:rsidRDefault="00D9065D" w:rsidP="00116AF3">
            <w:pPr>
              <w:rPr>
                <w:rFonts w:asciiTheme="minorHAnsi" w:hAnsiTheme="minorHAnsi" w:cs="PAOMF D+ Neue Demos"/>
                <w:bCs/>
                <w:i/>
                <w:iCs/>
                <w:color w:val="808080" w:themeColor="background1" w:themeShade="80"/>
                <w:sz w:val="20"/>
                <w:szCs w:val="20"/>
                <w:lang w:eastAsia="es-ES"/>
              </w:rPr>
            </w:pPr>
            <w:r w:rsidRPr="0057451D">
              <w:rPr>
                <w:rFonts w:asciiTheme="minorHAnsi" w:hAnsiTheme="minorHAnsi" w:cs="PAOMF D+ Neue Demos"/>
                <w:bCs/>
                <w:i/>
                <w:iCs/>
                <w:color w:val="808080" w:themeColor="background1" w:themeShade="80"/>
                <w:sz w:val="20"/>
                <w:szCs w:val="20"/>
                <w:lang w:eastAsia="es-ES"/>
              </w:rPr>
              <w:t>ratio of below-ground biomass to above-ground biomass for land-use category j, in tonne d.m. below-ground biomass (tonne d.m. above-ground biomass)</w:t>
            </w:r>
            <w:r w:rsidRPr="0057451D">
              <w:rPr>
                <w:rFonts w:asciiTheme="minorHAnsi" w:hAnsiTheme="minorHAnsi" w:cs="PAOMF D+ Neue Demos"/>
                <w:bCs/>
                <w:i/>
                <w:iCs/>
                <w:color w:val="808080" w:themeColor="background1" w:themeShade="80"/>
                <w:sz w:val="20"/>
                <w:szCs w:val="20"/>
                <w:vertAlign w:val="superscript"/>
                <w:lang w:eastAsia="es-ES"/>
              </w:rPr>
              <w:t>-1</w:t>
            </w:r>
            <w:r w:rsidRPr="0057451D">
              <w:rPr>
                <w:rFonts w:asciiTheme="minorHAnsi" w:hAnsiTheme="minorHAnsi" w:cs="PAOMF D+ Neue Demos"/>
                <w:bCs/>
                <w:i/>
                <w:iCs/>
                <w:color w:val="808080" w:themeColor="background1" w:themeShade="80"/>
                <w:sz w:val="20"/>
                <w:szCs w:val="20"/>
                <w:lang w:eastAsia="es-ES"/>
              </w:rPr>
              <w:t>. This is equal to:</w:t>
            </w:r>
          </w:p>
          <w:p w14:paraId="44032960" w14:textId="77777777" w:rsidR="00D9065D" w:rsidRPr="0057451D" w:rsidRDefault="00D9065D" w:rsidP="00F06E88">
            <w:pPr>
              <w:numPr>
                <w:ilvl w:val="0"/>
                <w:numId w:val="20"/>
              </w:numPr>
              <w:rPr>
                <w:rFonts w:asciiTheme="minorHAnsi" w:hAnsiTheme="minorHAnsi" w:cs="PAOMF D+ Neue Demos"/>
                <w:bCs/>
                <w:i/>
                <w:iCs/>
                <w:color w:val="808080" w:themeColor="background1" w:themeShade="80"/>
                <w:sz w:val="20"/>
                <w:szCs w:val="20"/>
                <w:lang w:eastAsia="es-ES"/>
              </w:rPr>
            </w:pPr>
            <w:r w:rsidRPr="0057451D">
              <w:rPr>
                <w:rFonts w:asciiTheme="minorHAnsi" w:hAnsiTheme="minorHAnsi" w:cs="PAOMF D+ Neue Demos"/>
                <w:b/>
                <w:bCs/>
                <w:i/>
                <w:iCs/>
                <w:color w:val="808080" w:themeColor="background1" w:themeShade="80"/>
                <w:sz w:val="20"/>
                <w:szCs w:val="20"/>
                <w:lang w:eastAsia="es-ES"/>
              </w:rPr>
              <w:t>x</w:t>
            </w:r>
            <w:r w:rsidRPr="0057451D">
              <w:rPr>
                <w:rFonts w:asciiTheme="minorHAnsi" w:hAnsiTheme="minorHAnsi" w:cs="PAOMF D+ Neue Demos"/>
                <w:bCs/>
                <w:i/>
                <w:iCs/>
                <w:color w:val="808080" w:themeColor="background1" w:themeShade="80"/>
                <w:sz w:val="20"/>
                <w:szCs w:val="20"/>
                <w:lang w:eastAsia="es-ES"/>
              </w:rPr>
              <w:t xml:space="preserve"> is the default for xxxxxxx when aboveground biomass is xxx t.d.m./ha according to 2006 IPCC GL, TABLE 4.4, Volume 4, Chapter 4. This is the case for land-use category j1</w:t>
            </w:r>
            <w:r w:rsidRPr="0057451D">
              <w:rPr>
                <w:rFonts w:asciiTheme="minorHAnsi" w:hAnsiTheme="minorHAnsi" w:cs="PAOMF D+ Neue Demos"/>
                <w:bCs/>
                <w:i/>
                <w:iCs/>
                <w:color w:val="808080" w:themeColor="background1" w:themeShade="80"/>
                <w:sz w:val="20"/>
                <w:szCs w:val="20"/>
                <w:u w:val="single"/>
                <w:lang w:eastAsia="es-ES"/>
              </w:rPr>
              <w:t xml:space="preserve">. </w:t>
            </w:r>
          </w:p>
          <w:p w14:paraId="48571D71" w14:textId="77777777" w:rsidR="00D9065D" w:rsidRPr="0057451D" w:rsidRDefault="00D9065D" w:rsidP="00F06E88">
            <w:pPr>
              <w:numPr>
                <w:ilvl w:val="0"/>
                <w:numId w:val="20"/>
              </w:numPr>
              <w:rPr>
                <w:rFonts w:asciiTheme="minorHAnsi" w:hAnsiTheme="minorHAnsi" w:cs="PAOMF D+ Neue Demos"/>
                <w:bCs/>
                <w:i/>
                <w:iCs/>
                <w:color w:val="808080" w:themeColor="background1" w:themeShade="80"/>
                <w:sz w:val="20"/>
                <w:szCs w:val="20"/>
                <w:lang w:eastAsia="es-ES"/>
              </w:rPr>
            </w:pPr>
            <w:r w:rsidRPr="0057451D">
              <w:rPr>
                <w:rFonts w:asciiTheme="minorHAnsi" w:hAnsiTheme="minorHAnsi" w:cs="PAOMF D+ Neue Demos"/>
                <w:b/>
                <w:bCs/>
                <w:i/>
                <w:iCs/>
                <w:color w:val="808080" w:themeColor="background1" w:themeShade="80"/>
                <w:sz w:val="20"/>
                <w:szCs w:val="20"/>
                <w:lang w:eastAsia="es-ES"/>
              </w:rPr>
              <w:t>x</w:t>
            </w:r>
            <w:r w:rsidRPr="0057451D">
              <w:rPr>
                <w:rFonts w:asciiTheme="minorHAnsi" w:hAnsiTheme="minorHAnsi" w:cs="PAOMF D+ Neue Demos"/>
                <w:bCs/>
                <w:i/>
                <w:iCs/>
                <w:color w:val="808080" w:themeColor="background1" w:themeShade="80"/>
                <w:sz w:val="20"/>
                <w:szCs w:val="20"/>
                <w:lang w:eastAsia="es-ES"/>
              </w:rPr>
              <w:t xml:space="preserve"> is the default for xxxxx, xxx t.d.m./ha according to 2006 IPCC GL, TABLE 4.4, Volume 4, Chapter 4. This is the case for land-use category j2.</w:t>
            </w:r>
          </w:p>
        </w:tc>
      </w:tr>
      <w:tr w:rsidR="00D9065D" w:rsidRPr="0057451D" w14:paraId="7E978210" w14:textId="77777777" w:rsidTr="00116AF3">
        <w:tc>
          <w:tcPr>
            <w:tcW w:w="1350" w:type="dxa"/>
            <w:hideMark/>
          </w:tcPr>
          <w:p w14:paraId="22FD8CCB" w14:textId="77777777" w:rsidR="00D9065D" w:rsidRPr="0057451D" w:rsidRDefault="00000000" w:rsidP="00116AF3">
            <w:pPr>
              <w:rPr>
                <w:rFonts w:asciiTheme="minorHAnsi" w:hAnsiTheme="minorHAnsi" w:cs="PAOMF D+ Neue Demos"/>
                <w:bCs/>
                <w:i/>
                <w:iCs/>
                <w:color w:val="808080" w:themeColor="background1" w:themeShade="80"/>
                <w:sz w:val="20"/>
                <w:szCs w:val="20"/>
                <w:lang w:eastAsia="es-ES"/>
              </w:rPr>
            </w:pPr>
            <m:oMath>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AGB</m:t>
                  </m:r>
                </m:e>
                <m:sub>
                  <m:r>
                    <w:rPr>
                      <w:rFonts w:ascii="Cambria Math" w:hAnsi="Cambria Math" w:cs="PAOMF D+ Neue Demos"/>
                      <w:color w:val="808080" w:themeColor="background1" w:themeShade="80"/>
                      <w:sz w:val="20"/>
                      <w:szCs w:val="20"/>
                      <w:lang w:eastAsia="es-ES"/>
                    </w:rPr>
                    <m:t>After, i</m:t>
                  </m:r>
                </m:sub>
              </m:sSub>
            </m:oMath>
            <w:r w:rsidR="00D9065D" w:rsidRPr="0057451D">
              <w:rPr>
                <w:rFonts w:asciiTheme="minorHAnsi" w:hAnsiTheme="minorHAnsi" w:cs="PAOMF D+ Neue Demos"/>
                <w:bCs/>
                <w:i/>
                <w:iCs/>
                <w:color w:val="808080" w:themeColor="background1" w:themeShade="80"/>
                <w:sz w:val="20"/>
                <w:szCs w:val="20"/>
                <w:lang w:eastAsia="es-ES"/>
              </w:rPr>
              <w:t xml:space="preserve"> </w:t>
            </w:r>
          </w:p>
        </w:tc>
        <w:tc>
          <w:tcPr>
            <w:tcW w:w="8397" w:type="dxa"/>
            <w:hideMark/>
          </w:tcPr>
          <w:p w14:paraId="740F009D" w14:textId="428527A7" w:rsidR="00D9065D" w:rsidRPr="0057451D" w:rsidRDefault="00D9065D" w:rsidP="00116AF3">
            <w:pPr>
              <w:rPr>
                <w:rFonts w:asciiTheme="minorHAnsi" w:hAnsiTheme="minorHAnsi" w:cs="PAOMF D+ Neue Demos"/>
                <w:bCs/>
                <w:i/>
                <w:iCs/>
                <w:color w:val="808080" w:themeColor="background1" w:themeShade="80"/>
                <w:sz w:val="20"/>
                <w:szCs w:val="20"/>
                <w:lang w:eastAsia="es-ES"/>
              </w:rPr>
            </w:pPr>
            <w:r w:rsidRPr="0057451D">
              <w:rPr>
                <w:rFonts w:asciiTheme="minorHAnsi" w:hAnsiTheme="minorHAnsi" w:cs="PAOMF D+ Neue Demos"/>
                <w:bCs/>
                <w:i/>
                <w:iCs/>
                <w:color w:val="808080" w:themeColor="background1" w:themeShade="80"/>
                <w:sz w:val="20"/>
                <w:szCs w:val="20"/>
                <w:lang w:eastAsia="es-ES"/>
              </w:rPr>
              <w:t xml:space="preserve">Aboveground biomass of land-use category i after conversion/transition, in tonnes dry matter per ha. This was obtained through literature review and defined at the time of RL establishment. See Section </w:t>
            </w:r>
            <w:r w:rsidR="002832C9">
              <w:rPr>
                <w:rFonts w:asciiTheme="minorHAnsi" w:hAnsiTheme="minorHAnsi" w:cs="PAOMF D+ Neue Demos"/>
                <w:bCs/>
                <w:i/>
                <w:iCs/>
                <w:color w:val="808080" w:themeColor="background1" w:themeShade="80"/>
                <w:sz w:val="20"/>
                <w:szCs w:val="20"/>
                <w:lang w:eastAsia="es-ES"/>
              </w:rPr>
              <w:fldChar w:fldCharType="begin"/>
            </w:r>
            <w:r w:rsidR="002832C9">
              <w:rPr>
                <w:rFonts w:asciiTheme="minorHAnsi" w:hAnsiTheme="minorHAnsi" w:cs="PAOMF D+ Neue Demos"/>
                <w:bCs/>
                <w:i/>
                <w:iCs/>
                <w:color w:val="808080" w:themeColor="background1" w:themeShade="80"/>
                <w:sz w:val="20"/>
                <w:szCs w:val="20"/>
                <w:lang w:eastAsia="es-ES"/>
              </w:rPr>
              <w:instrText xml:space="preserve"> REF _Ref49418085 \r \h </w:instrText>
            </w:r>
            <w:r w:rsidR="002832C9">
              <w:rPr>
                <w:rFonts w:asciiTheme="minorHAnsi" w:hAnsiTheme="minorHAnsi" w:cs="PAOMF D+ Neue Demos"/>
                <w:bCs/>
                <w:i/>
                <w:iCs/>
                <w:color w:val="808080" w:themeColor="background1" w:themeShade="80"/>
                <w:sz w:val="20"/>
                <w:szCs w:val="20"/>
                <w:lang w:eastAsia="es-ES"/>
              </w:rPr>
            </w:r>
            <w:r w:rsidR="002832C9">
              <w:rPr>
                <w:rFonts w:asciiTheme="minorHAnsi" w:hAnsiTheme="minorHAnsi" w:cs="PAOMF D+ Neue Demos"/>
                <w:bCs/>
                <w:i/>
                <w:iCs/>
                <w:color w:val="808080" w:themeColor="background1" w:themeShade="80"/>
                <w:sz w:val="20"/>
                <w:szCs w:val="20"/>
                <w:lang w:eastAsia="es-ES"/>
              </w:rPr>
              <w:fldChar w:fldCharType="separate"/>
            </w:r>
            <w:r w:rsidR="00484371">
              <w:rPr>
                <w:rFonts w:asciiTheme="minorHAnsi" w:hAnsiTheme="minorHAnsi" w:cs="PAOMF D+ Neue Demos"/>
                <w:bCs/>
                <w:i/>
                <w:iCs/>
                <w:color w:val="808080" w:themeColor="background1" w:themeShade="80"/>
                <w:sz w:val="20"/>
                <w:szCs w:val="20"/>
                <w:lang w:eastAsia="es-ES"/>
              </w:rPr>
              <w:t>3.1</w:t>
            </w:r>
            <w:r w:rsidR="002832C9">
              <w:rPr>
                <w:rFonts w:asciiTheme="minorHAnsi" w:hAnsiTheme="minorHAnsi" w:cs="PAOMF D+ Neue Demos"/>
                <w:bCs/>
                <w:i/>
                <w:iCs/>
                <w:color w:val="808080" w:themeColor="background1" w:themeShade="80"/>
                <w:sz w:val="20"/>
                <w:szCs w:val="20"/>
                <w:lang w:eastAsia="es-ES"/>
              </w:rPr>
              <w:fldChar w:fldCharType="end"/>
            </w:r>
            <w:r w:rsidRPr="0057451D">
              <w:rPr>
                <w:rFonts w:asciiTheme="minorHAnsi" w:hAnsiTheme="minorHAnsi" w:cs="PAOMF D+ Neue Demos"/>
                <w:bCs/>
                <w:i/>
                <w:iCs/>
                <w:color w:val="808080" w:themeColor="background1" w:themeShade="80"/>
                <w:sz w:val="20"/>
                <w:szCs w:val="20"/>
                <w:lang w:eastAsia="es-ES"/>
              </w:rPr>
              <w:t>.</w:t>
            </w:r>
          </w:p>
        </w:tc>
      </w:tr>
      <w:tr w:rsidR="00D9065D" w:rsidRPr="0057451D" w14:paraId="4C6EAAB1" w14:textId="77777777" w:rsidTr="00116AF3">
        <w:tc>
          <w:tcPr>
            <w:tcW w:w="1350" w:type="dxa"/>
          </w:tcPr>
          <w:p w14:paraId="1565A9E9" w14:textId="77777777" w:rsidR="00D9065D" w:rsidRPr="0057451D" w:rsidRDefault="00000000" w:rsidP="00116AF3">
            <w:pPr>
              <w:rPr>
                <w:rFonts w:asciiTheme="minorHAnsi" w:hAnsiTheme="minorHAnsi" w:cs="PAOMF D+ Neue Demos"/>
                <w:bCs/>
                <w:i/>
                <w:iCs/>
                <w:color w:val="808080" w:themeColor="background1" w:themeShade="80"/>
                <w:sz w:val="20"/>
                <w:szCs w:val="20"/>
                <w:lang w:eastAsia="es-ES"/>
              </w:rPr>
            </w:pPr>
            <m:oMath>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R</m:t>
                  </m:r>
                </m:e>
                <m:sub>
                  <m:r>
                    <w:rPr>
                      <w:rFonts w:ascii="Cambria Math" w:hAnsi="Cambria Math" w:cs="PAOMF D+ Neue Demos"/>
                      <w:color w:val="808080" w:themeColor="background1" w:themeShade="80"/>
                      <w:sz w:val="20"/>
                      <w:szCs w:val="20"/>
                      <w:lang w:eastAsia="es-ES"/>
                    </w:rPr>
                    <m:t>i</m:t>
                  </m:r>
                </m:sub>
              </m:sSub>
            </m:oMath>
            <w:r w:rsidR="00D9065D" w:rsidRPr="0057451D">
              <w:rPr>
                <w:rFonts w:asciiTheme="minorHAnsi" w:hAnsiTheme="minorHAnsi" w:cs="PAOMF D+ Neue Demos"/>
                <w:bCs/>
                <w:i/>
                <w:iCs/>
                <w:color w:val="808080" w:themeColor="background1" w:themeShade="80"/>
                <w:sz w:val="20"/>
                <w:szCs w:val="20"/>
                <w:lang w:eastAsia="es-ES"/>
              </w:rPr>
              <w:t xml:space="preserve"> </w:t>
            </w:r>
          </w:p>
          <w:p w14:paraId="7833FA20" w14:textId="77777777" w:rsidR="00D9065D" w:rsidRPr="0057451D" w:rsidRDefault="00D9065D" w:rsidP="00116AF3">
            <w:pPr>
              <w:rPr>
                <w:rFonts w:asciiTheme="minorHAnsi" w:hAnsiTheme="minorHAnsi" w:cs="PAOMF D+ Neue Demos"/>
                <w:bCs/>
                <w:i/>
                <w:iCs/>
                <w:color w:val="808080" w:themeColor="background1" w:themeShade="80"/>
                <w:sz w:val="20"/>
                <w:szCs w:val="20"/>
                <w:lang w:eastAsia="es-ES"/>
              </w:rPr>
            </w:pPr>
          </w:p>
        </w:tc>
        <w:tc>
          <w:tcPr>
            <w:tcW w:w="8397" w:type="dxa"/>
            <w:hideMark/>
          </w:tcPr>
          <w:p w14:paraId="7D0F9D73" w14:textId="77777777" w:rsidR="00D9065D" w:rsidRPr="0057451D" w:rsidRDefault="00D9065D" w:rsidP="00116AF3">
            <w:pPr>
              <w:rPr>
                <w:rFonts w:asciiTheme="minorHAnsi" w:hAnsiTheme="minorHAnsi" w:cs="PAOMF D+ Neue Demos"/>
                <w:bCs/>
                <w:i/>
                <w:iCs/>
                <w:color w:val="808080" w:themeColor="background1" w:themeShade="80"/>
                <w:sz w:val="20"/>
                <w:szCs w:val="20"/>
                <w:lang w:eastAsia="es-ES"/>
              </w:rPr>
            </w:pPr>
            <w:r w:rsidRPr="0057451D">
              <w:rPr>
                <w:rFonts w:asciiTheme="minorHAnsi" w:hAnsiTheme="minorHAnsi" w:cs="PAOMF D+ Neue Demos"/>
                <w:bCs/>
                <w:i/>
                <w:iCs/>
                <w:color w:val="808080" w:themeColor="background1" w:themeShade="80"/>
                <w:sz w:val="20"/>
                <w:szCs w:val="20"/>
                <w:lang w:eastAsia="es-ES"/>
              </w:rPr>
              <w:t>ratio of below-ground biomass to above-ground biomass for land-use category i, in tonne d.m. below-ground biomass (tonne d.m. above-ground biomass)</w:t>
            </w:r>
            <w:r w:rsidRPr="0057451D">
              <w:rPr>
                <w:rFonts w:asciiTheme="minorHAnsi" w:hAnsiTheme="minorHAnsi" w:cs="PAOMF D+ Neue Demos"/>
                <w:bCs/>
                <w:i/>
                <w:iCs/>
                <w:color w:val="808080" w:themeColor="background1" w:themeShade="80"/>
                <w:sz w:val="20"/>
                <w:szCs w:val="20"/>
                <w:vertAlign w:val="superscript"/>
                <w:lang w:eastAsia="es-ES"/>
              </w:rPr>
              <w:t>-1</w:t>
            </w:r>
            <w:r w:rsidRPr="0057451D">
              <w:rPr>
                <w:rFonts w:asciiTheme="minorHAnsi" w:hAnsiTheme="minorHAnsi" w:cs="PAOMF D+ Neue Demos"/>
                <w:bCs/>
                <w:i/>
                <w:iCs/>
                <w:color w:val="808080" w:themeColor="background1" w:themeShade="80"/>
                <w:sz w:val="20"/>
                <w:szCs w:val="20"/>
                <w:lang w:eastAsia="es-ES"/>
              </w:rPr>
              <w:t>. This is equal to:</w:t>
            </w:r>
          </w:p>
          <w:p w14:paraId="5B18407C" w14:textId="77777777" w:rsidR="00D9065D" w:rsidRPr="0057451D" w:rsidRDefault="00D9065D" w:rsidP="00F06E88">
            <w:pPr>
              <w:numPr>
                <w:ilvl w:val="0"/>
                <w:numId w:val="20"/>
              </w:numPr>
              <w:rPr>
                <w:rFonts w:asciiTheme="minorHAnsi" w:hAnsiTheme="minorHAnsi" w:cs="PAOMF D+ Neue Demos"/>
                <w:bCs/>
                <w:i/>
                <w:iCs/>
                <w:color w:val="808080" w:themeColor="background1" w:themeShade="80"/>
                <w:sz w:val="20"/>
                <w:szCs w:val="20"/>
                <w:lang w:eastAsia="es-ES"/>
              </w:rPr>
            </w:pPr>
            <w:r w:rsidRPr="0057451D">
              <w:rPr>
                <w:rFonts w:asciiTheme="minorHAnsi" w:hAnsiTheme="minorHAnsi" w:cs="PAOMF D+ Neue Demos"/>
                <w:b/>
                <w:bCs/>
                <w:i/>
                <w:iCs/>
                <w:color w:val="808080" w:themeColor="background1" w:themeShade="80"/>
                <w:sz w:val="20"/>
                <w:szCs w:val="20"/>
                <w:lang w:eastAsia="es-ES"/>
              </w:rPr>
              <w:t>x</w:t>
            </w:r>
            <w:r w:rsidRPr="0057451D">
              <w:rPr>
                <w:rFonts w:asciiTheme="minorHAnsi" w:hAnsiTheme="minorHAnsi" w:cs="PAOMF D+ Neue Demos"/>
                <w:bCs/>
                <w:i/>
                <w:iCs/>
                <w:color w:val="808080" w:themeColor="background1" w:themeShade="80"/>
                <w:sz w:val="20"/>
                <w:szCs w:val="20"/>
                <w:lang w:eastAsia="es-ES"/>
              </w:rPr>
              <w:t xml:space="preserve"> is the default for xxxxx when aboveground biomass is &lt;xxx t.d.m./ha according to 2006 IPCC GL, TABLE 4.4, Volume 4, Chapter 4. This is the case for land-use category i1.</w:t>
            </w:r>
          </w:p>
        </w:tc>
      </w:tr>
      <w:tr w:rsidR="00D9065D" w:rsidRPr="0057451D" w14:paraId="31BF4E5C" w14:textId="77777777" w:rsidTr="00116AF3">
        <w:tc>
          <w:tcPr>
            <w:tcW w:w="1350" w:type="dxa"/>
            <w:hideMark/>
          </w:tcPr>
          <w:p w14:paraId="4C971361" w14:textId="77777777" w:rsidR="00D9065D" w:rsidRPr="0057451D" w:rsidRDefault="00D9065D" w:rsidP="00116AF3">
            <w:pPr>
              <w:rPr>
                <w:rFonts w:asciiTheme="minorHAnsi" w:hAnsiTheme="minorHAnsi" w:cs="PAOMF D+ Neue Demos"/>
                <w:bCs/>
                <w:i/>
                <w:iCs/>
                <w:color w:val="808080" w:themeColor="background1" w:themeShade="80"/>
                <w:sz w:val="20"/>
                <w:szCs w:val="20"/>
                <w:lang w:eastAsia="es-ES"/>
              </w:rPr>
            </w:pPr>
            <m:oMathPara>
              <m:oMathParaPr>
                <m:jc m:val="left"/>
              </m:oMathParaPr>
              <m:oMath>
                <m:r>
                  <w:rPr>
                    <w:rFonts w:ascii="Cambria Math" w:hAnsi="Cambria Math" w:cs="PAOMF D+ Neue Demos"/>
                    <w:color w:val="808080" w:themeColor="background1" w:themeShade="80"/>
                    <w:sz w:val="20"/>
                    <w:szCs w:val="20"/>
                    <w:lang w:eastAsia="es-ES"/>
                  </w:rPr>
                  <m:t>CF</m:t>
                </m:r>
              </m:oMath>
            </m:oMathPara>
          </w:p>
        </w:tc>
        <w:tc>
          <w:tcPr>
            <w:tcW w:w="8397" w:type="dxa"/>
            <w:hideMark/>
          </w:tcPr>
          <w:p w14:paraId="5ACF4A3A" w14:textId="77777777" w:rsidR="00D9065D" w:rsidRPr="0057451D" w:rsidRDefault="00D9065D" w:rsidP="00116AF3">
            <w:pPr>
              <w:rPr>
                <w:rFonts w:asciiTheme="minorHAnsi" w:hAnsiTheme="minorHAnsi" w:cs="PAOMF D+ Neue Demos"/>
                <w:bCs/>
                <w:i/>
                <w:iCs/>
                <w:color w:val="808080" w:themeColor="background1" w:themeShade="80"/>
                <w:sz w:val="20"/>
                <w:szCs w:val="20"/>
                <w:lang w:eastAsia="es-ES"/>
              </w:rPr>
            </w:pPr>
            <w:r w:rsidRPr="0057451D">
              <w:rPr>
                <w:rFonts w:asciiTheme="minorHAnsi" w:hAnsiTheme="minorHAnsi" w:cs="PAOMF D+ Neue Demos"/>
                <w:bCs/>
                <w:i/>
                <w:iCs/>
                <w:color w:val="808080" w:themeColor="background1" w:themeShade="80"/>
                <w:sz w:val="20"/>
                <w:szCs w:val="20"/>
                <w:lang w:eastAsia="es-ES"/>
              </w:rPr>
              <w:t>Carbon fraction of dry matter in tC per ton dry matter. The value used is:</w:t>
            </w:r>
          </w:p>
          <w:p w14:paraId="5D5F72AD" w14:textId="77777777" w:rsidR="00D9065D" w:rsidRPr="0057451D" w:rsidRDefault="00D9065D" w:rsidP="00F06E88">
            <w:pPr>
              <w:numPr>
                <w:ilvl w:val="0"/>
                <w:numId w:val="20"/>
              </w:numPr>
              <w:rPr>
                <w:rFonts w:asciiTheme="minorHAnsi" w:hAnsiTheme="minorHAnsi" w:cs="PAOMF D+ Neue Demos"/>
                <w:bCs/>
                <w:i/>
                <w:iCs/>
                <w:color w:val="808080" w:themeColor="background1" w:themeShade="80"/>
                <w:sz w:val="20"/>
                <w:szCs w:val="20"/>
                <w:lang w:eastAsia="es-ES"/>
              </w:rPr>
            </w:pPr>
            <w:r w:rsidRPr="0057451D">
              <w:rPr>
                <w:rFonts w:asciiTheme="minorHAnsi" w:hAnsiTheme="minorHAnsi" w:cs="PAOMF D+ Neue Demos"/>
                <w:b/>
                <w:bCs/>
                <w:i/>
                <w:iCs/>
                <w:color w:val="808080" w:themeColor="background1" w:themeShade="80"/>
                <w:sz w:val="20"/>
                <w:szCs w:val="20"/>
                <w:lang w:eastAsia="es-ES"/>
              </w:rPr>
              <w:t>xxx</w:t>
            </w:r>
            <w:r w:rsidRPr="0057451D">
              <w:rPr>
                <w:rFonts w:asciiTheme="minorHAnsi" w:hAnsiTheme="minorHAnsi" w:cs="PAOMF D+ Neue Demos"/>
                <w:bCs/>
                <w:i/>
                <w:iCs/>
                <w:color w:val="808080" w:themeColor="background1" w:themeShade="80"/>
                <w:sz w:val="20"/>
                <w:szCs w:val="20"/>
                <w:lang w:eastAsia="es-ES"/>
              </w:rPr>
              <w:t xml:space="preserve"> is the default for tropical forest as per IPCC AFOLU guidelines 2006, table 4.3.</w:t>
            </w:r>
          </w:p>
        </w:tc>
      </w:tr>
      <w:tr w:rsidR="00D9065D" w:rsidRPr="0057451D" w14:paraId="280EBF56" w14:textId="77777777" w:rsidTr="00116AF3">
        <w:tc>
          <w:tcPr>
            <w:tcW w:w="1350" w:type="dxa"/>
            <w:hideMark/>
          </w:tcPr>
          <w:p w14:paraId="132DEE66" w14:textId="77777777" w:rsidR="00D9065D" w:rsidRPr="0057451D" w:rsidRDefault="00D9065D" w:rsidP="00116AF3">
            <w:pPr>
              <w:rPr>
                <w:rFonts w:asciiTheme="minorHAnsi" w:hAnsiTheme="minorHAnsi" w:cs="PAOMF D+ Neue Demos"/>
                <w:bCs/>
                <w:i/>
                <w:iCs/>
                <w:color w:val="808080" w:themeColor="background1" w:themeShade="80"/>
                <w:sz w:val="20"/>
                <w:szCs w:val="20"/>
                <w:lang w:eastAsia="es-ES"/>
              </w:rPr>
            </w:pPr>
            <m:oMathPara>
              <m:oMathParaPr>
                <m:jc m:val="left"/>
              </m:oMathParaPr>
              <m:oMath>
                <m:r>
                  <w:rPr>
                    <w:rFonts w:ascii="Cambria Math" w:hAnsi="Cambria Math" w:cs="PAOMF D+ Neue Demos"/>
                    <w:color w:val="808080" w:themeColor="background1" w:themeShade="80"/>
                    <w:sz w:val="20"/>
                    <w:szCs w:val="20"/>
                    <w:lang w:eastAsia="es-ES"/>
                  </w:rPr>
                  <m:t>44/12</m:t>
                </m:r>
              </m:oMath>
            </m:oMathPara>
          </w:p>
        </w:tc>
        <w:tc>
          <w:tcPr>
            <w:tcW w:w="8397" w:type="dxa"/>
            <w:hideMark/>
          </w:tcPr>
          <w:p w14:paraId="641F83C3" w14:textId="77777777" w:rsidR="00D9065D" w:rsidRPr="0057451D" w:rsidRDefault="00D9065D" w:rsidP="00116AF3">
            <w:pPr>
              <w:rPr>
                <w:rFonts w:asciiTheme="minorHAnsi" w:hAnsiTheme="minorHAnsi" w:cs="PAOMF D+ Neue Demos"/>
                <w:bCs/>
                <w:i/>
                <w:iCs/>
                <w:color w:val="808080" w:themeColor="background1" w:themeShade="80"/>
                <w:sz w:val="20"/>
                <w:szCs w:val="20"/>
                <w:lang w:eastAsia="es-ES"/>
              </w:rPr>
            </w:pPr>
            <w:r w:rsidRPr="0057451D">
              <w:rPr>
                <w:rFonts w:asciiTheme="minorHAnsi" w:hAnsiTheme="minorHAnsi" w:cs="PAOMF D+ Neue Demos"/>
                <w:bCs/>
                <w:i/>
                <w:iCs/>
                <w:color w:val="808080" w:themeColor="background1" w:themeShade="80"/>
                <w:sz w:val="20"/>
                <w:szCs w:val="20"/>
                <w:lang w:eastAsia="es-ES"/>
              </w:rPr>
              <w:t xml:space="preserve">Conversion of C to CO2 </w:t>
            </w:r>
          </w:p>
        </w:tc>
      </w:tr>
    </w:tbl>
    <w:p w14:paraId="58CF0482" w14:textId="77777777" w:rsidR="00D9065D" w:rsidRPr="0057451D" w:rsidRDefault="00D9065D" w:rsidP="00D9065D">
      <w:pPr>
        <w:rPr>
          <w:rFonts w:asciiTheme="minorHAnsi" w:hAnsiTheme="minorHAnsi" w:cs="PAOMF D+ Neue Demos"/>
          <w:bCs/>
          <w:iCs/>
          <w:color w:val="808080" w:themeColor="background1" w:themeShade="80"/>
          <w:sz w:val="20"/>
          <w:szCs w:val="20"/>
          <w:lang w:eastAsia="es-ES"/>
        </w:rPr>
      </w:pPr>
    </w:p>
    <w:p w14:paraId="18ECC6E5" w14:textId="77777777" w:rsidR="00D9065D" w:rsidRPr="0057451D" w:rsidRDefault="00D9065D" w:rsidP="00D9065D">
      <w:pPr>
        <w:rPr>
          <w:rFonts w:asciiTheme="minorHAnsi" w:hAnsiTheme="minorHAnsi" w:cs="PAOMF D+ Neue Demos"/>
          <w:bCs/>
          <w:i/>
          <w:iCs/>
          <w:color w:val="808080" w:themeColor="background1" w:themeShade="80"/>
          <w:sz w:val="20"/>
          <w:szCs w:val="20"/>
          <w:u w:val="single"/>
          <w:lang w:eastAsia="es-ES"/>
        </w:rPr>
      </w:pPr>
      <w:r w:rsidRPr="0057451D">
        <w:rPr>
          <w:rFonts w:asciiTheme="minorHAnsi" w:hAnsiTheme="minorHAnsi" w:cs="PAOMF D+ Neue Demos"/>
          <w:bCs/>
          <w:i/>
          <w:iCs/>
          <w:color w:val="808080" w:themeColor="background1" w:themeShade="80"/>
          <w:sz w:val="20"/>
          <w:szCs w:val="20"/>
          <w:u w:val="single"/>
          <w:lang w:eastAsia="es-ES"/>
        </w:rPr>
        <w:t>Changes in carbon stocks in Dead wood and Litter</w:t>
      </w:r>
    </w:p>
    <w:p w14:paraId="4E970699" w14:textId="77777777" w:rsidR="00D9065D" w:rsidRPr="0057451D" w:rsidRDefault="00D9065D" w:rsidP="00D9065D">
      <w:pPr>
        <w:rPr>
          <w:rFonts w:asciiTheme="minorHAnsi" w:hAnsiTheme="minorHAnsi" w:cs="PAOMF D+ Neue Demos"/>
          <w:b/>
          <w:i/>
          <w:iCs/>
          <w:color w:val="808080" w:themeColor="background1" w:themeShade="80"/>
          <w:sz w:val="20"/>
          <w:szCs w:val="20"/>
          <w:lang w:eastAsia="es-ES"/>
        </w:rPr>
      </w:pPr>
    </w:p>
    <w:tbl>
      <w:tblPr>
        <w:tblW w:w="4988" w:type="pct"/>
        <w:tblLook w:val="04A0" w:firstRow="1" w:lastRow="0" w:firstColumn="1" w:lastColumn="0" w:noHBand="0" w:noVBand="1"/>
      </w:tblPr>
      <w:tblGrid>
        <w:gridCol w:w="7915"/>
        <w:gridCol w:w="1423"/>
      </w:tblGrid>
      <w:tr w:rsidR="00D9065D" w:rsidRPr="0057451D" w14:paraId="40F1E6E0" w14:textId="77777777" w:rsidTr="00116AF3">
        <w:tc>
          <w:tcPr>
            <w:tcW w:w="4238" w:type="pct"/>
            <w:hideMark/>
          </w:tcPr>
          <w:p w14:paraId="12E4F965" w14:textId="77777777" w:rsidR="00D9065D" w:rsidRPr="0057451D" w:rsidRDefault="00000000" w:rsidP="00116AF3">
            <w:pPr>
              <w:rPr>
                <w:rFonts w:asciiTheme="minorHAnsi" w:hAnsiTheme="minorHAnsi" w:cstheme="minorHAnsi"/>
                <w:bCs/>
                <w:i/>
                <w:iCs/>
                <w:color w:val="808080" w:themeColor="background1" w:themeShade="80"/>
                <w:sz w:val="20"/>
                <w:szCs w:val="20"/>
                <w:lang w:eastAsia="es-ES"/>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DOM</m:t>
                    </m:r>
                  </m:sub>
                </m:sSub>
                <m:r>
                  <w:rPr>
                    <w:rFonts w:ascii="Cambria Math" w:hAnsi="Cambria Math" w:cstheme="minorHAnsi"/>
                    <w:color w:val="808080" w:themeColor="background1" w:themeShade="80"/>
                    <w:sz w:val="20"/>
                    <w:szCs w:val="20"/>
                    <w:lang w:eastAsia="es-ES"/>
                  </w:rPr>
                  <m:t>=</m:t>
                </m:r>
                <m:f>
                  <m:fPr>
                    <m:ctrlPr>
                      <w:rPr>
                        <w:rFonts w:ascii="Cambria Math" w:hAnsi="Cambria Math" w:cstheme="minorHAnsi"/>
                        <w:bCs/>
                        <w:i/>
                        <w:iCs/>
                        <w:color w:val="808080" w:themeColor="background1" w:themeShade="80"/>
                        <w:sz w:val="20"/>
                        <w:szCs w:val="20"/>
                        <w:lang w:eastAsia="es-ES"/>
                      </w:rPr>
                    </m:ctrlPr>
                  </m:fPr>
                  <m:num>
                    <m:r>
                      <w:rPr>
                        <w:rFonts w:ascii="Cambria Math" w:hAnsi="Cambria Math" w:cstheme="minorHAnsi"/>
                        <w:color w:val="808080" w:themeColor="background1" w:themeShade="80"/>
                        <w:sz w:val="20"/>
                        <w:szCs w:val="20"/>
                        <w:lang w:eastAsia="es-ES"/>
                      </w:rPr>
                      <m:t>(</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j</m:t>
                        </m:r>
                      </m:sub>
                    </m:sSub>
                    <m:r>
                      <w:rPr>
                        <w:rFonts w:ascii="Cambria Math" w:hAnsi="Cambria Math" w:cstheme="minorHAnsi"/>
                        <w:color w:val="808080" w:themeColor="background1" w:themeShade="80"/>
                        <w:sz w:val="20"/>
                        <w:szCs w:val="20"/>
                        <w:lang w:eastAsia="es-ES"/>
                      </w:rPr>
                      <m:t>-</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i</m:t>
                        </m:r>
                      </m:sub>
                    </m:sSub>
                    <m:r>
                      <w:rPr>
                        <w:rFonts w:ascii="Cambria Math" w:hAnsi="Cambria Math" w:cstheme="minorHAnsi"/>
                        <w:color w:val="808080" w:themeColor="background1" w:themeShade="80"/>
                        <w:sz w:val="20"/>
                        <w:szCs w:val="20"/>
                        <w:lang w:eastAsia="es-ES"/>
                      </w:rPr>
                      <m:t>)x A(j,i) x</m:t>
                    </m:r>
                    <m:f>
                      <m:fPr>
                        <m:ctrlPr>
                          <w:rPr>
                            <w:rFonts w:ascii="Cambria Math" w:hAnsi="Cambria Math" w:cstheme="minorHAnsi"/>
                            <w:bCs/>
                            <w:i/>
                            <w:iCs/>
                            <w:color w:val="808080" w:themeColor="background1" w:themeShade="80"/>
                            <w:sz w:val="20"/>
                            <w:szCs w:val="20"/>
                            <w:lang w:eastAsia="es-ES"/>
                          </w:rPr>
                        </m:ctrlPr>
                      </m:fPr>
                      <m:num>
                        <m:r>
                          <w:rPr>
                            <w:rFonts w:ascii="Cambria Math" w:hAnsi="Cambria Math" w:cstheme="minorHAnsi"/>
                            <w:color w:val="808080" w:themeColor="background1" w:themeShade="80"/>
                            <w:sz w:val="20"/>
                            <w:szCs w:val="20"/>
                            <w:lang w:eastAsia="es-ES"/>
                          </w:rPr>
                          <m:t>44</m:t>
                        </m:r>
                      </m:num>
                      <m:den>
                        <m:r>
                          <w:rPr>
                            <w:rFonts w:ascii="Cambria Math" w:hAnsi="Cambria Math" w:cstheme="minorHAnsi"/>
                            <w:color w:val="808080" w:themeColor="background1" w:themeShade="80"/>
                            <w:sz w:val="20"/>
                            <w:szCs w:val="20"/>
                            <w:lang w:eastAsia="es-ES"/>
                          </w:rPr>
                          <m:t>12</m:t>
                        </m:r>
                      </m:den>
                    </m:f>
                  </m:num>
                  <m:den>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T</m:t>
                        </m:r>
                      </m:e>
                      <m:sub>
                        <m:r>
                          <w:rPr>
                            <w:rFonts w:ascii="Cambria Math" w:hAnsi="Cambria Math" w:cstheme="minorHAnsi"/>
                            <w:color w:val="808080" w:themeColor="background1" w:themeShade="80"/>
                            <w:sz w:val="20"/>
                            <w:szCs w:val="20"/>
                            <w:lang w:eastAsia="es-ES"/>
                          </w:rPr>
                          <m:t>on</m:t>
                        </m:r>
                      </m:sub>
                    </m:sSub>
                  </m:den>
                </m:f>
              </m:oMath>
            </m:oMathPara>
          </w:p>
        </w:tc>
        <w:tc>
          <w:tcPr>
            <w:tcW w:w="762" w:type="pct"/>
            <w:vAlign w:val="center"/>
            <w:hideMark/>
          </w:tcPr>
          <w:p w14:paraId="75405B0D" w14:textId="114D20AE" w:rsidR="00D9065D" w:rsidRPr="0057451D" w:rsidRDefault="00D9065D" w:rsidP="00116AF3">
            <w:pPr>
              <w:rPr>
                <w:rFonts w:asciiTheme="minorHAnsi" w:hAnsiTheme="minorHAnsi" w:cstheme="minorHAnsi"/>
                <w:b/>
                <w:bCs/>
                <w:i/>
                <w:iCs/>
                <w:color w:val="808080" w:themeColor="background1" w:themeShade="80"/>
                <w:sz w:val="20"/>
                <w:szCs w:val="20"/>
                <w:lang w:eastAsia="es-ES"/>
              </w:rPr>
            </w:pPr>
            <w:r w:rsidRPr="0057451D">
              <w:rPr>
                <w:rFonts w:asciiTheme="minorHAnsi" w:hAnsiTheme="minorHAnsi" w:cstheme="minorHAnsi"/>
                <w:b/>
                <w:bCs/>
                <w:i/>
                <w:iCs/>
                <w:color w:val="808080" w:themeColor="background1" w:themeShade="80"/>
                <w:sz w:val="20"/>
                <w:szCs w:val="20"/>
                <w:lang w:eastAsia="es-ES"/>
              </w:rPr>
              <w:t xml:space="preserve">Equation </w:t>
            </w:r>
            <w:r w:rsidRPr="0057451D">
              <w:rPr>
                <w:rFonts w:asciiTheme="minorHAnsi" w:hAnsiTheme="minorHAnsi" w:cstheme="minorHAnsi"/>
                <w:bCs/>
                <w:i/>
                <w:iCs/>
                <w:color w:val="808080" w:themeColor="background1" w:themeShade="80"/>
                <w:sz w:val="20"/>
                <w:szCs w:val="20"/>
                <w:lang w:eastAsia="es-ES"/>
              </w:rPr>
              <w:fldChar w:fldCharType="begin"/>
            </w:r>
            <w:r w:rsidRPr="0057451D">
              <w:rPr>
                <w:rFonts w:asciiTheme="minorHAnsi" w:hAnsiTheme="minorHAnsi" w:cstheme="minorHAnsi"/>
                <w:b/>
                <w:bCs/>
                <w:i/>
                <w:iCs/>
                <w:color w:val="808080" w:themeColor="background1" w:themeShade="80"/>
                <w:sz w:val="20"/>
                <w:szCs w:val="20"/>
                <w:lang w:eastAsia="es-ES"/>
              </w:rPr>
              <w:instrText xml:space="preserve"> SEQ Equation \* ARABIC </w:instrText>
            </w:r>
            <w:r w:rsidRPr="0057451D">
              <w:rPr>
                <w:rFonts w:asciiTheme="minorHAnsi" w:hAnsiTheme="minorHAnsi" w:cstheme="minorHAnsi"/>
                <w:bCs/>
                <w:i/>
                <w:iCs/>
                <w:color w:val="808080" w:themeColor="background1" w:themeShade="80"/>
                <w:sz w:val="20"/>
                <w:szCs w:val="20"/>
                <w:lang w:eastAsia="es-ES"/>
              </w:rPr>
              <w:fldChar w:fldCharType="separate"/>
            </w:r>
            <w:r w:rsidR="00484371">
              <w:rPr>
                <w:rFonts w:asciiTheme="minorHAnsi" w:hAnsiTheme="minorHAnsi" w:cstheme="minorHAnsi"/>
                <w:b/>
                <w:bCs/>
                <w:i/>
                <w:iCs/>
                <w:noProof/>
                <w:color w:val="808080" w:themeColor="background1" w:themeShade="80"/>
                <w:sz w:val="20"/>
                <w:szCs w:val="20"/>
                <w:lang w:eastAsia="es-ES"/>
              </w:rPr>
              <w:t>8</w:t>
            </w:r>
            <w:r w:rsidRPr="0057451D">
              <w:rPr>
                <w:rFonts w:asciiTheme="minorHAnsi" w:hAnsiTheme="minorHAnsi" w:cstheme="minorHAnsi"/>
                <w:bCs/>
                <w:i/>
                <w:iCs/>
                <w:color w:val="808080" w:themeColor="background1" w:themeShade="80"/>
                <w:sz w:val="20"/>
                <w:szCs w:val="20"/>
                <w:lang w:eastAsia="es-ES"/>
              </w:rPr>
              <w:fldChar w:fldCharType="end"/>
            </w:r>
          </w:p>
        </w:tc>
      </w:tr>
    </w:tbl>
    <w:p w14:paraId="1B33019C" w14:textId="77777777" w:rsidR="00D9065D" w:rsidRPr="0057451D" w:rsidRDefault="00D9065D" w:rsidP="00D9065D">
      <w:pPr>
        <w:rPr>
          <w:rFonts w:asciiTheme="minorHAnsi" w:hAnsiTheme="minorHAnsi" w:cstheme="minorHAnsi"/>
          <w:bCs/>
          <w:i/>
          <w:iCs/>
          <w:color w:val="808080" w:themeColor="background1" w:themeShade="80"/>
          <w:sz w:val="20"/>
          <w:szCs w:val="20"/>
          <w:lang w:eastAsia="es-ES"/>
        </w:rPr>
      </w:pPr>
      <w:r w:rsidRPr="0057451D">
        <w:rPr>
          <w:rFonts w:asciiTheme="minorHAnsi" w:hAnsiTheme="minorHAnsi" w:cstheme="minorHAnsi"/>
          <w:bCs/>
          <w:i/>
          <w:iCs/>
          <w:color w:val="808080" w:themeColor="background1" w:themeShade="80"/>
          <w:sz w:val="20"/>
          <w:szCs w:val="20"/>
          <w:lang w:eastAsia="es-ES"/>
        </w:rPr>
        <w:t>Where:</w:t>
      </w:r>
    </w:p>
    <w:tbl>
      <w:tblPr>
        <w:tblW w:w="9750" w:type="dxa"/>
        <w:tblLayout w:type="fixed"/>
        <w:tblLook w:val="04A0" w:firstRow="1" w:lastRow="0" w:firstColumn="1" w:lastColumn="0" w:noHBand="0" w:noVBand="1"/>
      </w:tblPr>
      <w:tblGrid>
        <w:gridCol w:w="1350"/>
        <w:gridCol w:w="8400"/>
      </w:tblGrid>
      <w:tr w:rsidR="00D9065D" w:rsidRPr="0057451D" w14:paraId="1E972863" w14:textId="77777777" w:rsidTr="00116AF3">
        <w:tc>
          <w:tcPr>
            <w:tcW w:w="1350" w:type="dxa"/>
            <w:hideMark/>
          </w:tcPr>
          <w:p w14:paraId="0ED1762C" w14:textId="77777777" w:rsidR="00D9065D" w:rsidRPr="0057451D" w:rsidRDefault="00D9065D" w:rsidP="00116AF3">
            <w:pPr>
              <w:rPr>
                <w:rFonts w:asciiTheme="minorHAnsi" w:hAnsiTheme="minorHAnsi" w:cstheme="minorHAnsi"/>
                <w:bCs/>
                <w:i/>
                <w:iCs/>
                <w:color w:val="808080" w:themeColor="background1" w:themeShade="80"/>
                <w:sz w:val="20"/>
                <w:szCs w:val="20"/>
                <w:lang w:eastAsia="es-ES"/>
              </w:rPr>
            </w:pPr>
            <m:oMath>
              <m:r>
                <w:rPr>
                  <w:rFonts w:ascii="Cambria Math" w:hAnsi="Cambria Math" w:cstheme="minorHAnsi"/>
                  <w:color w:val="808080" w:themeColor="background1" w:themeShade="80"/>
                  <w:sz w:val="20"/>
                  <w:szCs w:val="20"/>
                  <w:lang w:eastAsia="es-ES"/>
                </w:rPr>
                <m:t>A(j,i)</m:t>
              </m:r>
            </m:oMath>
            <w:r w:rsidRPr="0057451D">
              <w:rPr>
                <w:rFonts w:asciiTheme="minorHAnsi" w:hAnsiTheme="minorHAnsi" w:cstheme="minorHAnsi"/>
                <w:bCs/>
                <w:i/>
                <w:iCs/>
                <w:color w:val="808080" w:themeColor="background1" w:themeShade="80"/>
                <w:sz w:val="20"/>
                <w:szCs w:val="20"/>
                <w:lang w:eastAsia="es-ES"/>
              </w:rPr>
              <w:t xml:space="preserve"> </w:t>
            </w:r>
          </w:p>
        </w:tc>
        <w:tc>
          <w:tcPr>
            <w:tcW w:w="8397" w:type="dxa"/>
            <w:hideMark/>
          </w:tcPr>
          <w:p w14:paraId="14AF27D1" w14:textId="77777777" w:rsidR="00D9065D" w:rsidRPr="0057451D" w:rsidRDefault="00D9065D" w:rsidP="00116AF3">
            <w:pPr>
              <w:rPr>
                <w:rFonts w:asciiTheme="minorHAnsi" w:hAnsiTheme="minorHAnsi" w:cstheme="minorHAnsi"/>
                <w:bCs/>
                <w:i/>
                <w:iCs/>
                <w:color w:val="808080" w:themeColor="background1" w:themeShade="80"/>
                <w:sz w:val="20"/>
                <w:szCs w:val="20"/>
                <w:lang w:eastAsia="es-ES"/>
              </w:rPr>
            </w:pPr>
            <w:r w:rsidRPr="0057451D">
              <w:rPr>
                <w:rFonts w:asciiTheme="minorHAnsi" w:hAnsiTheme="minorHAnsi" w:cstheme="minorHAnsi"/>
                <w:bCs/>
                <w:i/>
                <w:iCs/>
                <w:color w:val="808080" w:themeColor="background1" w:themeShade="80"/>
                <w:sz w:val="20"/>
                <w:szCs w:val="20"/>
                <w:lang w:eastAsia="es-ES"/>
              </w:rPr>
              <w:t xml:space="preserve">area undergoing conversion from old to new land-use category, ha. This is the same as parameter </w:t>
            </w:r>
            <m:oMath>
              <m:r>
                <w:rPr>
                  <w:rFonts w:ascii="Cambria Math" w:hAnsi="Cambria Math" w:cstheme="minorHAnsi"/>
                  <w:color w:val="808080" w:themeColor="background1" w:themeShade="80"/>
                  <w:sz w:val="20"/>
                  <w:szCs w:val="20"/>
                  <w:lang w:eastAsia="es-ES"/>
                </w:rPr>
                <m:t>A(j,i)</m:t>
              </m:r>
            </m:oMath>
            <w:r w:rsidRPr="0057451D">
              <w:rPr>
                <w:rFonts w:asciiTheme="minorHAnsi" w:hAnsiTheme="minorHAnsi" w:cstheme="minorHAnsi"/>
                <w:bCs/>
                <w:i/>
                <w:iCs/>
                <w:color w:val="808080" w:themeColor="background1" w:themeShade="80"/>
                <w:sz w:val="20"/>
                <w:szCs w:val="20"/>
                <w:lang w:eastAsia="es-ES"/>
              </w:rPr>
              <w:t xml:space="preserve"> above.</w:t>
            </w:r>
          </w:p>
        </w:tc>
      </w:tr>
      <w:tr w:rsidR="00D9065D" w:rsidRPr="0057451D" w14:paraId="64F11FEA" w14:textId="77777777" w:rsidTr="00116AF3">
        <w:tc>
          <w:tcPr>
            <w:tcW w:w="1350" w:type="dxa"/>
            <w:hideMark/>
          </w:tcPr>
          <w:p w14:paraId="27F51EEE" w14:textId="77777777" w:rsidR="00D9065D" w:rsidRPr="0057451D" w:rsidRDefault="00000000" w:rsidP="00116AF3">
            <w:pPr>
              <w:rPr>
                <w:rFonts w:asciiTheme="minorHAnsi" w:hAnsiTheme="minorHAnsi" w:cstheme="minorHAnsi"/>
                <w:bCs/>
                <w:i/>
                <w:iCs/>
                <w:color w:val="808080" w:themeColor="background1" w:themeShade="80"/>
                <w:sz w:val="20"/>
                <w:szCs w:val="20"/>
                <w:lang w:eastAsia="es-ES"/>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j</m:t>
                    </m:r>
                  </m:sub>
                </m:sSub>
              </m:oMath>
            </m:oMathPara>
          </w:p>
        </w:tc>
        <w:tc>
          <w:tcPr>
            <w:tcW w:w="8397" w:type="dxa"/>
            <w:hideMark/>
          </w:tcPr>
          <w:p w14:paraId="01B05673" w14:textId="77777777" w:rsidR="00D9065D" w:rsidRPr="0057451D" w:rsidRDefault="00D9065D" w:rsidP="00116AF3">
            <w:pPr>
              <w:rPr>
                <w:rFonts w:asciiTheme="minorHAnsi" w:hAnsiTheme="minorHAnsi" w:cstheme="minorHAnsi"/>
                <w:bCs/>
                <w:i/>
                <w:iCs/>
                <w:color w:val="808080" w:themeColor="background1" w:themeShade="80"/>
                <w:sz w:val="20"/>
                <w:szCs w:val="20"/>
                <w:lang w:eastAsia="es-ES"/>
              </w:rPr>
            </w:pPr>
            <w:r w:rsidRPr="0057451D">
              <w:rPr>
                <w:rFonts w:asciiTheme="minorHAnsi" w:hAnsiTheme="minorHAnsi" w:cstheme="minorHAnsi"/>
                <w:bCs/>
                <w:i/>
                <w:iCs/>
                <w:color w:val="808080" w:themeColor="background1" w:themeShade="80"/>
                <w:sz w:val="20"/>
                <w:szCs w:val="20"/>
                <w:lang w:eastAsia="es-ES"/>
              </w:rPr>
              <w:t xml:space="preserve">dead wood/litter stock, under land-use category j, tonnes C ha-1. For Litter, a default value for xxxx of </w:t>
            </w:r>
            <w:r w:rsidRPr="0057451D">
              <w:rPr>
                <w:rFonts w:asciiTheme="minorHAnsi" w:hAnsiTheme="minorHAnsi" w:cstheme="minorHAnsi"/>
                <w:b/>
                <w:bCs/>
                <w:i/>
                <w:iCs/>
                <w:color w:val="808080" w:themeColor="background1" w:themeShade="80"/>
                <w:sz w:val="20"/>
                <w:szCs w:val="20"/>
                <w:lang w:eastAsia="es-ES"/>
              </w:rPr>
              <w:t>x</w:t>
            </w:r>
            <w:r w:rsidRPr="0057451D">
              <w:rPr>
                <w:rFonts w:asciiTheme="minorHAnsi" w:hAnsiTheme="minorHAnsi" w:cstheme="minorHAnsi"/>
                <w:bCs/>
                <w:i/>
                <w:iCs/>
                <w:color w:val="808080" w:themeColor="background1" w:themeShade="80"/>
                <w:sz w:val="20"/>
                <w:szCs w:val="20"/>
                <w:lang w:eastAsia="es-ES"/>
              </w:rPr>
              <w:t xml:space="preserve"> tC/ha has been used. This has been sourced from 2006 IPCC GL, TABLE 2.2, Volume 4, Chapter 4. </w:t>
            </w:r>
          </w:p>
        </w:tc>
      </w:tr>
      <w:tr w:rsidR="00D9065D" w:rsidRPr="0057451D" w14:paraId="4B339A13" w14:textId="77777777" w:rsidTr="00116AF3">
        <w:tc>
          <w:tcPr>
            <w:tcW w:w="1350" w:type="dxa"/>
            <w:hideMark/>
          </w:tcPr>
          <w:p w14:paraId="11623F50" w14:textId="77777777" w:rsidR="00D9065D" w:rsidRPr="0057451D" w:rsidRDefault="00000000" w:rsidP="00116AF3">
            <w:pPr>
              <w:rPr>
                <w:rFonts w:asciiTheme="minorHAnsi" w:hAnsiTheme="minorHAnsi" w:cstheme="minorHAnsi"/>
                <w:bCs/>
                <w:i/>
                <w:iCs/>
                <w:color w:val="808080" w:themeColor="background1" w:themeShade="80"/>
                <w:sz w:val="20"/>
                <w:szCs w:val="20"/>
                <w:lang w:eastAsia="es-ES"/>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i</m:t>
                    </m:r>
                  </m:sub>
                </m:sSub>
              </m:oMath>
            </m:oMathPara>
          </w:p>
        </w:tc>
        <w:tc>
          <w:tcPr>
            <w:tcW w:w="8397" w:type="dxa"/>
            <w:hideMark/>
          </w:tcPr>
          <w:p w14:paraId="01238861" w14:textId="77777777" w:rsidR="00D9065D" w:rsidRPr="0057451D" w:rsidRDefault="00D9065D" w:rsidP="00116AF3">
            <w:pPr>
              <w:rPr>
                <w:rFonts w:asciiTheme="minorHAnsi" w:hAnsiTheme="minorHAnsi" w:cstheme="minorHAnsi"/>
                <w:bCs/>
                <w:i/>
                <w:iCs/>
                <w:color w:val="808080" w:themeColor="background1" w:themeShade="80"/>
                <w:sz w:val="20"/>
                <w:szCs w:val="20"/>
                <w:lang w:eastAsia="es-ES"/>
              </w:rPr>
            </w:pPr>
            <w:r w:rsidRPr="0057451D">
              <w:rPr>
                <w:rFonts w:asciiTheme="minorHAnsi" w:hAnsiTheme="minorHAnsi" w:cstheme="minorHAnsi"/>
                <w:bCs/>
                <w:i/>
                <w:iCs/>
                <w:color w:val="808080" w:themeColor="background1" w:themeShade="80"/>
                <w:sz w:val="20"/>
                <w:szCs w:val="20"/>
                <w:lang w:eastAsia="es-ES"/>
              </w:rPr>
              <w:t xml:space="preserve">dead wood/litter stock, under land-use category i, tonnes C ha-1. It has been assumed that this is </w:t>
            </w:r>
            <w:r w:rsidRPr="0057451D">
              <w:rPr>
                <w:rFonts w:asciiTheme="minorHAnsi" w:hAnsiTheme="minorHAnsi" w:cstheme="minorHAnsi"/>
                <w:b/>
                <w:bCs/>
                <w:i/>
                <w:iCs/>
                <w:color w:val="808080" w:themeColor="background1" w:themeShade="80"/>
                <w:sz w:val="20"/>
                <w:szCs w:val="20"/>
                <w:lang w:eastAsia="es-ES"/>
              </w:rPr>
              <w:t>zero</w:t>
            </w:r>
            <w:r w:rsidRPr="0057451D">
              <w:rPr>
                <w:rFonts w:asciiTheme="minorHAnsi" w:hAnsiTheme="minorHAnsi" w:cstheme="minorHAnsi"/>
                <w:bCs/>
                <w:i/>
                <w:iCs/>
                <w:color w:val="808080" w:themeColor="background1" w:themeShade="80"/>
                <w:sz w:val="20"/>
                <w:szCs w:val="20"/>
                <w:lang w:eastAsia="es-ES"/>
              </w:rPr>
              <w:t xml:space="preserve">.  </w:t>
            </w:r>
          </w:p>
        </w:tc>
      </w:tr>
      <w:tr w:rsidR="00D9065D" w:rsidRPr="0057451D" w14:paraId="2B16BA99" w14:textId="77777777" w:rsidTr="00116AF3">
        <w:tc>
          <w:tcPr>
            <w:tcW w:w="1350" w:type="dxa"/>
            <w:hideMark/>
          </w:tcPr>
          <w:p w14:paraId="15AAA485" w14:textId="77777777" w:rsidR="00D9065D" w:rsidRPr="0057451D" w:rsidRDefault="00000000" w:rsidP="00116AF3">
            <w:pPr>
              <w:rPr>
                <w:rFonts w:asciiTheme="minorHAnsi" w:hAnsiTheme="minorHAnsi" w:cstheme="minorHAnsi"/>
                <w:bCs/>
                <w:i/>
                <w:iCs/>
                <w:color w:val="808080" w:themeColor="background1" w:themeShade="80"/>
                <w:sz w:val="20"/>
                <w:szCs w:val="20"/>
                <w:lang w:eastAsia="es-ES"/>
              </w:rPr>
            </w:p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T</m:t>
                  </m:r>
                </m:e>
                <m:sub>
                  <m:r>
                    <w:rPr>
                      <w:rFonts w:ascii="Cambria Math" w:hAnsi="Cambria Math" w:cstheme="minorHAnsi"/>
                      <w:color w:val="808080" w:themeColor="background1" w:themeShade="80"/>
                      <w:sz w:val="20"/>
                      <w:szCs w:val="20"/>
                      <w:lang w:eastAsia="es-ES"/>
                    </w:rPr>
                    <m:t>ij</m:t>
                  </m:r>
                </m:sub>
              </m:sSub>
            </m:oMath>
            <w:r w:rsidR="00D9065D" w:rsidRPr="0057451D">
              <w:rPr>
                <w:rFonts w:asciiTheme="minorHAnsi" w:hAnsiTheme="minorHAnsi" w:cstheme="minorHAnsi"/>
                <w:bCs/>
                <w:i/>
                <w:iCs/>
                <w:color w:val="808080" w:themeColor="background1" w:themeShade="80"/>
                <w:sz w:val="20"/>
                <w:szCs w:val="20"/>
                <w:lang w:eastAsia="es-ES"/>
              </w:rPr>
              <w:t xml:space="preserve"> </w:t>
            </w:r>
          </w:p>
        </w:tc>
        <w:tc>
          <w:tcPr>
            <w:tcW w:w="8397" w:type="dxa"/>
            <w:hideMark/>
          </w:tcPr>
          <w:p w14:paraId="4E764A8C" w14:textId="77777777" w:rsidR="00D9065D" w:rsidRPr="0057451D" w:rsidRDefault="00D9065D" w:rsidP="00116AF3">
            <w:pPr>
              <w:rPr>
                <w:rFonts w:asciiTheme="minorHAnsi" w:hAnsiTheme="minorHAnsi" w:cstheme="minorHAnsi"/>
                <w:bCs/>
                <w:i/>
                <w:iCs/>
                <w:color w:val="808080" w:themeColor="background1" w:themeShade="80"/>
                <w:sz w:val="20"/>
                <w:szCs w:val="20"/>
                <w:lang w:eastAsia="es-ES"/>
              </w:rPr>
            </w:pPr>
            <w:r w:rsidRPr="0057451D">
              <w:rPr>
                <w:rFonts w:asciiTheme="minorHAnsi" w:hAnsiTheme="minorHAnsi" w:cstheme="minorHAnsi"/>
                <w:bCs/>
                <w:i/>
                <w:iCs/>
                <w:color w:val="808080" w:themeColor="background1" w:themeShade="80"/>
                <w:sz w:val="20"/>
                <w:szCs w:val="20"/>
                <w:lang w:eastAsia="es-ES"/>
              </w:rPr>
              <w:t xml:space="preserve">time period of the transition from land-use category j to landuse category i, yr. The Tier 1 default is </w:t>
            </w:r>
            <w:r w:rsidRPr="0057451D">
              <w:rPr>
                <w:rFonts w:asciiTheme="minorHAnsi" w:hAnsiTheme="minorHAnsi" w:cstheme="minorHAnsi"/>
                <w:b/>
                <w:bCs/>
                <w:i/>
                <w:iCs/>
                <w:color w:val="808080" w:themeColor="background1" w:themeShade="80"/>
                <w:sz w:val="20"/>
                <w:szCs w:val="20"/>
                <w:lang w:eastAsia="es-ES"/>
              </w:rPr>
              <w:t>1 year</w:t>
            </w:r>
            <w:r w:rsidRPr="0057451D">
              <w:rPr>
                <w:rFonts w:asciiTheme="minorHAnsi" w:hAnsiTheme="minorHAnsi" w:cstheme="minorHAnsi"/>
                <w:bCs/>
                <w:i/>
                <w:iCs/>
                <w:color w:val="808080" w:themeColor="background1" w:themeShade="80"/>
                <w:sz w:val="20"/>
                <w:szCs w:val="20"/>
                <w:lang w:eastAsia="es-ES"/>
              </w:rPr>
              <w:t xml:space="preserve"> for carbon losses, so it has been assumed one year. </w:t>
            </w:r>
          </w:p>
        </w:tc>
      </w:tr>
      <w:tr w:rsidR="00D9065D" w:rsidRPr="0057451D" w14:paraId="1163EFA5" w14:textId="77777777" w:rsidTr="00116AF3">
        <w:tc>
          <w:tcPr>
            <w:tcW w:w="1350" w:type="dxa"/>
            <w:hideMark/>
          </w:tcPr>
          <w:p w14:paraId="22013BFA" w14:textId="77777777" w:rsidR="00D9065D" w:rsidRPr="0057451D" w:rsidRDefault="00D9065D" w:rsidP="00116AF3">
            <w:pPr>
              <w:rPr>
                <w:rFonts w:asciiTheme="minorHAnsi" w:hAnsiTheme="minorHAnsi" w:cstheme="minorHAnsi"/>
                <w:bCs/>
                <w:i/>
                <w:iCs/>
                <w:color w:val="808080" w:themeColor="background1" w:themeShade="80"/>
                <w:sz w:val="20"/>
                <w:szCs w:val="20"/>
                <w:lang w:eastAsia="es-ES"/>
              </w:rPr>
            </w:pPr>
            <m:oMathPara>
              <m:oMathParaPr>
                <m:jc m:val="left"/>
              </m:oMathParaPr>
              <m:oMath>
                <m:r>
                  <w:rPr>
                    <w:rFonts w:ascii="Cambria Math" w:hAnsi="Cambria Math" w:cstheme="minorHAnsi"/>
                    <w:color w:val="808080" w:themeColor="background1" w:themeShade="80"/>
                    <w:sz w:val="20"/>
                    <w:szCs w:val="20"/>
                    <w:lang w:eastAsia="es-ES"/>
                  </w:rPr>
                  <m:t>44/12</m:t>
                </m:r>
              </m:oMath>
            </m:oMathPara>
          </w:p>
        </w:tc>
        <w:tc>
          <w:tcPr>
            <w:tcW w:w="8397" w:type="dxa"/>
            <w:hideMark/>
          </w:tcPr>
          <w:p w14:paraId="2466A8BC" w14:textId="77777777" w:rsidR="00D9065D" w:rsidRPr="0057451D" w:rsidRDefault="00D9065D" w:rsidP="00116AF3">
            <w:pPr>
              <w:rPr>
                <w:rFonts w:asciiTheme="minorHAnsi" w:hAnsiTheme="minorHAnsi" w:cstheme="minorHAnsi"/>
                <w:bCs/>
                <w:i/>
                <w:iCs/>
                <w:color w:val="808080" w:themeColor="background1" w:themeShade="80"/>
                <w:sz w:val="20"/>
                <w:szCs w:val="20"/>
                <w:lang w:eastAsia="es-ES"/>
              </w:rPr>
            </w:pPr>
            <w:r w:rsidRPr="0057451D">
              <w:rPr>
                <w:rFonts w:asciiTheme="minorHAnsi" w:hAnsiTheme="minorHAnsi" w:cstheme="minorHAnsi"/>
                <w:bCs/>
                <w:i/>
                <w:iCs/>
                <w:color w:val="808080" w:themeColor="background1" w:themeShade="80"/>
                <w:sz w:val="20"/>
                <w:szCs w:val="20"/>
                <w:lang w:eastAsia="es-ES"/>
              </w:rPr>
              <w:t xml:space="preserve">Conversion of C to CO2 </w:t>
            </w:r>
          </w:p>
        </w:tc>
      </w:tr>
    </w:tbl>
    <w:p w14:paraId="41ED3B06" w14:textId="77777777" w:rsidR="00D9065D" w:rsidRPr="0057451D" w:rsidRDefault="00D9065D" w:rsidP="00D9065D">
      <w:pPr>
        <w:rPr>
          <w:rFonts w:asciiTheme="minorHAnsi" w:hAnsiTheme="minorHAnsi" w:cstheme="minorHAnsi"/>
          <w:bCs/>
          <w:i/>
          <w:iCs/>
          <w:color w:val="808080" w:themeColor="background1" w:themeShade="80"/>
          <w:sz w:val="20"/>
          <w:szCs w:val="20"/>
          <w:lang w:eastAsia="es-ES"/>
        </w:rPr>
      </w:pPr>
    </w:p>
    <w:p w14:paraId="44FE23DB" w14:textId="77777777" w:rsidR="00D9065D" w:rsidRPr="0057451D" w:rsidRDefault="00D9065D" w:rsidP="00D9065D">
      <w:pPr>
        <w:rPr>
          <w:rFonts w:asciiTheme="minorHAnsi" w:hAnsiTheme="minorHAnsi" w:cs="PAOMF D+ Neue Demos"/>
          <w:bCs/>
          <w:i/>
          <w:iCs/>
          <w:color w:val="808080" w:themeColor="background1" w:themeShade="80"/>
          <w:sz w:val="20"/>
          <w:szCs w:val="20"/>
          <w:u w:val="single"/>
          <w:lang w:eastAsia="es-ES"/>
        </w:rPr>
      </w:pPr>
      <w:r w:rsidRPr="0057451D">
        <w:rPr>
          <w:rFonts w:asciiTheme="minorHAnsi" w:hAnsiTheme="minorHAnsi" w:cs="PAOMF D+ Neue Demos"/>
          <w:bCs/>
          <w:i/>
          <w:iCs/>
          <w:color w:val="808080" w:themeColor="background1" w:themeShade="80"/>
          <w:sz w:val="20"/>
          <w:szCs w:val="20"/>
          <w:u w:val="single"/>
          <w:lang w:eastAsia="es-ES"/>
        </w:rPr>
        <w:t>Changes in Soil Organic Carbon</w:t>
      </w:r>
    </w:p>
    <w:p w14:paraId="64B257C2" w14:textId="77777777" w:rsidR="00D9065D" w:rsidRPr="0057451D" w:rsidRDefault="00D9065D" w:rsidP="00D9065D">
      <w:pPr>
        <w:rPr>
          <w:rFonts w:asciiTheme="minorHAnsi" w:hAnsiTheme="minorHAnsi" w:cstheme="minorHAnsi"/>
          <w:bCs/>
          <w:i/>
          <w:iCs/>
          <w:color w:val="808080" w:themeColor="background1" w:themeShade="80"/>
          <w:sz w:val="20"/>
          <w:szCs w:val="20"/>
          <w:lang w:eastAsia="es-ES"/>
        </w:rPr>
      </w:pPr>
    </w:p>
    <w:tbl>
      <w:tblPr>
        <w:tblW w:w="4988" w:type="pct"/>
        <w:tblLook w:val="04A0" w:firstRow="1" w:lastRow="0" w:firstColumn="1" w:lastColumn="0" w:noHBand="0" w:noVBand="1"/>
      </w:tblPr>
      <w:tblGrid>
        <w:gridCol w:w="7915"/>
        <w:gridCol w:w="1423"/>
      </w:tblGrid>
      <w:tr w:rsidR="00D9065D" w:rsidRPr="0057451D" w14:paraId="38465ACD" w14:textId="77777777" w:rsidTr="00116AF3">
        <w:tc>
          <w:tcPr>
            <w:tcW w:w="4238" w:type="pct"/>
            <w:hideMark/>
          </w:tcPr>
          <w:p w14:paraId="28DD8718" w14:textId="77777777" w:rsidR="00D9065D" w:rsidRPr="0057451D" w:rsidRDefault="00000000" w:rsidP="00116AF3">
            <w:pPr>
              <w:rPr>
                <w:rFonts w:asciiTheme="minorHAnsi" w:hAnsiTheme="minorHAnsi" w:cstheme="minorHAnsi"/>
                <w:bCs/>
                <w:i/>
                <w:iCs/>
                <w:color w:val="808080" w:themeColor="background1" w:themeShade="80"/>
                <w:sz w:val="20"/>
                <w:szCs w:val="20"/>
                <w:lang w:eastAsia="es-ES"/>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SOC</m:t>
                    </m:r>
                  </m:sub>
                </m:sSub>
                <m:r>
                  <w:rPr>
                    <w:rFonts w:ascii="Cambria Math" w:hAnsi="Cambria Math" w:cstheme="minorHAnsi"/>
                    <w:color w:val="808080" w:themeColor="background1" w:themeShade="80"/>
                    <w:sz w:val="20"/>
                    <w:szCs w:val="20"/>
                    <w:lang w:eastAsia="es-ES"/>
                  </w:rPr>
                  <m:t>=</m:t>
                </m:r>
                <m:f>
                  <m:fPr>
                    <m:ctrlPr>
                      <w:rPr>
                        <w:rFonts w:ascii="Cambria Math" w:hAnsi="Cambria Math" w:cstheme="minorHAnsi"/>
                        <w:bCs/>
                        <w:i/>
                        <w:iCs/>
                        <w:color w:val="808080" w:themeColor="background1" w:themeShade="80"/>
                        <w:sz w:val="20"/>
                        <w:szCs w:val="20"/>
                        <w:lang w:eastAsia="es-ES"/>
                      </w:rPr>
                    </m:ctrlPr>
                  </m:fPr>
                  <m:num>
                    <m:nary>
                      <m:naryPr>
                        <m:chr m:val="∑"/>
                        <m:limLoc m:val="undOvr"/>
                        <m:supHide m:val="1"/>
                        <m:ctrlPr>
                          <w:rPr>
                            <w:rFonts w:ascii="Cambria Math" w:hAnsi="Cambria Math" w:cstheme="minorHAnsi"/>
                            <w:bCs/>
                            <w:i/>
                            <w:iCs/>
                            <w:color w:val="808080" w:themeColor="background1" w:themeShade="80"/>
                            <w:sz w:val="20"/>
                            <w:szCs w:val="20"/>
                            <w:lang w:eastAsia="es-ES"/>
                          </w:rPr>
                        </m:ctrlPr>
                      </m:naryPr>
                      <m:sub>
                        <m:r>
                          <m:rPr>
                            <m:sty m:val="bi"/>
                          </m:rPr>
                          <w:rPr>
                            <w:rFonts w:ascii="Cambria Math" w:hAnsi="Cambria Math" w:cstheme="minorHAnsi"/>
                            <w:color w:val="808080" w:themeColor="background1" w:themeShade="80"/>
                            <w:sz w:val="20"/>
                            <w:szCs w:val="20"/>
                            <w:lang w:eastAsia="es-ES"/>
                          </w:rPr>
                          <m:t>j,i</m:t>
                        </m:r>
                      </m:sub>
                      <m:sup/>
                      <m:e>
                        <m:r>
                          <w:rPr>
                            <w:rFonts w:ascii="Cambria Math" w:hAnsi="Cambria Math" w:cstheme="minorHAnsi"/>
                            <w:color w:val="808080" w:themeColor="background1" w:themeShade="80"/>
                            <w:sz w:val="20"/>
                            <w:szCs w:val="20"/>
                            <w:lang w:eastAsia="es-ES"/>
                          </w:rPr>
                          <m:t xml:space="preserve"> </m:t>
                        </m:r>
                        <m:d>
                          <m:dPr>
                            <m:ctrlPr>
                              <w:rPr>
                                <w:rFonts w:ascii="Cambria Math" w:hAnsi="Cambria Math" w:cstheme="minorHAnsi"/>
                                <w:bCs/>
                                <w:i/>
                                <w:iCs/>
                                <w:color w:val="808080" w:themeColor="background1" w:themeShade="80"/>
                                <w:sz w:val="20"/>
                                <w:szCs w:val="20"/>
                                <w:lang w:eastAsia="es-ES"/>
                              </w:rPr>
                            </m:ctrlPr>
                          </m:dPr>
                          <m:e>
                            <m:d>
                              <m:dPr>
                                <m:ctrlPr>
                                  <w:rPr>
                                    <w:rFonts w:ascii="Cambria Math" w:hAnsi="Cambria Math" w:cstheme="minorHAnsi"/>
                                    <w:bCs/>
                                    <w:i/>
                                    <w:iCs/>
                                    <w:color w:val="808080" w:themeColor="background1" w:themeShade="80"/>
                                    <w:sz w:val="20"/>
                                    <w:szCs w:val="20"/>
                                    <w:lang w:eastAsia="es-ES"/>
                                  </w:rPr>
                                </m:ctrlPr>
                              </m:dPr>
                              <m:e>
                                <m:r>
                                  <w:rPr>
                                    <w:rFonts w:ascii="Cambria Math" w:hAnsi="Cambria Math" w:cstheme="minorHAnsi"/>
                                    <w:color w:val="808080" w:themeColor="background1" w:themeShade="80"/>
                                    <w:sz w:val="20"/>
                                    <w:szCs w:val="20"/>
                                    <w:lang w:eastAsia="es-ES"/>
                                  </w:rPr>
                                  <m:t>SO</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Before,j</m:t>
                                    </m:r>
                                  </m:sub>
                                </m:sSub>
                                <m:r>
                                  <w:rPr>
                                    <w:rFonts w:ascii="Cambria Math" w:hAnsi="Cambria Math" w:cstheme="minorHAnsi"/>
                                    <w:color w:val="808080" w:themeColor="background1" w:themeShade="80"/>
                                    <w:sz w:val="20"/>
                                    <w:szCs w:val="20"/>
                                    <w:lang w:eastAsia="es-ES"/>
                                  </w:rPr>
                                  <m:t>-SO</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After,i</m:t>
                                    </m:r>
                                  </m:sub>
                                </m:sSub>
                              </m:e>
                            </m:d>
                            <m:r>
                              <w:rPr>
                                <w:rFonts w:ascii="Cambria Math" w:hAnsi="Cambria Math" w:cstheme="minorHAnsi"/>
                                <w:color w:val="808080" w:themeColor="background1" w:themeShade="80"/>
                                <w:sz w:val="20"/>
                                <w:szCs w:val="20"/>
                                <w:lang w:eastAsia="es-ES"/>
                              </w:rPr>
                              <m:t xml:space="preserve"> × </m:t>
                            </m:r>
                            <m:f>
                              <m:fPr>
                                <m:ctrlPr>
                                  <w:rPr>
                                    <w:rFonts w:ascii="Cambria Math" w:hAnsi="Cambria Math" w:cstheme="minorHAnsi"/>
                                    <w:bCs/>
                                    <w:i/>
                                    <w:iCs/>
                                    <w:color w:val="808080" w:themeColor="background1" w:themeShade="80"/>
                                    <w:sz w:val="20"/>
                                    <w:szCs w:val="20"/>
                                    <w:lang w:eastAsia="es-ES"/>
                                  </w:rPr>
                                </m:ctrlPr>
                              </m:fPr>
                              <m:num>
                                <m:r>
                                  <w:rPr>
                                    <w:rFonts w:ascii="Cambria Math" w:hAnsi="Cambria Math" w:cstheme="minorHAnsi"/>
                                    <w:color w:val="808080" w:themeColor="background1" w:themeShade="80"/>
                                    <w:sz w:val="20"/>
                                    <w:szCs w:val="20"/>
                                    <w:lang w:eastAsia="es-ES"/>
                                  </w:rPr>
                                  <m:t>44</m:t>
                                </m:r>
                              </m:num>
                              <m:den>
                                <m:r>
                                  <w:rPr>
                                    <w:rFonts w:ascii="Cambria Math" w:hAnsi="Cambria Math" w:cstheme="minorHAnsi"/>
                                    <w:color w:val="808080" w:themeColor="background1" w:themeShade="80"/>
                                    <w:sz w:val="20"/>
                                    <w:szCs w:val="20"/>
                                    <w:lang w:eastAsia="es-ES"/>
                                  </w:rPr>
                                  <m:t>12</m:t>
                                </m:r>
                              </m:den>
                            </m:f>
                            <m:r>
                              <w:rPr>
                                <w:rFonts w:ascii="Cambria Math" w:hAnsi="Cambria Math" w:cstheme="minorHAnsi"/>
                                <w:color w:val="808080" w:themeColor="background1" w:themeShade="80"/>
                                <w:sz w:val="20"/>
                                <w:szCs w:val="20"/>
                                <w:lang w:eastAsia="es-ES"/>
                              </w:rPr>
                              <m:t xml:space="preserve"> × A(j,i)</m:t>
                            </m:r>
                          </m:e>
                        </m:d>
                      </m:e>
                    </m:nary>
                  </m:num>
                  <m:den>
                    <m:r>
                      <w:rPr>
                        <w:rFonts w:ascii="Cambria Math" w:hAnsi="Cambria Math" w:cstheme="minorHAnsi"/>
                        <w:color w:val="808080" w:themeColor="background1" w:themeShade="80"/>
                        <w:sz w:val="20"/>
                        <w:szCs w:val="20"/>
                        <w:lang w:eastAsia="es-ES"/>
                      </w:rPr>
                      <m:t>D</m:t>
                    </m:r>
                  </m:den>
                </m:f>
              </m:oMath>
            </m:oMathPara>
          </w:p>
        </w:tc>
        <w:tc>
          <w:tcPr>
            <w:tcW w:w="762" w:type="pct"/>
            <w:vAlign w:val="center"/>
            <w:hideMark/>
          </w:tcPr>
          <w:p w14:paraId="5594607C" w14:textId="21A060C4" w:rsidR="00D9065D" w:rsidRPr="0057451D" w:rsidRDefault="00D9065D" w:rsidP="00116AF3">
            <w:pPr>
              <w:rPr>
                <w:rFonts w:asciiTheme="minorHAnsi" w:hAnsiTheme="minorHAnsi" w:cstheme="minorHAnsi"/>
                <w:b/>
                <w:bCs/>
                <w:i/>
                <w:iCs/>
                <w:color w:val="808080" w:themeColor="background1" w:themeShade="80"/>
                <w:sz w:val="20"/>
                <w:szCs w:val="20"/>
                <w:lang w:eastAsia="es-ES"/>
              </w:rPr>
            </w:pPr>
            <w:r w:rsidRPr="0057451D">
              <w:rPr>
                <w:rFonts w:asciiTheme="minorHAnsi" w:hAnsiTheme="minorHAnsi" w:cstheme="minorHAnsi"/>
                <w:b/>
                <w:bCs/>
                <w:i/>
                <w:iCs/>
                <w:color w:val="808080" w:themeColor="background1" w:themeShade="80"/>
                <w:sz w:val="20"/>
                <w:szCs w:val="20"/>
                <w:lang w:eastAsia="es-ES"/>
              </w:rPr>
              <w:t xml:space="preserve">Equation </w:t>
            </w:r>
            <w:r w:rsidRPr="0057451D">
              <w:rPr>
                <w:rFonts w:asciiTheme="minorHAnsi" w:hAnsiTheme="minorHAnsi" w:cstheme="minorHAnsi"/>
                <w:bCs/>
                <w:i/>
                <w:iCs/>
                <w:color w:val="808080" w:themeColor="background1" w:themeShade="80"/>
                <w:sz w:val="20"/>
                <w:szCs w:val="20"/>
                <w:lang w:eastAsia="es-ES"/>
              </w:rPr>
              <w:fldChar w:fldCharType="begin"/>
            </w:r>
            <w:r w:rsidRPr="0057451D">
              <w:rPr>
                <w:rFonts w:asciiTheme="minorHAnsi" w:hAnsiTheme="minorHAnsi" w:cstheme="minorHAnsi"/>
                <w:b/>
                <w:bCs/>
                <w:i/>
                <w:iCs/>
                <w:color w:val="808080" w:themeColor="background1" w:themeShade="80"/>
                <w:sz w:val="20"/>
                <w:szCs w:val="20"/>
                <w:lang w:eastAsia="es-ES"/>
              </w:rPr>
              <w:instrText xml:space="preserve"> SEQ Equation \* ARABIC </w:instrText>
            </w:r>
            <w:r w:rsidRPr="0057451D">
              <w:rPr>
                <w:rFonts w:asciiTheme="minorHAnsi" w:hAnsiTheme="minorHAnsi" w:cstheme="minorHAnsi"/>
                <w:bCs/>
                <w:i/>
                <w:iCs/>
                <w:color w:val="808080" w:themeColor="background1" w:themeShade="80"/>
                <w:sz w:val="20"/>
                <w:szCs w:val="20"/>
                <w:lang w:eastAsia="es-ES"/>
              </w:rPr>
              <w:fldChar w:fldCharType="separate"/>
            </w:r>
            <w:r w:rsidR="00484371">
              <w:rPr>
                <w:rFonts w:asciiTheme="minorHAnsi" w:hAnsiTheme="minorHAnsi" w:cstheme="minorHAnsi"/>
                <w:b/>
                <w:bCs/>
                <w:i/>
                <w:iCs/>
                <w:noProof/>
                <w:color w:val="808080" w:themeColor="background1" w:themeShade="80"/>
                <w:sz w:val="20"/>
                <w:szCs w:val="20"/>
                <w:lang w:eastAsia="es-ES"/>
              </w:rPr>
              <w:t>9</w:t>
            </w:r>
            <w:r w:rsidRPr="0057451D">
              <w:rPr>
                <w:rFonts w:asciiTheme="minorHAnsi" w:hAnsiTheme="minorHAnsi" w:cstheme="minorHAnsi"/>
                <w:bCs/>
                <w:i/>
                <w:iCs/>
                <w:color w:val="808080" w:themeColor="background1" w:themeShade="80"/>
                <w:sz w:val="20"/>
                <w:szCs w:val="20"/>
                <w:lang w:eastAsia="es-ES"/>
              </w:rPr>
              <w:fldChar w:fldCharType="end"/>
            </w:r>
          </w:p>
        </w:tc>
      </w:tr>
    </w:tbl>
    <w:p w14:paraId="7E163792" w14:textId="77777777" w:rsidR="00D9065D" w:rsidRPr="0057451D" w:rsidRDefault="00D9065D" w:rsidP="00D9065D">
      <w:pPr>
        <w:rPr>
          <w:rFonts w:asciiTheme="minorHAnsi" w:hAnsiTheme="minorHAnsi" w:cstheme="minorHAnsi"/>
          <w:bCs/>
          <w:i/>
          <w:iCs/>
          <w:color w:val="808080" w:themeColor="background1" w:themeShade="80"/>
          <w:sz w:val="20"/>
          <w:szCs w:val="20"/>
          <w:lang w:eastAsia="es-ES"/>
        </w:rPr>
      </w:pPr>
      <w:r w:rsidRPr="0057451D">
        <w:rPr>
          <w:rFonts w:asciiTheme="minorHAnsi" w:hAnsiTheme="minorHAnsi" w:cstheme="minorHAnsi"/>
          <w:bCs/>
          <w:i/>
          <w:iCs/>
          <w:color w:val="808080" w:themeColor="background1" w:themeShade="80"/>
          <w:sz w:val="20"/>
          <w:szCs w:val="20"/>
          <w:lang w:eastAsia="es-ES"/>
        </w:rPr>
        <w:t>Where:</w:t>
      </w:r>
    </w:p>
    <w:tbl>
      <w:tblPr>
        <w:tblW w:w="9750" w:type="dxa"/>
        <w:tblLayout w:type="fixed"/>
        <w:tblLook w:val="04A0" w:firstRow="1" w:lastRow="0" w:firstColumn="1" w:lastColumn="0" w:noHBand="0" w:noVBand="1"/>
      </w:tblPr>
      <w:tblGrid>
        <w:gridCol w:w="1350"/>
        <w:gridCol w:w="8400"/>
      </w:tblGrid>
      <w:tr w:rsidR="00D9065D" w:rsidRPr="0057451D" w14:paraId="0F3DCEB2" w14:textId="77777777" w:rsidTr="00116AF3">
        <w:tc>
          <w:tcPr>
            <w:tcW w:w="1350" w:type="dxa"/>
            <w:hideMark/>
          </w:tcPr>
          <w:p w14:paraId="355ED8B9" w14:textId="77777777" w:rsidR="00D9065D" w:rsidRPr="0057451D" w:rsidRDefault="00D9065D" w:rsidP="00116AF3">
            <w:pPr>
              <w:rPr>
                <w:rFonts w:asciiTheme="minorHAnsi" w:hAnsiTheme="minorHAnsi" w:cstheme="minorHAnsi"/>
                <w:bCs/>
                <w:i/>
                <w:iCs/>
                <w:color w:val="808080" w:themeColor="background1" w:themeShade="80"/>
                <w:sz w:val="20"/>
                <w:szCs w:val="20"/>
                <w:lang w:eastAsia="es-ES"/>
              </w:rPr>
            </w:pPr>
            <m:oMathPara>
              <m:oMathParaPr>
                <m:jc m:val="left"/>
              </m:oMathParaPr>
              <m:oMath>
                <m:r>
                  <w:rPr>
                    <w:rFonts w:ascii="Cambria Math" w:hAnsi="Cambria Math" w:cstheme="minorHAnsi"/>
                    <w:color w:val="808080" w:themeColor="background1" w:themeShade="80"/>
                    <w:sz w:val="20"/>
                    <w:szCs w:val="20"/>
                    <w:lang w:eastAsia="es-ES"/>
                  </w:rPr>
                  <m:t>A(j,i)</m:t>
                </m:r>
              </m:oMath>
            </m:oMathPara>
          </w:p>
        </w:tc>
        <w:tc>
          <w:tcPr>
            <w:tcW w:w="8400" w:type="dxa"/>
            <w:hideMark/>
          </w:tcPr>
          <w:p w14:paraId="12ACEE47" w14:textId="77777777" w:rsidR="00D9065D" w:rsidRPr="0057451D" w:rsidRDefault="00D9065D" w:rsidP="00116AF3">
            <w:pPr>
              <w:rPr>
                <w:rFonts w:asciiTheme="minorHAnsi" w:hAnsiTheme="minorHAnsi" w:cstheme="minorHAnsi"/>
                <w:bCs/>
                <w:i/>
                <w:iCs/>
                <w:color w:val="808080" w:themeColor="background1" w:themeShade="80"/>
                <w:sz w:val="20"/>
                <w:szCs w:val="20"/>
                <w:lang w:eastAsia="es-ES"/>
              </w:rPr>
            </w:pPr>
            <w:r w:rsidRPr="0057451D">
              <w:rPr>
                <w:rFonts w:asciiTheme="minorHAnsi" w:hAnsiTheme="minorHAnsi" w:cstheme="minorHAnsi"/>
                <w:bCs/>
                <w:i/>
                <w:iCs/>
                <w:color w:val="808080" w:themeColor="background1" w:themeShade="80"/>
                <w:sz w:val="20"/>
                <w:szCs w:val="20"/>
                <w:lang w:eastAsia="es-ES"/>
              </w:rPr>
              <w:t xml:space="preserve">area undergoing conversion from old to new land-use category, ha.. This is the same as parameter </w:t>
            </w:r>
            <m:oMath>
              <m:r>
                <m:rPr>
                  <m:sty m:val="bi"/>
                </m:rPr>
                <w:rPr>
                  <w:rFonts w:ascii="Cambria Math" w:hAnsi="Cambria Math" w:cstheme="minorHAnsi"/>
                  <w:color w:val="808080" w:themeColor="background1" w:themeShade="80"/>
                  <w:sz w:val="20"/>
                  <w:szCs w:val="20"/>
                  <w:lang w:eastAsia="es-ES"/>
                </w:rPr>
                <m:t>A(j,i)</m:t>
              </m:r>
            </m:oMath>
            <w:r w:rsidRPr="0057451D">
              <w:rPr>
                <w:rFonts w:asciiTheme="minorHAnsi" w:hAnsiTheme="minorHAnsi" w:cstheme="minorHAnsi"/>
                <w:bCs/>
                <w:i/>
                <w:iCs/>
                <w:color w:val="808080" w:themeColor="background1" w:themeShade="80"/>
                <w:sz w:val="20"/>
                <w:szCs w:val="20"/>
                <w:lang w:eastAsia="es-ES"/>
              </w:rPr>
              <w:t xml:space="preserve"> above.</w:t>
            </w:r>
          </w:p>
        </w:tc>
      </w:tr>
      <w:tr w:rsidR="00D9065D" w:rsidRPr="0057451D" w14:paraId="154919CE" w14:textId="77777777" w:rsidTr="00116AF3">
        <w:tc>
          <w:tcPr>
            <w:tcW w:w="1350" w:type="dxa"/>
            <w:hideMark/>
          </w:tcPr>
          <w:p w14:paraId="512F3F48" w14:textId="77777777" w:rsidR="00D9065D" w:rsidRPr="0057451D" w:rsidRDefault="00000000" w:rsidP="00116AF3">
            <w:pPr>
              <w:rPr>
                <w:rFonts w:asciiTheme="minorHAnsi" w:hAnsiTheme="minorHAnsi" w:cstheme="minorHAnsi"/>
                <w:bCs/>
                <w:i/>
                <w:iCs/>
                <w:color w:val="808080" w:themeColor="background1" w:themeShade="80"/>
                <w:sz w:val="20"/>
                <w:szCs w:val="20"/>
                <w:lang w:eastAsia="es-ES"/>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SOC</m:t>
                    </m:r>
                  </m:e>
                  <m:sub>
                    <m:r>
                      <w:rPr>
                        <w:rFonts w:ascii="Cambria Math" w:hAnsi="Cambria Math" w:cstheme="minorHAnsi"/>
                        <w:color w:val="808080" w:themeColor="background1" w:themeShade="80"/>
                        <w:sz w:val="20"/>
                        <w:szCs w:val="20"/>
                        <w:lang w:eastAsia="es-ES"/>
                      </w:rPr>
                      <m:t>Before, j</m:t>
                    </m:r>
                  </m:sub>
                </m:sSub>
              </m:oMath>
            </m:oMathPara>
          </w:p>
        </w:tc>
        <w:tc>
          <w:tcPr>
            <w:tcW w:w="8400" w:type="dxa"/>
          </w:tcPr>
          <w:p w14:paraId="1C9B84FA" w14:textId="25BE90B2" w:rsidR="00D9065D" w:rsidRPr="0057451D" w:rsidRDefault="00D9065D" w:rsidP="00116AF3">
            <w:pPr>
              <w:rPr>
                <w:rFonts w:asciiTheme="minorHAnsi" w:hAnsiTheme="minorHAnsi" w:cstheme="minorHAnsi"/>
                <w:bCs/>
                <w:i/>
                <w:iCs/>
                <w:color w:val="808080" w:themeColor="background1" w:themeShade="80"/>
                <w:sz w:val="20"/>
                <w:szCs w:val="20"/>
                <w:lang w:eastAsia="es-ES"/>
              </w:rPr>
            </w:pPr>
            <w:r w:rsidRPr="0057451D">
              <w:rPr>
                <w:rFonts w:asciiTheme="minorHAnsi" w:hAnsiTheme="minorHAnsi" w:cstheme="minorHAnsi"/>
                <w:bCs/>
                <w:i/>
                <w:iCs/>
                <w:color w:val="808080" w:themeColor="background1" w:themeShade="80"/>
                <w:sz w:val="20"/>
                <w:szCs w:val="20"/>
                <w:lang w:eastAsia="es-ES"/>
              </w:rPr>
              <w:t xml:space="preserve">the reference carbon stock, tonnes C ha-1 for land-use category j. </w:t>
            </w:r>
            <w:r w:rsidRPr="0057451D">
              <w:rPr>
                <w:rFonts w:asciiTheme="minorHAnsi" w:hAnsiTheme="minorHAnsi" w:cs="PAOMF D+ Neue Demos"/>
                <w:bCs/>
                <w:i/>
                <w:iCs/>
                <w:color w:val="808080" w:themeColor="background1" w:themeShade="80"/>
                <w:sz w:val="20"/>
                <w:szCs w:val="20"/>
                <w:lang w:eastAsia="es-ES"/>
              </w:rPr>
              <w:t xml:space="preserve">This was obtained through terrestrial inventory and defined at the time of RL establishment. See Section </w:t>
            </w:r>
            <w:r w:rsidR="002832C9">
              <w:rPr>
                <w:rFonts w:asciiTheme="minorHAnsi" w:hAnsiTheme="minorHAnsi" w:cs="PAOMF D+ Neue Demos"/>
                <w:bCs/>
                <w:i/>
                <w:iCs/>
                <w:color w:val="808080" w:themeColor="background1" w:themeShade="80"/>
                <w:sz w:val="20"/>
                <w:szCs w:val="20"/>
                <w:lang w:eastAsia="es-ES"/>
              </w:rPr>
              <w:fldChar w:fldCharType="begin"/>
            </w:r>
            <w:r w:rsidR="002832C9">
              <w:rPr>
                <w:rFonts w:asciiTheme="minorHAnsi" w:hAnsiTheme="minorHAnsi" w:cs="PAOMF D+ Neue Demos"/>
                <w:bCs/>
                <w:i/>
                <w:iCs/>
                <w:color w:val="808080" w:themeColor="background1" w:themeShade="80"/>
                <w:sz w:val="20"/>
                <w:szCs w:val="20"/>
                <w:lang w:eastAsia="es-ES"/>
              </w:rPr>
              <w:instrText xml:space="preserve"> REF _Ref49418085 \r \h </w:instrText>
            </w:r>
            <w:r w:rsidR="002832C9">
              <w:rPr>
                <w:rFonts w:asciiTheme="minorHAnsi" w:hAnsiTheme="minorHAnsi" w:cs="PAOMF D+ Neue Demos"/>
                <w:bCs/>
                <w:i/>
                <w:iCs/>
                <w:color w:val="808080" w:themeColor="background1" w:themeShade="80"/>
                <w:sz w:val="20"/>
                <w:szCs w:val="20"/>
                <w:lang w:eastAsia="es-ES"/>
              </w:rPr>
            </w:r>
            <w:r w:rsidR="002832C9">
              <w:rPr>
                <w:rFonts w:asciiTheme="minorHAnsi" w:hAnsiTheme="minorHAnsi" w:cs="PAOMF D+ Neue Demos"/>
                <w:bCs/>
                <w:i/>
                <w:iCs/>
                <w:color w:val="808080" w:themeColor="background1" w:themeShade="80"/>
                <w:sz w:val="20"/>
                <w:szCs w:val="20"/>
                <w:lang w:eastAsia="es-ES"/>
              </w:rPr>
              <w:fldChar w:fldCharType="separate"/>
            </w:r>
            <w:r w:rsidR="00484371">
              <w:rPr>
                <w:rFonts w:asciiTheme="minorHAnsi" w:hAnsiTheme="minorHAnsi" w:cs="PAOMF D+ Neue Demos"/>
                <w:bCs/>
                <w:i/>
                <w:iCs/>
                <w:color w:val="808080" w:themeColor="background1" w:themeShade="80"/>
                <w:sz w:val="20"/>
                <w:szCs w:val="20"/>
                <w:lang w:eastAsia="es-ES"/>
              </w:rPr>
              <w:t>3.1</w:t>
            </w:r>
            <w:r w:rsidR="002832C9">
              <w:rPr>
                <w:rFonts w:asciiTheme="minorHAnsi" w:hAnsiTheme="minorHAnsi" w:cs="PAOMF D+ Neue Demos"/>
                <w:bCs/>
                <w:i/>
                <w:iCs/>
                <w:color w:val="808080" w:themeColor="background1" w:themeShade="80"/>
                <w:sz w:val="20"/>
                <w:szCs w:val="20"/>
                <w:lang w:eastAsia="es-ES"/>
              </w:rPr>
              <w:fldChar w:fldCharType="end"/>
            </w:r>
            <w:r w:rsidRPr="0057451D">
              <w:rPr>
                <w:rFonts w:asciiTheme="minorHAnsi" w:hAnsiTheme="minorHAnsi" w:cs="PAOMF D+ Neue Demos"/>
                <w:bCs/>
                <w:i/>
                <w:iCs/>
                <w:color w:val="808080" w:themeColor="background1" w:themeShade="80"/>
                <w:sz w:val="20"/>
                <w:szCs w:val="20"/>
                <w:lang w:eastAsia="es-ES"/>
              </w:rPr>
              <w:t>.</w:t>
            </w:r>
          </w:p>
        </w:tc>
      </w:tr>
      <w:tr w:rsidR="00D9065D" w:rsidRPr="0057451D" w14:paraId="230766EC" w14:textId="77777777" w:rsidTr="00116AF3">
        <w:tc>
          <w:tcPr>
            <w:tcW w:w="1350" w:type="dxa"/>
            <w:hideMark/>
          </w:tcPr>
          <w:p w14:paraId="306FA30B" w14:textId="77777777" w:rsidR="00D9065D" w:rsidRPr="0057451D" w:rsidRDefault="00000000" w:rsidP="00116AF3">
            <w:pPr>
              <w:rPr>
                <w:rFonts w:asciiTheme="minorHAnsi" w:hAnsiTheme="minorHAnsi" w:cstheme="minorHAnsi"/>
                <w:bCs/>
                <w:i/>
                <w:iCs/>
                <w:color w:val="808080" w:themeColor="background1" w:themeShade="80"/>
                <w:sz w:val="20"/>
                <w:szCs w:val="20"/>
                <w:lang w:eastAsia="es-ES"/>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SOC</m:t>
                    </m:r>
                  </m:e>
                  <m:sub>
                    <m:r>
                      <w:rPr>
                        <w:rFonts w:ascii="Cambria Math" w:hAnsi="Cambria Math" w:cstheme="minorHAnsi"/>
                        <w:color w:val="808080" w:themeColor="background1" w:themeShade="80"/>
                        <w:sz w:val="20"/>
                        <w:szCs w:val="20"/>
                        <w:lang w:eastAsia="es-ES"/>
                      </w:rPr>
                      <m:t>After, i</m:t>
                    </m:r>
                  </m:sub>
                </m:sSub>
              </m:oMath>
            </m:oMathPara>
          </w:p>
        </w:tc>
        <w:tc>
          <w:tcPr>
            <w:tcW w:w="8400" w:type="dxa"/>
            <w:hideMark/>
          </w:tcPr>
          <w:p w14:paraId="45CEA11B" w14:textId="1663862A" w:rsidR="00D9065D" w:rsidRPr="0057451D" w:rsidRDefault="00D9065D" w:rsidP="00116AF3">
            <w:pPr>
              <w:rPr>
                <w:rFonts w:asciiTheme="minorHAnsi" w:hAnsiTheme="minorHAnsi" w:cstheme="minorHAnsi"/>
                <w:bCs/>
                <w:i/>
                <w:iCs/>
                <w:color w:val="808080" w:themeColor="background1" w:themeShade="80"/>
                <w:sz w:val="20"/>
                <w:szCs w:val="20"/>
                <w:lang w:eastAsia="es-ES"/>
              </w:rPr>
            </w:pPr>
            <w:r w:rsidRPr="0057451D">
              <w:rPr>
                <w:rFonts w:asciiTheme="minorHAnsi" w:hAnsiTheme="minorHAnsi" w:cstheme="minorHAnsi"/>
                <w:bCs/>
                <w:i/>
                <w:iCs/>
                <w:color w:val="808080" w:themeColor="background1" w:themeShade="80"/>
                <w:sz w:val="20"/>
                <w:szCs w:val="20"/>
                <w:lang w:eastAsia="es-ES"/>
              </w:rPr>
              <w:t xml:space="preserve">the carbon stock, tonnes C ha-1 for </w:t>
            </w:r>
            <w:r w:rsidRPr="0057451D">
              <w:rPr>
                <w:rFonts w:asciiTheme="minorHAnsi" w:hAnsiTheme="minorHAnsi" w:cstheme="minorHAnsi"/>
                <w:i/>
                <w:iCs/>
                <w:color w:val="808080" w:themeColor="background1" w:themeShade="80"/>
                <w:sz w:val="20"/>
                <w:szCs w:val="20"/>
                <w:lang w:eastAsia="es-ES"/>
              </w:rPr>
              <w:t>land-use category i</w:t>
            </w:r>
            <w:r w:rsidRPr="0057451D">
              <w:rPr>
                <w:rFonts w:asciiTheme="minorHAnsi" w:hAnsiTheme="minorHAnsi" w:cstheme="minorHAnsi"/>
                <w:bCs/>
                <w:i/>
                <w:iCs/>
                <w:color w:val="808080" w:themeColor="background1" w:themeShade="80"/>
                <w:sz w:val="20"/>
                <w:szCs w:val="20"/>
                <w:lang w:eastAsia="es-ES"/>
              </w:rPr>
              <w:t xml:space="preserve"> </w:t>
            </w:r>
            <w:r w:rsidRPr="0057451D">
              <w:rPr>
                <w:rFonts w:asciiTheme="minorHAnsi" w:hAnsiTheme="minorHAnsi" w:cs="PAOMF D+ Neue Demos"/>
                <w:bCs/>
                <w:i/>
                <w:iCs/>
                <w:color w:val="808080" w:themeColor="background1" w:themeShade="80"/>
                <w:sz w:val="20"/>
                <w:szCs w:val="20"/>
                <w:lang w:eastAsia="es-ES"/>
              </w:rPr>
              <w:t xml:space="preserve">This was obtained through terrestrial inventory and defined at the time of RL establishment. See Section </w:t>
            </w:r>
            <w:r w:rsidR="002832C9">
              <w:rPr>
                <w:rFonts w:asciiTheme="minorHAnsi" w:hAnsiTheme="minorHAnsi" w:cs="PAOMF D+ Neue Demos"/>
                <w:bCs/>
                <w:i/>
                <w:iCs/>
                <w:color w:val="808080" w:themeColor="background1" w:themeShade="80"/>
                <w:sz w:val="20"/>
                <w:szCs w:val="20"/>
                <w:lang w:eastAsia="es-ES"/>
              </w:rPr>
              <w:fldChar w:fldCharType="begin"/>
            </w:r>
            <w:r w:rsidR="002832C9">
              <w:rPr>
                <w:rFonts w:asciiTheme="minorHAnsi" w:hAnsiTheme="minorHAnsi" w:cs="PAOMF D+ Neue Demos"/>
                <w:bCs/>
                <w:i/>
                <w:iCs/>
                <w:color w:val="808080" w:themeColor="background1" w:themeShade="80"/>
                <w:sz w:val="20"/>
                <w:szCs w:val="20"/>
                <w:lang w:eastAsia="es-ES"/>
              </w:rPr>
              <w:instrText xml:space="preserve"> REF _Ref49418085 \r \h </w:instrText>
            </w:r>
            <w:r w:rsidR="002832C9">
              <w:rPr>
                <w:rFonts w:asciiTheme="minorHAnsi" w:hAnsiTheme="minorHAnsi" w:cs="PAOMF D+ Neue Demos"/>
                <w:bCs/>
                <w:i/>
                <w:iCs/>
                <w:color w:val="808080" w:themeColor="background1" w:themeShade="80"/>
                <w:sz w:val="20"/>
                <w:szCs w:val="20"/>
                <w:lang w:eastAsia="es-ES"/>
              </w:rPr>
            </w:r>
            <w:r w:rsidR="002832C9">
              <w:rPr>
                <w:rFonts w:asciiTheme="minorHAnsi" w:hAnsiTheme="minorHAnsi" w:cs="PAOMF D+ Neue Demos"/>
                <w:bCs/>
                <w:i/>
                <w:iCs/>
                <w:color w:val="808080" w:themeColor="background1" w:themeShade="80"/>
                <w:sz w:val="20"/>
                <w:szCs w:val="20"/>
                <w:lang w:eastAsia="es-ES"/>
              </w:rPr>
              <w:fldChar w:fldCharType="separate"/>
            </w:r>
            <w:r w:rsidR="00484371">
              <w:rPr>
                <w:rFonts w:asciiTheme="minorHAnsi" w:hAnsiTheme="minorHAnsi" w:cs="PAOMF D+ Neue Demos"/>
                <w:bCs/>
                <w:i/>
                <w:iCs/>
                <w:color w:val="808080" w:themeColor="background1" w:themeShade="80"/>
                <w:sz w:val="20"/>
                <w:szCs w:val="20"/>
                <w:lang w:eastAsia="es-ES"/>
              </w:rPr>
              <w:t>3.1</w:t>
            </w:r>
            <w:r w:rsidR="002832C9">
              <w:rPr>
                <w:rFonts w:asciiTheme="minorHAnsi" w:hAnsiTheme="minorHAnsi" w:cs="PAOMF D+ Neue Demos"/>
                <w:bCs/>
                <w:i/>
                <w:iCs/>
                <w:color w:val="808080" w:themeColor="background1" w:themeShade="80"/>
                <w:sz w:val="20"/>
                <w:szCs w:val="20"/>
                <w:lang w:eastAsia="es-ES"/>
              </w:rPr>
              <w:fldChar w:fldCharType="end"/>
            </w:r>
            <w:r w:rsidRPr="0057451D">
              <w:rPr>
                <w:rFonts w:asciiTheme="minorHAnsi" w:hAnsiTheme="minorHAnsi" w:cs="PAOMF D+ Neue Demos"/>
                <w:bCs/>
                <w:i/>
                <w:iCs/>
                <w:color w:val="808080" w:themeColor="background1" w:themeShade="80"/>
                <w:sz w:val="20"/>
                <w:szCs w:val="20"/>
                <w:lang w:eastAsia="es-ES"/>
              </w:rPr>
              <w:t>.</w:t>
            </w:r>
          </w:p>
        </w:tc>
      </w:tr>
      <w:tr w:rsidR="00D9065D" w:rsidRPr="0057451D" w14:paraId="1D33B48D" w14:textId="77777777" w:rsidTr="00116AF3">
        <w:tc>
          <w:tcPr>
            <w:tcW w:w="1350" w:type="dxa"/>
          </w:tcPr>
          <w:p w14:paraId="6E04249A" w14:textId="77777777" w:rsidR="00D9065D" w:rsidRPr="0057451D" w:rsidRDefault="00D9065D" w:rsidP="00116AF3">
            <w:pPr>
              <w:rPr>
                <w:rFonts w:ascii="Calibri" w:hAnsi="Calibri" w:cs="Calibri"/>
                <w:bCs/>
                <w:i/>
                <w:iCs/>
                <w:color w:val="808080" w:themeColor="background1" w:themeShade="80"/>
                <w:sz w:val="20"/>
                <w:szCs w:val="20"/>
                <w:lang w:eastAsia="es-ES"/>
              </w:rPr>
            </w:pPr>
            <m:oMathPara>
              <m:oMathParaPr>
                <m:jc m:val="left"/>
              </m:oMathParaPr>
              <m:oMath>
                <m:r>
                  <w:rPr>
                    <w:rFonts w:ascii="Cambria Math" w:hAnsi="Cambria Math" w:cstheme="minorHAnsi"/>
                    <w:color w:val="808080" w:themeColor="background1" w:themeShade="80"/>
                    <w:sz w:val="20"/>
                    <w:szCs w:val="20"/>
                    <w:lang w:eastAsia="es-ES"/>
                  </w:rPr>
                  <m:t>D</m:t>
                </m:r>
              </m:oMath>
            </m:oMathPara>
          </w:p>
        </w:tc>
        <w:tc>
          <w:tcPr>
            <w:tcW w:w="8400" w:type="dxa"/>
          </w:tcPr>
          <w:p w14:paraId="2FFD22FB" w14:textId="77777777" w:rsidR="00D9065D" w:rsidRPr="0057451D" w:rsidRDefault="00D9065D" w:rsidP="00116AF3">
            <w:pPr>
              <w:rPr>
                <w:rFonts w:asciiTheme="minorHAnsi" w:hAnsiTheme="minorHAnsi" w:cstheme="minorHAnsi"/>
                <w:bCs/>
                <w:i/>
                <w:iCs/>
                <w:color w:val="808080" w:themeColor="background1" w:themeShade="80"/>
                <w:sz w:val="20"/>
                <w:szCs w:val="20"/>
                <w:lang w:eastAsia="es-ES"/>
              </w:rPr>
            </w:pPr>
            <w:r w:rsidRPr="0057451D">
              <w:rPr>
                <w:rFonts w:asciiTheme="minorHAnsi" w:hAnsiTheme="minorHAnsi" w:cstheme="minorHAnsi"/>
                <w:bCs/>
                <w:i/>
                <w:iCs/>
                <w:color w:val="808080" w:themeColor="background1" w:themeShade="80"/>
                <w:sz w:val="20"/>
                <w:szCs w:val="20"/>
                <w:lang w:eastAsia="es-ES"/>
              </w:rPr>
              <w:t>time period of the transition from land-use category j to landuse category i, yr. The Tier 1 default is 20</w:t>
            </w:r>
            <w:r w:rsidRPr="0057451D">
              <w:rPr>
                <w:rFonts w:asciiTheme="minorHAnsi" w:hAnsiTheme="minorHAnsi" w:cstheme="minorHAnsi"/>
                <w:b/>
                <w:bCs/>
                <w:i/>
                <w:iCs/>
                <w:color w:val="808080" w:themeColor="background1" w:themeShade="80"/>
                <w:sz w:val="20"/>
                <w:szCs w:val="20"/>
                <w:lang w:eastAsia="es-ES"/>
              </w:rPr>
              <w:t xml:space="preserve"> </w:t>
            </w:r>
            <w:r w:rsidRPr="0057451D">
              <w:rPr>
                <w:rFonts w:asciiTheme="minorHAnsi" w:hAnsiTheme="minorHAnsi" w:cstheme="minorHAnsi"/>
                <w:i/>
                <w:iCs/>
                <w:color w:val="808080" w:themeColor="background1" w:themeShade="80"/>
                <w:sz w:val="20"/>
                <w:szCs w:val="20"/>
                <w:lang w:eastAsia="es-ES"/>
              </w:rPr>
              <w:t>years</w:t>
            </w:r>
            <w:r w:rsidRPr="0057451D">
              <w:rPr>
                <w:rFonts w:asciiTheme="minorHAnsi" w:hAnsiTheme="minorHAnsi" w:cstheme="minorHAnsi"/>
                <w:bCs/>
                <w:i/>
                <w:iCs/>
                <w:color w:val="808080" w:themeColor="background1" w:themeShade="80"/>
                <w:sz w:val="20"/>
                <w:szCs w:val="20"/>
                <w:lang w:eastAsia="es-ES"/>
              </w:rPr>
              <w:t xml:space="preserve">. </w:t>
            </w:r>
          </w:p>
        </w:tc>
      </w:tr>
      <w:tr w:rsidR="00D9065D" w:rsidRPr="0057451D" w14:paraId="0E27F3AB" w14:textId="77777777" w:rsidTr="00116AF3">
        <w:tc>
          <w:tcPr>
            <w:tcW w:w="1350" w:type="dxa"/>
            <w:hideMark/>
          </w:tcPr>
          <w:p w14:paraId="63A255FE" w14:textId="77777777" w:rsidR="00D9065D" w:rsidRPr="0057451D" w:rsidRDefault="00D9065D" w:rsidP="00116AF3">
            <w:pPr>
              <w:rPr>
                <w:rFonts w:asciiTheme="minorHAnsi" w:hAnsiTheme="minorHAnsi" w:cstheme="minorHAnsi"/>
                <w:bCs/>
                <w:i/>
                <w:iCs/>
                <w:color w:val="808080" w:themeColor="background1" w:themeShade="80"/>
                <w:sz w:val="20"/>
                <w:szCs w:val="20"/>
                <w:lang w:eastAsia="es-ES"/>
              </w:rPr>
            </w:pPr>
            <m:oMathPara>
              <m:oMathParaPr>
                <m:jc m:val="left"/>
              </m:oMathParaPr>
              <m:oMath>
                <m:r>
                  <w:rPr>
                    <w:rFonts w:ascii="Cambria Math" w:hAnsi="Cambria Math" w:cstheme="minorHAnsi"/>
                    <w:color w:val="808080" w:themeColor="background1" w:themeShade="80"/>
                    <w:sz w:val="20"/>
                    <w:szCs w:val="20"/>
                    <w:lang w:eastAsia="es-ES"/>
                  </w:rPr>
                  <m:t>44/12</m:t>
                </m:r>
              </m:oMath>
            </m:oMathPara>
          </w:p>
        </w:tc>
        <w:tc>
          <w:tcPr>
            <w:tcW w:w="8400" w:type="dxa"/>
            <w:hideMark/>
          </w:tcPr>
          <w:p w14:paraId="65C9EA21" w14:textId="77777777" w:rsidR="00D9065D" w:rsidRPr="0057451D" w:rsidRDefault="00D9065D" w:rsidP="00116AF3">
            <w:pPr>
              <w:rPr>
                <w:rFonts w:asciiTheme="minorHAnsi" w:hAnsiTheme="minorHAnsi" w:cstheme="minorHAnsi"/>
                <w:bCs/>
                <w:i/>
                <w:iCs/>
                <w:color w:val="808080" w:themeColor="background1" w:themeShade="80"/>
                <w:sz w:val="20"/>
                <w:szCs w:val="20"/>
                <w:lang w:eastAsia="es-ES"/>
              </w:rPr>
            </w:pPr>
            <w:r w:rsidRPr="0057451D">
              <w:rPr>
                <w:rFonts w:asciiTheme="minorHAnsi" w:hAnsiTheme="minorHAnsi" w:cstheme="minorHAnsi"/>
                <w:bCs/>
                <w:i/>
                <w:iCs/>
                <w:color w:val="808080" w:themeColor="background1" w:themeShade="80"/>
                <w:sz w:val="20"/>
                <w:szCs w:val="20"/>
                <w:lang w:eastAsia="es-ES"/>
              </w:rPr>
              <w:t>Conversion of C to CO</w:t>
            </w:r>
            <w:r w:rsidRPr="0057451D">
              <w:rPr>
                <w:rFonts w:asciiTheme="minorHAnsi" w:hAnsiTheme="minorHAnsi" w:cstheme="minorHAnsi"/>
                <w:bCs/>
                <w:i/>
                <w:iCs/>
                <w:color w:val="808080" w:themeColor="background1" w:themeShade="80"/>
                <w:sz w:val="20"/>
                <w:szCs w:val="20"/>
                <w:vertAlign w:val="subscript"/>
                <w:lang w:eastAsia="es-ES"/>
              </w:rPr>
              <w:t>2</w:t>
            </w:r>
            <w:r w:rsidRPr="0057451D">
              <w:rPr>
                <w:rFonts w:asciiTheme="minorHAnsi" w:hAnsiTheme="minorHAnsi" w:cstheme="minorHAnsi"/>
                <w:bCs/>
                <w:i/>
                <w:iCs/>
                <w:color w:val="808080" w:themeColor="background1" w:themeShade="80"/>
                <w:sz w:val="20"/>
                <w:szCs w:val="20"/>
                <w:lang w:eastAsia="es-ES"/>
              </w:rPr>
              <w:t xml:space="preserve"> </w:t>
            </w:r>
          </w:p>
        </w:tc>
      </w:tr>
    </w:tbl>
    <w:p w14:paraId="2DBBAE61" w14:textId="77777777" w:rsidR="00D9065D" w:rsidRPr="0057451D" w:rsidRDefault="00D9065D" w:rsidP="00D9065D">
      <w:pPr>
        <w:rPr>
          <w:rFonts w:asciiTheme="minorHAnsi" w:hAnsiTheme="minorHAnsi" w:cstheme="minorHAnsi"/>
          <w:bCs/>
          <w:i/>
          <w:iCs/>
          <w:color w:val="808080" w:themeColor="background1" w:themeShade="80"/>
          <w:sz w:val="20"/>
          <w:szCs w:val="20"/>
          <w:lang w:eastAsia="es-ES"/>
        </w:rPr>
      </w:pPr>
    </w:p>
    <w:p w14:paraId="141D8F1D" w14:textId="77777777" w:rsidR="00D9065D" w:rsidRPr="0057451D" w:rsidRDefault="00D9065D" w:rsidP="00D9065D">
      <w:pPr>
        <w:rPr>
          <w:rFonts w:asciiTheme="minorHAnsi" w:hAnsiTheme="minorHAnsi" w:cs="PAOMF D+ Neue Demos"/>
          <w:bCs/>
          <w:i/>
          <w:iCs/>
          <w:color w:val="808080" w:themeColor="background1" w:themeShade="80"/>
          <w:sz w:val="20"/>
          <w:szCs w:val="20"/>
          <w:u w:val="single"/>
          <w:lang w:eastAsia="es-ES"/>
        </w:rPr>
      </w:pPr>
      <w:r w:rsidRPr="0057451D">
        <w:rPr>
          <w:rFonts w:asciiTheme="minorHAnsi" w:hAnsiTheme="minorHAnsi" w:cs="PAOMF D+ Neue Demos"/>
          <w:bCs/>
          <w:i/>
          <w:iCs/>
          <w:color w:val="808080" w:themeColor="background1" w:themeShade="80"/>
          <w:sz w:val="20"/>
          <w:szCs w:val="20"/>
          <w:u w:val="single"/>
          <w:lang w:eastAsia="es-ES"/>
        </w:rPr>
        <w:t>Non-CO2 emissions from deforestation</w:t>
      </w:r>
    </w:p>
    <w:p w14:paraId="4D081723" w14:textId="77777777" w:rsidR="00D9065D" w:rsidRPr="0057451D" w:rsidRDefault="00D9065D" w:rsidP="00D9065D">
      <w:pPr>
        <w:rPr>
          <w:rFonts w:asciiTheme="minorHAnsi" w:hAnsiTheme="minorHAnsi" w:cstheme="minorHAnsi"/>
          <w:bCs/>
          <w:i/>
          <w:iCs/>
          <w:color w:val="808080" w:themeColor="background1" w:themeShade="80"/>
          <w:sz w:val="20"/>
          <w:szCs w:val="20"/>
          <w:lang w:eastAsia="es-ES"/>
        </w:rPr>
      </w:pPr>
    </w:p>
    <w:tbl>
      <w:tblPr>
        <w:tblW w:w="5007" w:type="pct"/>
        <w:tblLook w:val="04A0" w:firstRow="1" w:lastRow="0" w:firstColumn="1" w:lastColumn="0" w:noHBand="0" w:noVBand="1"/>
      </w:tblPr>
      <w:tblGrid>
        <w:gridCol w:w="6587"/>
        <w:gridCol w:w="2786"/>
      </w:tblGrid>
      <w:tr w:rsidR="00D9065D" w:rsidRPr="0057451D" w14:paraId="10056FF4" w14:textId="77777777" w:rsidTr="00116AF3">
        <w:trPr>
          <w:trHeight w:val="301"/>
        </w:trPr>
        <w:tc>
          <w:tcPr>
            <w:tcW w:w="3514" w:type="pct"/>
            <w:hideMark/>
          </w:tcPr>
          <w:p w14:paraId="4A6C7E1E" w14:textId="77777777" w:rsidR="00D9065D" w:rsidRPr="0057451D" w:rsidRDefault="00000000" w:rsidP="00116AF3">
            <w:pPr>
              <w:rPr>
                <w:rFonts w:ascii="Cambria Math" w:hAnsi="Cambria Math" w:cstheme="minorHAnsi"/>
                <w:color w:val="808080" w:themeColor="background1" w:themeShade="80"/>
                <w:sz w:val="20"/>
                <w:szCs w:val="20"/>
                <w:lang w:val="es-ES" w:eastAsia="es-ES"/>
                <w:oMath/>
              </w:rPr>
            </w:pPr>
            <m:oMathPara>
              <m:oMath>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L</m:t>
                    </m:r>
                  </m:e>
                  <m:sub>
                    <m:r>
                      <w:rPr>
                        <w:rFonts w:ascii="Cambria Math" w:hAnsi="Cambria Math" w:cstheme="minorHAnsi"/>
                        <w:color w:val="808080" w:themeColor="background1" w:themeShade="80"/>
                        <w:sz w:val="20"/>
                        <w:szCs w:val="20"/>
                        <w:lang w:val="es-ES" w:eastAsia="es-ES"/>
                      </w:rPr>
                      <m:t>fire</m:t>
                    </m:r>
                  </m:sub>
                </m:sSub>
                <m:r>
                  <w:rPr>
                    <w:rFonts w:ascii="Cambria Math" w:hAnsi="Cambria Math" w:cstheme="minorHAnsi"/>
                    <w:color w:val="808080" w:themeColor="background1" w:themeShade="80"/>
                    <w:sz w:val="20"/>
                    <w:szCs w:val="20"/>
                    <w:lang w:val="es-ES" w:eastAsia="es-ES"/>
                  </w:rPr>
                  <m:t>= A(j,i)x</m:t>
                </m:r>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AGB</m:t>
                    </m:r>
                  </m:e>
                  <m:sub>
                    <m:r>
                      <w:rPr>
                        <w:rFonts w:ascii="Cambria Math" w:hAnsi="Cambria Math" w:cstheme="minorHAnsi"/>
                        <w:color w:val="808080" w:themeColor="background1" w:themeShade="80"/>
                        <w:sz w:val="20"/>
                        <w:szCs w:val="20"/>
                        <w:lang w:val="es-ES" w:eastAsia="es-ES"/>
                      </w:rPr>
                      <m:t>Before,j</m:t>
                    </m:r>
                  </m:sub>
                </m:sSub>
                <m:r>
                  <w:rPr>
                    <w:rFonts w:ascii="Cambria Math" w:hAnsi="Cambria Math" w:cstheme="minorHAnsi"/>
                    <w:color w:val="808080" w:themeColor="background1" w:themeShade="80"/>
                    <w:sz w:val="20"/>
                    <w:szCs w:val="20"/>
                    <w:lang w:val="es-ES" w:eastAsia="es-ES"/>
                  </w:rPr>
                  <m:t>x</m:t>
                </m:r>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C</m:t>
                    </m:r>
                  </m:e>
                  <m:sub>
                    <m:r>
                      <w:rPr>
                        <w:rFonts w:ascii="Cambria Math" w:hAnsi="Cambria Math" w:cstheme="minorHAnsi"/>
                        <w:color w:val="808080" w:themeColor="background1" w:themeShade="80"/>
                        <w:sz w:val="20"/>
                        <w:szCs w:val="20"/>
                        <w:lang w:val="es-ES" w:eastAsia="es-ES"/>
                      </w:rPr>
                      <m:t>f</m:t>
                    </m:r>
                  </m:sub>
                </m:sSub>
                <m:r>
                  <w:rPr>
                    <w:rFonts w:ascii="Cambria Math" w:hAnsi="Cambria Math" w:cstheme="minorHAnsi"/>
                    <w:color w:val="808080" w:themeColor="background1" w:themeShade="80"/>
                    <w:sz w:val="20"/>
                    <w:szCs w:val="20"/>
                    <w:lang w:val="es-ES" w:eastAsia="es-ES"/>
                  </w:rPr>
                  <m:t>x(</m:t>
                </m:r>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G</m:t>
                    </m:r>
                  </m:e>
                  <m:sub>
                    <m:r>
                      <w:rPr>
                        <w:rFonts w:ascii="Cambria Math" w:hAnsi="Cambria Math" w:cstheme="minorHAnsi"/>
                        <w:color w:val="808080" w:themeColor="background1" w:themeShade="80"/>
                        <w:sz w:val="20"/>
                        <w:szCs w:val="20"/>
                        <w:lang w:val="es-ES" w:eastAsia="es-ES"/>
                      </w:rPr>
                      <m:t>e</m:t>
                    </m:r>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f</m:t>
                        </m:r>
                      </m:e>
                      <m:sub>
                        <m:r>
                          <w:rPr>
                            <w:rFonts w:ascii="Cambria Math" w:hAnsi="Cambria Math" w:cstheme="minorHAnsi"/>
                            <w:color w:val="808080" w:themeColor="background1" w:themeShade="80"/>
                            <w:sz w:val="20"/>
                            <w:szCs w:val="20"/>
                            <w:lang w:val="es-ES" w:eastAsia="es-ES"/>
                          </w:rPr>
                          <m:t>ch</m:t>
                        </m:r>
                        <m:r>
                          <w:rPr>
                            <w:rFonts w:ascii="Cambria Math" w:hAnsi="Cambria Math" w:cstheme="minorHAnsi"/>
                            <w:color w:val="808080" w:themeColor="background1" w:themeShade="80"/>
                            <w:sz w:val="20"/>
                            <w:szCs w:val="20"/>
                            <w:lang w:val="es-ES" w:eastAsia="es-ES"/>
                          </w:rPr>
                          <m:t>4</m:t>
                        </m:r>
                      </m:sub>
                    </m:sSub>
                  </m:sub>
                </m:sSub>
                <m:r>
                  <w:rPr>
                    <w:rFonts w:ascii="Cambria Math" w:hAnsi="Cambria Math" w:cstheme="minorHAnsi"/>
                    <w:color w:val="808080" w:themeColor="background1" w:themeShade="80"/>
                    <w:sz w:val="20"/>
                    <w:szCs w:val="20"/>
                    <w:lang w:val="es-ES" w:eastAsia="es-ES"/>
                  </w:rPr>
                  <m:t>xGW</m:t>
                </m:r>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P</m:t>
                    </m:r>
                  </m:e>
                  <m:sub>
                    <m:r>
                      <w:rPr>
                        <w:rFonts w:ascii="Cambria Math" w:hAnsi="Cambria Math" w:cstheme="minorHAnsi"/>
                        <w:color w:val="808080" w:themeColor="background1" w:themeShade="80"/>
                        <w:sz w:val="20"/>
                        <w:szCs w:val="20"/>
                        <w:lang w:val="es-ES" w:eastAsia="es-ES"/>
                      </w:rPr>
                      <m:t>CH4</m:t>
                    </m:r>
                  </m:sub>
                </m:sSub>
                <m:r>
                  <w:rPr>
                    <w:rFonts w:ascii="Cambria Math" w:hAnsi="Cambria Math" w:cstheme="minorHAnsi"/>
                    <w:color w:val="808080" w:themeColor="background1" w:themeShade="80"/>
                    <w:sz w:val="20"/>
                    <w:szCs w:val="20"/>
                    <w:lang w:val="es-ES" w:eastAsia="es-ES"/>
                  </w:rPr>
                  <m:t>+</m:t>
                </m:r>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G</m:t>
                    </m:r>
                  </m:e>
                  <m:sub>
                    <m:r>
                      <w:rPr>
                        <w:rFonts w:ascii="Cambria Math" w:hAnsi="Cambria Math" w:cstheme="minorHAnsi"/>
                        <w:color w:val="808080" w:themeColor="background1" w:themeShade="80"/>
                        <w:sz w:val="20"/>
                        <w:szCs w:val="20"/>
                        <w:lang w:val="es-ES" w:eastAsia="es-ES"/>
                      </w:rPr>
                      <m:t>e</m:t>
                    </m:r>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f</m:t>
                        </m:r>
                      </m:e>
                      <m:sub>
                        <m:r>
                          <w:rPr>
                            <w:rFonts w:ascii="Cambria Math" w:hAnsi="Cambria Math" w:cstheme="minorHAnsi"/>
                            <w:color w:val="808080" w:themeColor="background1" w:themeShade="80"/>
                            <w:sz w:val="20"/>
                            <w:szCs w:val="20"/>
                            <w:lang w:val="es-ES" w:eastAsia="es-ES"/>
                          </w:rPr>
                          <m:t>N2O</m:t>
                        </m:r>
                      </m:sub>
                    </m:sSub>
                  </m:sub>
                </m:sSub>
                <m:r>
                  <w:rPr>
                    <w:rFonts w:ascii="Cambria Math" w:hAnsi="Cambria Math" w:cstheme="minorHAnsi"/>
                    <w:color w:val="808080" w:themeColor="background1" w:themeShade="80"/>
                    <w:sz w:val="20"/>
                    <w:szCs w:val="20"/>
                    <w:lang w:val="es-ES" w:eastAsia="es-ES"/>
                  </w:rPr>
                  <m:t>xGW</m:t>
                </m:r>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P</m:t>
                    </m:r>
                  </m:e>
                  <m:sub>
                    <m:r>
                      <w:rPr>
                        <w:rFonts w:ascii="Cambria Math" w:hAnsi="Cambria Math" w:cstheme="minorHAnsi"/>
                        <w:color w:val="808080" w:themeColor="background1" w:themeShade="80"/>
                        <w:sz w:val="20"/>
                        <w:szCs w:val="20"/>
                        <w:lang w:val="es-ES" w:eastAsia="es-ES"/>
                      </w:rPr>
                      <m:t>N2O</m:t>
                    </m:r>
                  </m:sub>
                </m:sSub>
                <m:r>
                  <w:rPr>
                    <w:rFonts w:ascii="Cambria Math" w:hAnsi="Cambria Math" w:cstheme="minorHAnsi"/>
                    <w:color w:val="808080" w:themeColor="background1" w:themeShade="80"/>
                    <w:sz w:val="20"/>
                    <w:szCs w:val="20"/>
                    <w:lang w:val="es-ES" w:eastAsia="es-ES"/>
                  </w:rPr>
                  <m:t>)x</m:t>
                </m:r>
                <m:sSup>
                  <m:sSupPr>
                    <m:ctrlPr>
                      <w:rPr>
                        <w:rFonts w:ascii="Cambria Math" w:hAnsi="Cambria Math" w:cstheme="minorHAnsi"/>
                        <w:bCs/>
                        <w:i/>
                        <w:iCs/>
                        <w:color w:val="808080" w:themeColor="background1" w:themeShade="80"/>
                        <w:sz w:val="20"/>
                        <w:szCs w:val="20"/>
                        <w:lang w:val="es-ES" w:eastAsia="es-ES"/>
                      </w:rPr>
                    </m:ctrlPr>
                  </m:sSupPr>
                  <m:e>
                    <m:r>
                      <w:rPr>
                        <w:rFonts w:ascii="Cambria Math" w:hAnsi="Cambria Math" w:cstheme="minorHAnsi"/>
                        <w:color w:val="808080" w:themeColor="background1" w:themeShade="80"/>
                        <w:sz w:val="20"/>
                        <w:szCs w:val="20"/>
                        <w:lang w:val="es-ES" w:eastAsia="es-ES"/>
                      </w:rPr>
                      <m:t>10</m:t>
                    </m:r>
                  </m:e>
                  <m:sup>
                    <m:r>
                      <w:rPr>
                        <w:rFonts w:ascii="Cambria Math" w:hAnsi="Cambria Math" w:cstheme="minorHAnsi"/>
                        <w:color w:val="808080" w:themeColor="background1" w:themeShade="80"/>
                        <w:sz w:val="20"/>
                        <w:szCs w:val="20"/>
                        <w:lang w:val="es-ES" w:eastAsia="es-ES"/>
                      </w:rPr>
                      <m:t>-3</m:t>
                    </m:r>
                  </m:sup>
                </m:sSup>
              </m:oMath>
            </m:oMathPara>
          </w:p>
        </w:tc>
        <w:tc>
          <w:tcPr>
            <w:tcW w:w="1486" w:type="pct"/>
            <w:vAlign w:val="center"/>
            <w:hideMark/>
          </w:tcPr>
          <w:p w14:paraId="3F2F2E06" w14:textId="012869C3" w:rsidR="00D9065D" w:rsidRPr="0057451D" w:rsidRDefault="00D9065D" w:rsidP="00116AF3">
            <w:pPr>
              <w:jc w:val="right"/>
              <w:rPr>
                <w:rFonts w:asciiTheme="minorHAnsi" w:hAnsiTheme="minorHAnsi" w:cstheme="minorHAnsi"/>
                <w:b/>
                <w:bCs/>
                <w:i/>
                <w:iCs/>
                <w:color w:val="808080" w:themeColor="background1" w:themeShade="80"/>
                <w:sz w:val="20"/>
                <w:szCs w:val="20"/>
                <w:lang w:eastAsia="es-ES"/>
              </w:rPr>
            </w:pPr>
            <w:r w:rsidRPr="0057451D">
              <w:rPr>
                <w:rFonts w:asciiTheme="minorHAnsi" w:hAnsiTheme="minorHAnsi" w:cstheme="minorHAnsi"/>
                <w:b/>
                <w:bCs/>
                <w:i/>
                <w:iCs/>
                <w:color w:val="808080" w:themeColor="background1" w:themeShade="80"/>
                <w:sz w:val="20"/>
                <w:szCs w:val="20"/>
                <w:lang w:eastAsia="es-ES"/>
              </w:rPr>
              <w:t xml:space="preserve">Equation </w:t>
            </w:r>
            <w:r w:rsidRPr="0057451D">
              <w:rPr>
                <w:rFonts w:asciiTheme="minorHAnsi" w:hAnsiTheme="minorHAnsi" w:cstheme="minorHAnsi"/>
                <w:b/>
                <w:bCs/>
                <w:i/>
                <w:iCs/>
                <w:color w:val="808080" w:themeColor="background1" w:themeShade="80"/>
                <w:sz w:val="20"/>
                <w:szCs w:val="20"/>
                <w:lang w:eastAsia="es-ES"/>
              </w:rPr>
              <w:fldChar w:fldCharType="begin"/>
            </w:r>
            <w:r w:rsidRPr="0057451D">
              <w:rPr>
                <w:rFonts w:asciiTheme="minorHAnsi" w:hAnsiTheme="minorHAnsi" w:cstheme="minorHAnsi"/>
                <w:b/>
                <w:bCs/>
                <w:i/>
                <w:iCs/>
                <w:color w:val="808080" w:themeColor="background1" w:themeShade="80"/>
                <w:sz w:val="20"/>
                <w:szCs w:val="20"/>
                <w:lang w:eastAsia="es-ES"/>
              </w:rPr>
              <w:instrText xml:space="preserve"> SEQ Equation \* ARABIC </w:instrText>
            </w:r>
            <w:r w:rsidRPr="0057451D">
              <w:rPr>
                <w:rFonts w:asciiTheme="minorHAnsi" w:hAnsiTheme="minorHAnsi" w:cstheme="minorHAnsi"/>
                <w:b/>
                <w:bCs/>
                <w:i/>
                <w:iCs/>
                <w:color w:val="808080" w:themeColor="background1" w:themeShade="80"/>
                <w:sz w:val="20"/>
                <w:szCs w:val="20"/>
                <w:lang w:eastAsia="es-ES"/>
              </w:rPr>
              <w:fldChar w:fldCharType="separate"/>
            </w:r>
            <w:r w:rsidR="00484371">
              <w:rPr>
                <w:rFonts w:asciiTheme="minorHAnsi" w:hAnsiTheme="minorHAnsi" w:cstheme="minorHAnsi"/>
                <w:b/>
                <w:bCs/>
                <w:i/>
                <w:iCs/>
                <w:noProof/>
                <w:color w:val="808080" w:themeColor="background1" w:themeShade="80"/>
                <w:sz w:val="20"/>
                <w:szCs w:val="20"/>
                <w:lang w:eastAsia="es-ES"/>
              </w:rPr>
              <w:t>10</w:t>
            </w:r>
            <w:r w:rsidRPr="0057451D">
              <w:rPr>
                <w:rFonts w:asciiTheme="minorHAnsi" w:hAnsiTheme="minorHAnsi" w:cstheme="minorHAnsi"/>
                <w:b/>
                <w:bCs/>
                <w:i/>
                <w:iCs/>
                <w:color w:val="808080" w:themeColor="background1" w:themeShade="80"/>
                <w:sz w:val="20"/>
                <w:szCs w:val="20"/>
                <w:lang w:eastAsia="es-ES"/>
              </w:rPr>
              <w:fldChar w:fldCharType="end"/>
            </w:r>
          </w:p>
        </w:tc>
      </w:tr>
    </w:tbl>
    <w:p w14:paraId="3BA499F7" w14:textId="77777777" w:rsidR="00D9065D" w:rsidRPr="0057451D" w:rsidRDefault="00D9065D" w:rsidP="00D9065D">
      <w:pPr>
        <w:rPr>
          <w:rFonts w:asciiTheme="minorHAnsi" w:hAnsiTheme="minorHAnsi" w:cstheme="minorHAnsi"/>
          <w:bCs/>
          <w:i/>
          <w:iCs/>
          <w:color w:val="808080" w:themeColor="background1" w:themeShade="80"/>
          <w:sz w:val="20"/>
          <w:szCs w:val="20"/>
          <w:lang w:eastAsia="es-ES"/>
        </w:rPr>
      </w:pPr>
      <w:r w:rsidRPr="0057451D">
        <w:rPr>
          <w:rFonts w:asciiTheme="minorHAnsi" w:hAnsiTheme="minorHAnsi" w:cstheme="minorHAnsi"/>
          <w:bCs/>
          <w:i/>
          <w:iCs/>
          <w:color w:val="808080" w:themeColor="background1" w:themeShade="80"/>
          <w:sz w:val="20"/>
          <w:szCs w:val="20"/>
          <w:lang w:eastAsia="es-ES"/>
        </w:rPr>
        <w:t>Where</w:t>
      </w:r>
    </w:p>
    <w:tbl>
      <w:tblPr>
        <w:tblW w:w="9750" w:type="dxa"/>
        <w:tblLayout w:type="fixed"/>
        <w:tblLook w:val="04A0" w:firstRow="1" w:lastRow="0" w:firstColumn="1" w:lastColumn="0" w:noHBand="0" w:noVBand="1"/>
      </w:tblPr>
      <w:tblGrid>
        <w:gridCol w:w="900"/>
        <w:gridCol w:w="8850"/>
      </w:tblGrid>
      <w:tr w:rsidR="00D9065D" w:rsidRPr="0057451D" w14:paraId="098186E5" w14:textId="77777777" w:rsidTr="00116AF3">
        <w:tc>
          <w:tcPr>
            <w:tcW w:w="900" w:type="dxa"/>
            <w:hideMark/>
          </w:tcPr>
          <w:p w14:paraId="34B366A8" w14:textId="77777777" w:rsidR="00D9065D" w:rsidRPr="0057451D" w:rsidRDefault="00D9065D" w:rsidP="00116AF3">
            <w:pPr>
              <w:rPr>
                <w:rFonts w:asciiTheme="minorHAnsi" w:hAnsiTheme="minorHAnsi" w:cstheme="minorHAnsi"/>
                <w:bCs/>
                <w:i/>
                <w:iCs/>
                <w:color w:val="808080" w:themeColor="background1" w:themeShade="80"/>
                <w:sz w:val="20"/>
                <w:szCs w:val="20"/>
                <w:lang w:eastAsia="es-ES"/>
              </w:rPr>
            </w:pPr>
            <m:oMathPara>
              <m:oMathParaPr>
                <m:jc m:val="left"/>
              </m:oMathParaPr>
              <m:oMath>
                <m:r>
                  <w:rPr>
                    <w:rFonts w:ascii="Cambria Math" w:hAnsi="Cambria Math" w:cstheme="minorHAnsi"/>
                    <w:color w:val="808080" w:themeColor="background1" w:themeShade="80"/>
                    <w:sz w:val="20"/>
                    <w:szCs w:val="20"/>
                    <w:lang w:val="es-ES" w:eastAsia="es-ES"/>
                  </w:rPr>
                  <m:t>A</m:t>
                </m:r>
              </m:oMath>
            </m:oMathPara>
          </w:p>
        </w:tc>
        <w:tc>
          <w:tcPr>
            <w:tcW w:w="8850" w:type="dxa"/>
            <w:hideMark/>
          </w:tcPr>
          <w:p w14:paraId="61761146" w14:textId="77777777" w:rsidR="00D9065D" w:rsidRPr="0057451D" w:rsidRDefault="00D9065D" w:rsidP="00116AF3">
            <w:pPr>
              <w:rPr>
                <w:rFonts w:asciiTheme="minorHAnsi" w:hAnsiTheme="minorHAnsi" w:cstheme="minorHAnsi"/>
                <w:b/>
                <w:bCs/>
                <w:i/>
                <w:iCs/>
                <w:color w:val="808080" w:themeColor="background1" w:themeShade="80"/>
                <w:sz w:val="20"/>
                <w:szCs w:val="20"/>
                <w:lang w:eastAsia="es-ES"/>
              </w:rPr>
            </w:pPr>
            <w:r w:rsidRPr="0057451D">
              <w:rPr>
                <w:rFonts w:asciiTheme="minorHAnsi" w:hAnsiTheme="minorHAnsi" w:cstheme="minorHAnsi"/>
                <w:bCs/>
                <w:i/>
                <w:iCs/>
                <w:color w:val="808080" w:themeColor="background1" w:themeShade="80"/>
                <w:sz w:val="20"/>
                <w:szCs w:val="20"/>
                <w:lang w:eastAsia="es-ES"/>
              </w:rPr>
              <w:t xml:space="preserve">area burnt, ha, which may be equivalent to </w:t>
            </w:r>
            <m:oMath>
              <m:r>
                <w:rPr>
                  <w:rFonts w:ascii="Cambria Math" w:hAnsi="Cambria Math" w:cstheme="minorHAnsi"/>
                  <w:color w:val="808080" w:themeColor="background1" w:themeShade="80"/>
                  <w:sz w:val="20"/>
                  <w:szCs w:val="20"/>
                  <w:lang w:eastAsia="es-ES"/>
                </w:rPr>
                <m:t>A(j,i)</m:t>
              </m:r>
            </m:oMath>
            <w:r w:rsidRPr="0057451D">
              <w:rPr>
                <w:rFonts w:asciiTheme="minorHAnsi" w:hAnsiTheme="minorHAnsi" w:cstheme="minorHAnsi"/>
                <w:bCs/>
                <w:i/>
                <w:iCs/>
                <w:color w:val="808080" w:themeColor="background1" w:themeShade="80"/>
                <w:sz w:val="20"/>
                <w:szCs w:val="20"/>
                <w:lang w:eastAsia="es-ES"/>
              </w:rPr>
              <w:t xml:space="preserve">. </w:t>
            </w:r>
          </w:p>
        </w:tc>
      </w:tr>
      <w:tr w:rsidR="00D9065D" w:rsidRPr="0057451D" w14:paraId="6958B00B" w14:textId="77777777" w:rsidTr="00116AF3">
        <w:tc>
          <w:tcPr>
            <w:tcW w:w="900" w:type="dxa"/>
            <w:hideMark/>
          </w:tcPr>
          <w:p w14:paraId="4920B836" w14:textId="77777777" w:rsidR="00D9065D" w:rsidRPr="0057451D" w:rsidRDefault="00000000" w:rsidP="00116AF3">
            <w:pPr>
              <w:rPr>
                <w:rFonts w:asciiTheme="minorHAnsi" w:hAnsiTheme="minorHAnsi" w:cstheme="minorHAnsi"/>
                <w:bCs/>
                <w:i/>
                <w:iCs/>
                <w:color w:val="808080" w:themeColor="background1" w:themeShade="80"/>
                <w:sz w:val="20"/>
                <w:szCs w:val="20"/>
                <w:lang w:eastAsia="es-ES"/>
              </w:rPr>
            </w:pPr>
            <m:oMathPara>
              <m:oMathParaPr>
                <m:jc m:val="left"/>
              </m:oMathParaPr>
              <m:oMath>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M</m:t>
                    </m:r>
                  </m:e>
                  <m:sub>
                    <m:r>
                      <w:rPr>
                        <w:rFonts w:ascii="Cambria Math" w:hAnsi="Cambria Math" w:cstheme="minorHAnsi"/>
                        <w:color w:val="808080" w:themeColor="background1" w:themeShade="80"/>
                        <w:sz w:val="20"/>
                        <w:szCs w:val="20"/>
                        <w:lang w:val="es-ES" w:eastAsia="es-ES"/>
                      </w:rPr>
                      <m:t>B</m:t>
                    </m:r>
                  </m:sub>
                </m:sSub>
              </m:oMath>
            </m:oMathPara>
          </w:p>
        </w:tc>
        <w:tc>
          <w:tcPr>
            <w:tcW w:w="8850" w:type="dxa"/>
            <w:hideMark/>
          </w:tcPr>
          <w:p w14:paraId="0747D23A" w14:textId="77777777" w:rsidR="00D9065D" w:rsidRPr="0057451D" w:rsidRDefault="00D9065D" w:rsidP="00116AF3">
            <w:pPr>
              <w:rPr>
                <w:rFonts w:asciiTheme="minorHAnsi" w:hAnsiTheme="minorHAnsi" w:cstheme="minorHAnsi"/>
                <w:bCs/>
                <w:i/>
                <w:iCs/>
                <w:color w:val="808080" w:themeColor="background1" w:themeShade="80"/>
                <w:sz w:val="20"/>
                <w:szCs w:val="20"/>
                <w:lang w:eastAsia="es-ES"/>
              </w:rPr>
            </w:pPr>
            <w:r w:rsidRPr="0057451D">
              <w:rPr>
                <w:rFonts w:asciiTheme="minorHAnsi" w:hAnsiTheme="minorHAnsi" w:cstheme="minorHAnsi"/>
                <w:bCs/>
                <w:i/>
                <w:iCs/>
                <w:color w:val="808080" w:themeColor="background1" w:themeShade="80"/>
                <w:sz w:val="20"/>
                <w:szCs w:val="20"/>
                <w:lang w:eastAsia="es-ES"/>
              </w:rPr>
              <w:t xml:space="preserve">mass of fuel available for combustion, tonnes ha-1. This is equivalent to the biomass prior to conversion </w:t>
            </w:r>
            <m:oMath>
              <m:sSub>
                <m:sSubPr>
                  <m:ctrlPr>
                    <w:rPr>
                      <w:rFonts w:ascii="Cambria Math" w:hAnsi="Cambria Math" w:cstheme="minorHAnsi"/>
                      <w:b/>
                      <w:bCs/>
                      <w:i/>
                      <w:iCs/>
                      <w:color w:val="808080" w:themeColor="background1" w:themeShade="80"/>
                      <w:sz w:val="20"/>
                      <w:szCs w:val="20"/>
                      <w:lang w:eastAsia="es-ES"/>
                    </w:rPr>
                  </m:ctrlPr>
                </m:sSubPr>
                <m:e>
                  <m:r>
                    <m:rPr>
                      <m:sty m:val="bi"/>
                    </m:rPr>
                    <w:rPr>
                      <w:rFonts w:ascii="Cambria Math" w:hAnsi="Cambria Math" w:cstheme="minorHAnsi"/>
                      <w:color w:val="808080" w:themeColor="background1" w:themeShade="80"/>
                      <w:sz w:val="20"/>
                      <w:szCs w:val="20"/>
                      <w:lang w:eastAsia="es-ES"/>
                    </w:rPr>
                    <m:t>AGB</m:t>
                  </m:r>
                </m:e>
                <m:sub>
                  <m:r>
                    <m:rPr>
                      <m:sty m:val="bi"/>
                    </m:rPr>
                    <w:rPr>
                      <w:rFonts w:ascii="Cambria Math" w:hAnsi="Cambria Math" w:cstheme="minorHAnsi"/>
                      <w:color w:val="808080" w:themeColor="background1" w:themeShade="80"/>
                      <w:sz w:val="20"/>
                      <w:szCs w:val="20"/>
                      <w:lang w:eastAsia="es-ES"/>
                    </w:rPr>
                    <m:t>j</m:t>
                  </m:r>
                </m:sub>
              </m:sSub>
            </m:oMath>
            <w:r w:rsidRPr="0057451D">
              <w:rPr>
                <w:rFonts w:asciiTheme="minorHAnsi" w:hAnsiTheme="minorHAnsi" w:cstheme="minorHAnsi"/>
                <w:b/>
                <w:bCs/>
                <w:i/>
                <w:iCs/>
                <w:color w:val="808080" w:themeColor="background1" w:themeShade="80"/>
                <w:sz w:val="20"/>
                <w:szCs w:val="20"/>
                <w:lang w:eastAsia="es-ES"/>
              </w:rPr>
              <w:t>.</w:t>
            </w:r>
            <w:r w:rsidRPr="0057451D">
              <w:rPr>
                <w:rFonts w:asciiTheme="minorHAnsi" w:hAnsiTheme="minorHAnsi" w:cstheme="minorHAnsi"/>
                <w:bCs/>
                <w:i/>
                <w:iCs/>
                <w:color w:val="808080" w:themeColor="background1" w:themeShade="80"/>
                <w:sz w:val="20"/>
                <w:szCs w:val="20"/>
                <w:lang w:eastAsia="es-ES"/>
              </w:rPr>
              <w:t xml:space="preserve"> </w:t>
            </w:r>
          </w:p>
        </w:tc>
      </w:tr>
      <w:tr w:rsidR="00D9065D" w:rsidRPr="0057451D" w14:paraId="5BC996BE" w14:textId="77777777" w:rsidTr="00116AF3">
        <w:tc>
          <w:tcPr>
            <w:tcW w:w="900" w:type="dxa"/>
            <w:hideMark/>
          </w:tcPr>
          <w:p w14:paraId="0A667FF3" w14:textId="77777777" w:rsidR="00D9065D" w:rsidRPr="0057451D" w:rsidRDefault="00000000" w:rsidP="00116AF3">
            <w:pPr>
              <w:rPr>
                <w:rFonts w:asciiTheme="minorHAnsi" w:hAnsiTheme="minorHAnsi" w:cstheme="minorHAnsi"/>
                <w:bCs/>
                <w:i/>
                <w:iCs/>
                <w:color w:val="808080" w:themeColor="background1" w:themeShade="80"/>
                <w:sz w:val="20"/>
                <w:szCs w:val="20"/>
                <w:lang w:eastAsia="es-ES"/>
              </w:rPr>
            </w:pPr>
            <m:oMathPara>
              <m:oMathParaPr>
                <m:jc m:val="left"/>
              </m:oMathParaPr>
              <m:oMath>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C</m:t>
                    </m:r>
                  </m:e>
                  <m:sub>
                    <m:r>
                      <w:rPr>
                        <w:rFonts w:ascii="Cambria Math" w:hAnsi="Cambria Math" w:cstheme="minorHAnsi"/>
                        <w:color w:val="808080" w:themeColor="background1" w:themeShade="80"/>
                        <w:sz w:val="20"/>
                        <w:szCs w:val="20"/>
                        <w:lang w:val="es-ES" w:eastAsia="es-ES"/>
                      </w:rPr>
                      <m:t>f</m:t>
                    </m:r>
                  </m:sub>
                </m:sSub>
              </m:oMath>
            </m:oMathPara>
          </w:p>
        </w:tc>
        <w:tc>
          <w:tcPr>
            <w:tcW w:w="8850" w:type="dxa"/>
            <w:hideMark/>
          </w:tcPr>
          <w:p w14:paraId="19473A9D" w14:textId="77777777" w:rsidR="00D9065D" w:rsidRPr="0057451D" w:rsidRDefault="00D9065D" w:rsidP="00116AF3">
            <w:pPr>
              <w:rPr>
                <w:rFonts w:asciiTheme="minorHAnsi" w:hAnsiTheme="minorHAnsi" w:cstheme="minorHAnsi"/>
                <w:bCs/>
                <w:i/>
                <w:iCs/>
                <w:color w:val="808080" w:themeColor="background1" w:themeShade="80"/>
                <w:sz w:val="20"/>
                <w:szCs w:val="20"/>
                <w:lang w:eastAsia="es-ES"/>
              </w:rPr>
            </w:pPr>
            <w:r w:rsidRPr="0057451D">
              <w:rPr>
                <w:rFonts w:asciiTheme="minorHAnsi" w:hAnsiTheme="minorHAnsi" w:cstheme="minorHAnsi"/>
                <w:bCs/>
                <w:i/>
                <w:iCs/>
                <w:color w:val="808080" w:themeColor="background1" w:themeShade="80"/>
                <w:sz w:val="20"/>
                <w:szCs w:val="20"/>
                <w:lang w:eastAsia="es-ES"/>
              </w:rPr>
              <w:t>combustion factor, dimensionless. This is equal to:</w:t>
            </w:r>
          </w:p>
          <w:p w14:paraId="5CA04863" w14:textId="77777777" w:rsidR="00D9065D" w:rsidRPr="0057451D" w:rsidRDefault="00D9065D" w:rsidP="00F06E88">
            <w:pPr>
              <w:numPr>
                <w:ilvl w:val="0"/>
                <w:numId w:val="21"/>
              </w:numPr>
              <w:rPr>
                <w:rFonts w:asciiTheme="minorHAnsi" w:hAnsiTheme="minorHAnsi" w:cstheme="minorHAnsi"/>
                <w:bCs/>
                <w:i/>
                <w:iCs/>
                <w:color w:val="808080" w:themeColor="background1" w:themeShade="80"/>
                <w:sz w:val="20"/>
                <w:szCs w:val="20"/>
                <w:lang w:eastAsia="es-ES"/>
              </w:rPr>
            </w:pPr>
            <w:r w:rsidRPr="0057451D">
              <w:rPr>
                <w:rFonts w:asciiTheme="minorHAnsi" w:hAnsiTheme="minorHAnsi" w:cstheme="minorHAnsi"/>
                <w:b/>
                <w:bCs/>
                <w:i/>
                <w:iCs/>
                <w:color w:val="808080" w:themeColor="background1" w:themeShade="80"/>
                <w:sz w:val="20"/>
                <w:szCs w:val="20"/>
                <w:lang w:eastAsia="es-ES"/>
              </w:rPr>
              <w:t>xx</w:t>
            </w:r>
            <w:r w:rsidRPr="0057451D">
              <w:rPr>
                <w:rFonts w:asciiTheme="minorHAnsi" w:hAnsiTheme="minorHAnsi" w:cstheme="minorHAnsi"/>
                <w:bCs/>
                <w:i/>
                <w:iCs/>
                <w:color w:val="808080" w:themeColor="background1" w:themeShade="80"/>
                <w:sz w:val="20"/>
                <w:szCs w:val="20"/>
                <w:lang w:eastAsia="es-ES"/>
              </w:rPr>
              <w:t xml:space="preserve"> for xxxx, as it is the value for primary tropical forest (slash and burn) according to 2006 IPCC GL Table 2.6</w:t>
            </w:r>
          </w:p>
          <w:p w14:paraId="0C05F661" w14:textId="77777777" w:rsidR="00D9065D" w:rsidRPr="0057451D" w:rsidRDefault="00D9065D" w:rsidP="00F06E88">
            <w:pPr>
              <w:numPr>
                <w:ilvl w:val="0"/>
                <w:numId w:val="21"/>
              </w:numPr>
              <w:rPr>
                <w:rFonts w:asciiTheme="minorHAnsi" w:hAnsiTheme="minorHAnsi" w:cstheme="minorHAnsi"/>
                <w:bCs/>
                <w:i/>
                <w:iCs/>
                <w:color w:val="808080" w:themeColor="background1" w:themeShade="80"/>
                <w:sz w:val="20"/>
                <w:szCs w:val="20"/>
                <w:lang w:eastAsia="es-ES"/>
              </w:rPr>
            </w:pPr>
            <w:r w:rsidRPr="0057451D">
              <w:rPr>
                <w:rFonts w:asciiTheme="minorHAnsi" w:hAnsiTheme="minorHAnsi" w:cstheme="minorHAnsi"/>
                <w:b/>
                <w:bCs/>
                <w:i/>
                <w:iCs/>
                <w:color w:val="808080" w:themeColor="background1" w:themeShade="80"/>
                <w:sz w:val="20"/>
                <w:szCs w:val="20"/>
                <w:lang w:eastAsia="es-ES"/>
              </w:rPr>
              <w:t>xxx</w:t>
            </w:r>
            <w:r w:rsidRPr="0057451D">
              <w:rPr>
                <w:rFonts w:asciiTheme="minorHAnsi" w:hAnsiTheme="minorHAnsi" w:cstheme="minorHAnsi"/>
                <w:bCs/>
                <w:i/>
                <w:iCs/>
                <w:color w:val="808080" w:themeColor="background1" w:themeShade="80"/>
                <w:sz w:val="20"/>
                <w:szCs w:val="20"/>
                <w:lang w:eastAsia="es-ES"/>
              </w:rPr>
              <w:t xml:space="preserve"> for xxxx, as it is the value for secondary tropical forest (slash and burn) according to 2006 IPCC GL Table 2.6</w:t>
            </w:r>
          </w:p>
        </w:tc>
      </w:tr>
      <w:tr w:rsidR="00D9065D" w:rsidRPr="0057451D" w14:paraId="06D79A41" w14:textId="77777777" w:rsidTr="00116AF3">
        <w:tc>
          <w:tcPr>
            <w:tcW w:w="900" w:type="dxa"/>
            <w:hideMark/>
          </w:tcPr>
          <w:p w14:paraId="5FA8D701" w14:textId="77777777" w:rsidR="00D9065D" w:rsidRPr="0057451D" w:rsidRDefault="00000000" w:rsidP="00116AF3">
            <w:pPr>
              <w:rPr>
                <w:rFonts w:asciiTheme="minorHAnsi" w:hAnsiTheme="minorHAnsi" w:cstheme="minorHAnsi"/>
                <w:bCs/>
                <w:i/>
                <w:iCs/>
                <w:color w:val="808080" w:themeColor="background1" w:themeShade="80"/>
                <w:sz w:val="20"/>
                <w:szCs w:val="20"/>
                <w:lang w:eastAsia="es-ES"/>
              </w:rPr>
            </w:pPr>
            <m:oMathPara>
              <m:oMathParaPr>
                <m:jc m:val="left"/>
              </m:oMathParaPr>
              <m:oMath>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G</m:t>
                    </m:r>
                  </m:e>
                  <m:sub>
                    <m:r>
                      <w:rPr>
                        <w:rFonts w:ascii="Cambria Math" w:hAnsi="Cambria Math" w:cstheme="minorHAnsi"/>
                        <w:color w:val="808080" w:themeColor="background1" w:themeShade="80"/>
                        <w:sz w:val="20"/>
                        <w:szCs w:val="20"/>
                        <w:lang w:val="es-ES" w:eastAsia="es-ES"/>
                      </w:rPr>
                      <m:t>ef</m:t>
                    </m:r>
                  </m:sub>
                </m:sSub>
              </m:oMath>
            </m:oMathPara>
          </w:p>
        </w:tc>
        <w:tc>
          <w:tcPr>
            <w:tcW w:w="8850" w:type="dxa"/>
            <w:hideMark/>
          </w:tcPr>
          <w:p w14:paraId="6B4D355A" w14:textId="77777777" w:rsidR="00D9065D" w:rsidRPr="0057451D" w:rsidRDefault="00D9065D" w:rsidP="00116AF3">
            <w:pPr>
              <w:rPr>
                <w:rFonts w:asciiTheme="minorHAnsi" w:hAnsiTheme="minorHAnsi" w:cstheme="minorHAnsi"/>
                <w:bCs/>
                <w:i/>
                <w:iCs/>
                <w:color w:val="808080" w:themeColor="background1" w:themeShade="80"/>
                <w:sz w:val="20"/>
                <w:szCs w:val="20"/>
                <w:lang w:eastAsia="es-ES"/>
              </w:rPr>
            </w:pPr>
            <w:r w:rsidRPr="0057451D">
              <w:rPr>
                <w:rFonts w:asciiTheme="minorHAnsi" w:hAnsiTheme="minorHAnsi" w:cstheme="minorHAnsi"/>
                <w:bCs/>
                <w:i/>
                <w:iCs/>
                <w:color w:val="808080" w:themeColor="background1" w:themeShade="80"/>
                <w:sz w:val="20"/>
                <w:szCs w:val="20"/>
                <w:lang w:eastAsia="es-ES"/>
              </w:rPr>
              <w:t>emission factor, g kg-1 dry matter burnt. This is equal to:</w:t>
            </w:r>
          </w:p>
          <w:p w14:paraId="0C049E6E" w14:textId="77777777" w:rsidR="00D9065D" w:rsidRPr="0057451D" w:rsidRDefault="00D9065D" w:rsidP="00F06E88">
            <w:pPr>
              <w:numPr>
                <w:ilvl w:val="0"/>
                <w:numId w:val="22"/>
              </w:numPr>
              <w:rPr>
                <w:rFonts w:asciiTheme="minorHAnsi" w:hAnsiTheme="minorHAnsi" w:cstheme="minorHAnsi"/>
                <w:bCs/>
                <w:i/>
                <w:iCs/>
                <w:color w:val="808080" w:themeColor="background1" w:themeShade="80"/>
                <w:sz w:val="20"/>
                <w:szCs w:val="20"/>
                <w:lang w:eastAsia="es-ES"/>
              </w:rPr>
            </w:pPr>
            <w:r w:rsidRPr="0057451D">
              <w:rPr>
                <w:rFonts w:asciiTheme="minorHAnsi" w:hAnsiTheme="minorHAnsi" w:cstheme="minorHAnsi"/>
                <w:b/>
                <w:bCs/>
                <w:i/>
                <w:iCs/>
                <w:color w:val="808080" w:themeColor="background1" w:themeShade="80"/>
                <w:sz w:val="20"/>
                <w:szCs w:val="20"/>
                <w:lang w:eastAsia="es-ES"/>
              </w:rPr>
              <w:t>xx</w:t>
            </w:r>
            <w:r w:rsidRPr="0057451D">
              <w:rPr>
                <w:rFonts w:asciiTheme="minorHAnsi" w:hAnsiTheme="minorHAnsi" w:cstheme="minorHAnsi"/>
                <w:bCs/>
                <w:i/>
                <w:iCs/>
                <w:color w:val="808080" w:themeColor="background1" w:themeShade="80"/>
                <w:sz w:val="20"/>
                <w:szCs w:val="20"/>
                <w:lang w:eastAsia="es-ES"/>
              </w:rPr>
              <w:t xml:space="preserve"> for CH4 as it is the value for xxx according to 2006 IPCC GL Table 2.6</w:t>
            </w:r>
          </w:p>
          <w:p w14:paraId="283EA89F" w14:textId="77777777" w:rsidR="00D9065D" w:rsidRPr="0057451D" w:rsidRDefault="00D9065D" w:rsidP="00F06E88">
            <w:pPr>
              <w:numPr>
                <w:ilvl w:val="0"/>
                <w:numId w:val="22"/>
              </w:numPr>
              <w:rPr>
                <w:rFonts w:asciiTheme="minorHAnsi" w:hAnsiTheme="minorHAnsi" w:cstheme="minorHAnsi"/>
                <w:bCs/>
                <w:i/>
                <w:iCs/>
                <w:color w:val="808080" w:themeColor="background1" w:themeShade="80"/>
                <w:sz w:val="20"/>
                <w:szCs w:val="20"/>
                <w:lang w:eastAsia="es-ES"/>
              </w:rPr>
            </w:pPr>
            <w:r w:rsidRPr="0057451D">
              <w:rPr>
                <w:rFonts w:asciiTheme="minorHAnsi" w:hAnsiTheme="minorHAnsi" w:cstheme="minorHAnsi"/>
                <w:b/>
                <w:bCs/>
                <w:i/>
                <w:iCs/>
                <w:color w:val="808080" w:themeColor="background1" w:themeShade="80"/>
                <w:sz w:val="20"/>
                <w:szCs w:val="20"/>
                <w:lang w:eastAsia="es-ES"/>
              </w:rPr>
              <w:t>xx</w:t>
            </w:r>
            <w:r w:rsidRPr="0057451D">
              <w:rPr>
                <w:rFonts w:asciiTheme="minorHAnsi" w:hAnsiTheme="minorHAnsi" w:cstheme="minorHAnsi"/>
                <w:bCs/>
                <w:i/>
                <w:iCs/>
                <w:color w:val="808080" w:themeColor="background1" w:themeShade="80"/>
                <w:sz w:val="20"/>
                <w:szCs w:val="20"/>
                <w:lang w:eastAsia="es-ES"/>
              </w:rPr>
              <w:t xml:space="preserve"> for N2O as it is the value for xxx according to 2006 IPCC GL Table 2.6</w:t>
            </w:r>
          </w:p>
        </w:tc>
      </w:tr>
      <w:tr w:rsidR="00D9065D" w:rsidRPr="0057451D" w14:paraId="3063BD99" w14:textId="77777777" w:rsidTr="00116AF3">
        <w:tc>
          <w:tcPr>
            <w:tcW w:w="900" w:type="dxa"/>
          </w:tcPr>
          <w:p w14:paraId="184575D3" w14:textId="77777777" w:rsidR="00D9065D" w:rsidRPr="0057451D" w:rsidRDefault="00D9065D" w:rsidP="00116AF3">
            <w:pPr>
              <w:rPr>
                <w:rFonts w:ascii="Calibri" w:hAnsi="Calibri" w:cs="Calibri"/>
                <w:bCs/>
                <w:i/>
                <w:iCs/>
                <w:color w:val="808080" w:themeColor="background1" w:themeShade="80"/>
                <w:sz w:val="20"/>
                <w:szCs w:val="20"/>
                <w:lang w:val="es-ES" w:eastAsia="es-ES"/>
              </w:rPr>
            </w:pPr>
            <m:oMathPara>
              <m:oMath>
                <m:r>
                  <w:rPr>
                    <w:rFonts w:ascii="Cambria Math" w:hAnsi="Cambria Math" w:cstheme="minorHAnsi"/>
                    <w:color w:val="808080" w:themeColor="background1" w:themeShade="80"/>
                    <w:sz w:val="20"/>
                    <w:szCs w:val="20"/>
                    <w:lang w:val="es-ES" w:eastAsia="es-ES"/>
                  </w:rPr>
                  <m:t>GW</m:t>
                </m:r>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P</m:t>
                    </m:r>
                  </m:e>
                  <m:sub>
                    <m:r>
                      <w:rPr>
                        <w:rFonts w:ascii="Cambria Math" w:hAnsi="Cambria Math" w:cstheme="minorHAnsi"/>
                        <w:color w:val="808080" w:themeColor="background1" w:themeShade="80"/>
                        <w:sz w:val="20"/>
                        <w:szCs w:val="20"/>
                        <w:lang w:val="es-ES" w:eastAsia="es-ES"/>
                      </w:rPr>
                      <m:t>CH4</m:t>
                    </m:r>
                  </m:sub>
                </m:sSub>
              </m:oMath>
            </m:oMathPara>
          </w:p>
        </w:tc>
        <w:tc>
          <w:tcPr>
            <w:tcW w:w="8850" w:type="dxa"/>
          </w:tcPr>
          <w:p w14:paraId="3BC5DAB2" w14:textId="77777777" w:rsidR="00D9065D" w:rsidRPr="0057451D" w:rsidRDefault="00D9065D" w:rsidP="00116AF3">
            <w:pPr>
              <w:rPr>
                <w:rFonts w:asciiTheme="minorHAnsi" w:hAnsiTheme="minorHAnsi" w:cstheme="minorHAnsi"/>
                <w:bCs/>
                <w:i/>
                <w:iCs/>
                <w:color w:val="808080" w:themeColor="background1" w:themeShade="80"/>
                <w:sz w:val="20"/>
                <w:szCs w:val="20"/>
                <w:lang w:eastAsia="es-ES"/>
              </w:rPr>
            </w:pPr>
            <w:r w:rsidRPr="0057451D">
              <w:rPr>
                <w:rFonts w:asciiTheme="minorHAnsi" w:hAnsiTheme="minorHAnsi" w:cstheme="minorHAnsi"/>
                <w:bCs/>
                <w:i/>
                <w:iCs/>
                <w:color w:val="808080" w:themeColor="background1" w:themeShade="80"/>
                <w:sz w:val="20"/>
                <w:szCs w:val="20"/>
                <w:lang w:eastAsia="es-ES"/>
              </w:rPr>
              <w:t>Global Warming Potential of CH4, = 25</w:t>
            </w:r>
          </w:p>
        </w:tc>
      </w:tr>
      <w:tr w:rsidR="00D9065D" w:rsidRPr="0057451D" w14:paraId="2EDCEBFC" w14:textId="77777777" w:rsidTr="00116AF3">
        <w:tc>
          <w:tcPr>
            <w:tcW w:w="900" w:type="dxa"/>
          </w:tcPr>
          <w:p w14:paraId="7D6D75BD" w14:textId="77777777" w:rsidR="00D9065D" w:rsidRPr="0057451D" w:rsidRDefault="00D9065D" w:rsidP="00116AF3">
            <w:pPr>
              <w:rPr>
                <w:rFonts w:ascii="Calibri" w:hAnsi="Calibri" w:cs="Calibri"/>
                <w:bCs/>
                <w:i/>
                <w:iCs/>
                <w:color w:val="808080" w:themeColor="background1" w:themeShade="80"/>
                <w:sz w:val="20"/>
                <w:szCs w:val="20"/>
                <w:lang w:val="es-ES" w:eastAsia="es-ES"/>
              </w:rPr>
            </w:pPr>
            <m:oMathPara>
              <m:oMath>
                <m:r>
                  <w:rPr>
                    <w:rFonts w:ascii="Cambria Math" w:hAnsi="Cambria Math" w:cstheme="minorHAnsi"/>
                    <w:color w:val="808080" w:themeColor="background1" w:themeShade="80"/>
                    <w:sz w:val="20"/>
                    <w:szCs w:val="20"/>
                    <w:lang w:val="es-ES" w:eastAsia="es-ES"/>
                  </w:rPr>
                  <m:t>GW</m:t>
                </m:r>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P</m:t>
                    </m:r>
                  </m:e>
                  <m:sub>
                    <m:r>
                      <w:rPr>
                        <w:rFonts w:ascii="Cambria Math" w:hAnsi="Cambria Math" w:cstheme="minorHAnsi"/>
                        <w:color w:val="808080" w:themeColor="background1" w:themeShade="80"/>
                        <w:sz w:val="20"/>
                        <w:szCs w:val="20"/>
                        <w:lang w:val="es-ES" w:eastAsia="es-ES"/>
                      </w:rPr>
                      <m:t>N2O</m:t>
                    </m:r>
                  </m:sub>
                </m:sSub>
              </m:oMath>
            </m:oMathPara>
          </w:p>
        </w:tc>
        <w:tc>
          <w:tcPr>
            <w:tcW w:w="8850" w:type="dxa"/>
          </w:tcPr>
          <w:p w14:paraId="6B4AC7B9" w14:textId="77777777" w:rsidR="00D9065D" w:rsidRPr="0057451D" w:rsidRDefault="00D9065D" w:rsidP="00116AF3">
            <w:pPr>
              <w:rPr>
                <w:rFonts w:asciiTheme="minorHAnsi" w:hAnsiTheme="minorHAnsi" w:cstheme="minorHAnsi"/>
                <w:bCs/>
                <w:i/>
                <w:iCs/>
                <w:color w:val="808080" w:themeColor="background1" w:themeShade="80"/>
                <w:sz w:val="20"/>
                <w:szCs w:val="20"/>
                <w:lang w:eastAsia="es-ES"/>
              </w:rPr>
            </w:pPr>
            <w:r w:rsidRPr="0057451D">
              <w:rPr>
                <w:rFonts w:asciiTheme="minorHAnsi" w:hAnsiTheme="minorHAnsi" w:cstheme="minorHAnsi"/>
                <w:bCs/>
                <w:i/>
                <w:iCs/>
                <w:color w:val="808080" w:themeColor="background1" w:themeShade="80"/>
                <w:sz w:val="20"/>
                <w:szCs w:val="20"/>
                <w:lang w:eastAsia="es-ES"/>
              </w:rPr>
              <w:t>Global Warming Potential of N2O, = 298</w:t>
            </w:r>
          </w:p>
        </w:tc>
      </w:tr>
    </w:tbl>
    <w:p w14:paraId="005C8761" w14:textId="77777777" w:rsidR="00D9065D" w:rsidRPr="00786BDF" w:rsidRDefault="00D9065D" w:rsidP="004E444A">
      <w:pPr>
        <w:rPr>
          <w:rFonts w:asciiTheme="minorHAnsi" w:hAnsiTheme="minorHAnsi" w:cstheme="minorHAnsi"/>
          <w:bCs/>
          <w:iCs/>
          <w:color w:val="000000"/>
          <w:sz w:val="20"/>
          <w:szCs w:val="20"/>
          <w:lang w:eastAsia="es-ES"/>
        </w:rPr>
      </w:pPr>
    </w:p>
    <w:p w14:paraId="55C4801B" w14:textId="7D271D12" w:rsidR="004E444A" w:rsidRPr="00BF32E4" w:rsidRDefault="004E444A" w:rsidP="00BF32E4">
      <w:pPr>
        <w:pStyle w:val="Heading6"/>
        <w:numPr>
          <w:ilvl w:val="0"/>
          <w:numId w:val="0"/>
        </w:numPr>
        <w:ind w:left="450"/>
        <w:rPr>
          <w:rFonts w:eastAsia="Calibri"/>
        </w:rPr>
      </w:pPr>
      <w:bookmarkStart w:id="60" w:name="_Ref79741230"/>
      <w:r w:rsidRPr="00BF32E4">
        <w:rPr>
          <w:rFonts w:eastAsia="Calibri"/>
        </w:rPr>
        <w:t>Activity data and emission factors used for calculating the average annual historical emissions over the Reference Period</w:t>
      </w:r>
      <w:bookmarkEnd w:id="60"/>
    </w:p>
    <w:p w14:paraId="6E736EC9" w14:textId="77777777" w:rsidR="004E444A" w:rsidRPr="00786BDF" w:rsidRDefault="004E444A" w:rsidP="004E444A">
      <w:pPr>
        <w:rPr>
          <w:rFonts w:asciiTheme="minorHAnsi" w:hAnsiTheme="minorHAnsi" w:cstheme="minorHAnsi"/>
          <w:bCs/>
          <w:iCs/>
          <w:color w:val="000000"/>
          <w:sz w:val="20"/>
          <w:szCs w:val="20"/>
          <w:lang w:eastAsia="es-ES"/>
        </w:rPr>
      </w:pPr>
    </w:p>
    <w:p w14:paraId="5D6E1333" w14:textId="45F04802" w:rsidR="004E444A" w:rsidRPr="00786BDF" w:rsidRDefault="004E444A" w:rsidP="004E444A">
      <w:pPr>
        <w:ind w:left="450"/>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Activity data</w:t>
      </w:r>
    </w:p>
    <w:p w14:paraId="62E360DE" w14:textId="77777777" w:rsidR="004E444A" w:rsidRPr="00786BDF" w:rsidRDefault="004E444A" w:rsidP="004E444A">
      <w:pPr>
        <w:rPr>
          <w:rFonts w:asciiTheme="minorHAnsi" w:hAnsiTheme="minorHAnsi" w:cstheme="minorHAnsi"/>
          <w:bCs/>
          <w:iCs/>
          <w:color w:val="000000"/>
          <w:sz w:val="20"/>
          <w:szCs w:val="20"/>
          <w:lang w:eastAsia="es-ES"/>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4E444A" w:rsidRPr="00786BDF" w14:paraId="4F5D454F" w14:textId="77777777" w:rsidTr="002252B8">
        <w:tc>
          <w:tcPr>
            <w:tcW w:w="9696" w:type="dxa"/>
            <w:shd w:val="clear" w:color="auto" w:fill="BFD495"/>
          </w:tcPr>
          <w:p w14:paraId="48082094" w14:textId="01DD4B48" w:rsidR="004E444A" w:rsidRPr="00786BDF" w:rsidRDefault="00B3471D" w:rsidP="002252B8">
            <w:p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P</w:t>
            </w:r>
            <w:r w:rsidR="004E444A" w:rsidRPr="00786BDF">
              <w:rPr>
                <w:rFonts w:asciiTheme="minorHAnsi" w:hAnsiTheme="minorHAnsi" w:cstheme="minorHAnsi"/>
                <w:bCs/>
                <w:i/>
                <w:iCs/>
                <w:color w:val="000000"/>
                <w:sz w:val="20"/>
                <w:szCs w:val="20"/>
                <w:lang w:eastAsia="es-ES"/>
              </w:rPr>
              <w:t xml:space="preserve">rovide an overview of the </w:t>
            </w:r>
            <w:r w:rsidR="004E444A" w:rsidRPr="005D7C98">
              <w:rPr>
                <w:rFonts w:asciiTheme="minorHAnsi" w:hAnsiTheme="minorHAnsi" w:cstheme="minorHAnsi"/>
                <w:b/>
                <w:i/>
                <w:iCs/>
                <w:color w:val="000000"/>
                <w:sz w:val="20"/>
                <w:szCs w:val="20"/>
                <w:lang w:eastAsia="es-ES"/>
              </w:rPr>
              <w:t>activity data</w:t>
            </w:r>
            <w:r w:rsidR="004E444A" w:rsidRPr="00786BDF">
              <w:rPr>
                <w:rFonts w:asciiTheme="minorHAnsi" w:hAnsiTheme="minorHAnsi" w:cstheme="minorHAnsi"/>
                <w:bCs/>
                <w:i/>
                <w:iCs/>
                <w:color w:val="000000"/>
                <w:sz w:val="20"/>
                <w:szCs w:val="20"/>
                <w:lang w:eastAsia="es-ES"/>
              </w:rPr>
              <w:t xml:space="preserve"> that are available and of those that were used in calculating the average annual historical emissions over the Reference Period in a way that is sufficiently detailed to enable the reconstruction of the average annual historical emissions over the Reference Period. Use the table provided (copy table for each parameter).  Attach any spreadsheets, spatial information, maps and/or synthesized data.</w:t>
            </w:r>
          </w:p>
          <w:p w14:paraId="7AD6B83C" w14:textId="77777777" w:rsidR="004E444A" w:rsidRPr="00786BDF" w:rsidRDefault="004E444A" w:rsidP="002252B8">
            <w:pPr>
              <w:rPr>
                <w:rFonts w:asciiTheme="minorHAnsi" w:hAnsiTheme="minorHAnsi" w:cstheme="minorHAnsi"/>
                <w:bCs/>
                <w:i/>
                <w:iCs/>
                <w:color w:val="000000"/>
                <w:sz w:val="20"/>
                <w:szCs w:val="20"/>
                <w:lang w:eastAsia="es-ES"/>
              </w:rPr>
            </w:pPr>
          </w:p>
          <w:p w14:paraId="1A66DA46"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If different data sources exist for the same parameter, please list these under the ‘Sources of data’. In this case, discuss the differences and provide justification why one specific dataset has been selected over the others.</w:t>
            </w:r>
          </w:p>
          <w:p w14:paraId="76D0684C" w14:textId="77777777" w:rsidR="004E444A" w:rsidRPr="00786BDF" w:rsidRDefault="004E444A" w:rsidP="002252B8">
            <w:pPr>
              <w:rPr>
                <w:rFonts w:asciiTheme="minorHAnsi" w:hAnsiTheme="minorHAnsi" w:cstheme="minorHAnsi"/>
                <w:bCs/>
                <w:i/>
                <w:iCs/>
                <w:color w:val="000000"/>
                <w:sz w:val="20"/>
                <w:szCs w:val="20"/>
                <w:lang w:eastAsia="es-ES"/>
              </w:rPr>
            </w:pPr>
          </w:p>
          <w:p w14:paraId="343E26A5" w14:textId="77777777" w:rsidR="004E444A" w:rsidRPr="00786BDF" w:rsidRDefault="004E444A" w:rsidP="002252B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 Refer to </w:t>
            </w:r>
            <w:r w:rsidRPr="00786BDF">
              <w:rPr>
                <w:rFonts w:asciiTheme="minorHAnsi" w:hAnsiTheme="minorHAnsi" w:cstheme="minorHAnsi"/>
                <w:b/>
                <w:bCs/>
                <w:i/>
                <w:iCs/>
                <w:color w:val="000000"/>
                <w:sz w:val="20"/>
                <w:szCs w:val="20"/>
                <w:lang w:eastAsia="es-ES"/>
              </w:rPr>
              <w:t xml:space="preserve">criterion 6, 7, 8 and 9 </w:t>
            </w:r>
            <w:r w:rsidRPr="00786BDF">
              <w:rPr>
                <w:rFonts w:asciiTheme="minorHAnsi" w:hAnsiTheme="minorHAnsi" w:cstheme="minorHAnsi"/>
                <w:bCs/>
                <w:i/>
                <w:iCs/>
                <w:color w:val="000000"/>
                <w:sz w:val="20"/>
                <w:szCs w:val="20"/>
                <w:lang w:eastAsia="es-ES"/>
              </w:rPr>
              <w:t>of the Methodological Framework</w:t>
            </w:r>
          </w:p>
        </w:tc>
      </w:tr>
    </w:tbl>
    <w:p w14:paraId="4838B879" w14:textId="05664870" w:rsidR="004E444A" w:rsidRDefault="004E444A" w:rsidP="004E444A">
      <w:pPr>
        <w:rPr>
          <w:rFonts w:asciiTheme="minorHAnsi" w:hAnsiTheme="minorHAnsi" w:cstheme="minorHAnsi"/>
          <w:bCs/>
          <w:i/>
          <w:iCs/>
          <w:color w:val="000000"/>
          <w:sz w:val="20"/>
          <w:szCs w:val="20"/>
          <w:lang w:eastAsia="es-ES"/>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96"/>
        <w:gridCol w:w="7703"/>
      </w:tblGrid>
      <w:tr w:rsidR="0060224E" w:rsidRPr="00786BDF" w14:paraId="728ED749" w14:textId="77777777" w:rsidTr="009429DD">
        <w:tc>
          <w:tcPr>
            <w:tcW w:w="767" w:type="pct"/>
            <w:shd w:val="clear" w:color="auto" w:fill="BFD495"/>
          </w:tcPr>
          <w:p w14:paraId="206B0D2A" w14:textId="77777777" w:rsidR="0060224E" w:rsidRPr="00786BDF" w:rsidRDefault="0060224E" w:rsidP="009429DD">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Parameter:</w:t>
            </w:r>
          </w:p>
        </w:tc>
        <w:tc>
          <w:tcPr>
            <w:tcW w:w="4233" w:type="pct"/>
          </w:tcPr>
          <w:p w14:paraId="45E4B8B5" w14:textId="77777777" w:rsidR="0060224E" w:rsidRPr="0057451D" w:rsidRDefault="0060224E" w:rsidP="009429DD">
            <w:pPr>
              <w:tabs>
                <w:tab w:val="num" w:pos="540"/>
              </w:tabs>
              <w:spacing w:before="40" w:after="40" w:line="288" w:lineRule="auto"/>
              <w:rPr>
                <w:rStyle w:val="SubtleEmphasis"/>
                <w:rFonts w:asciiTheme="minorHAnsi" w:hAnsiTheme="minorHAnsi"/>
              </w:rPr>
            </w:pPr>
            <w:r w:rsidRPr="005D7C98">
              <w:rPr>
                <w:rStyle w:val="SubtleEmphasis"/>
                <w:rFonts w:asciiTheme="minorHAnsi" w:hAnsiTheme="minorHAnsi" w:cstheme="minorHAnsi"/>
                <w:i w:val="0"/>
                <w:iCs w:val="0"/>
              </w:rPr>
              <w:t xml:space="preserve">Example: </w:t>
            </w:r>
            <m:oMath>
              <m:r>
                <m:rPr>
                  <m:sty m:val="p"/>
                </m:rPr>
                <w:rPr>
                  <w:rStyle w:val="SubtleEmphasis"/>
                  <w:rFonts w:ascii="Cambria Math" w:hAnsi="Cambria Math" w:cstheme="minorHAnsi"/>
                </w:rPr>
                <m:t>A(j,i)</m:t>
              </m:r>
            </m:oMath>
          </w:p>
        </w:tc>
      </w:tr>
      <w:tr w:rsidR="0060224E" w:rsidRPr="00786BDF" w14:paraId="01ABA2CD" w14:textId="77777777" w:rsidTr="009429DD">
        <w:tc>
          <w:tcPr>
            <w:tcW w:w="767" w:type="pct"/>
            <w:shd w:val="clear" w:color="auto" w:fill="BFD495"/>
          </w:tcPr>
          <w:p w14:paraId="6CE5FC0F" w14:textId="77777777" w:rsidR="0060224E" w:rsidRPr="00786BDF" w:rsidRDefault="0060224E" w:rsidP="009429DD">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Description:</w:t>
            </w:r>
          </w:p>
        </w:tc>
        <w:tc>
          <w:tcPr>
            <w:tcW w:w="4233" w:type="pct"/>
          </w:tcPr>
          <w:p w14:paraId="4E03C50F" w14:textId="77777777" w:rsidR="0060224E" w:rsidRPr="0057451D" w:rsidRDefault="0060224E" w:rsidP="009429DD">
            <w:pPr>
              <w:tabs>
                <w:tab w:val="num" w:pos="540"/>
              </w:tabs>
              <w:spacing w:before="40" w:after="40" w:line="288" w:lineRule="auto"/>
              <w:rPr>
                <w:rStyle w:val="SubtleEmphasis"/>
                <w:rFonts w:asciiTheme="minorHAnsi" w:hAnsiTheme="minorHAnsi"/>
              </w:rPr>
            </w:pPr>
            <w:r w:rsidRPr="005D7C98">
              <w:rPr>
                <w:rStyle w:val="SubtleEmphasis"/>
                <w:rFonts w:asciiTheme="minorHAnsi" w:hAnsiTheme="minorHAnsi" w:cstheme="minorHAnsi"/>
                <w:i w:val="0"/>
                <w:iCs w:val="0"/>
              </w:rPr>
              <w:t>Example: Area of forest converted from land-use category j to land-use category i during the Monitoring Period.</w:t>
            </w:r>
          </w:p>
        </w:tc>
      </w:tr>
      <w:tr w:rsidR="0060224E" w:rsidRPr="00786BDF" w14:paraId="04C021C7" w14:textId="77777777" w:rsidTr="009429DD">
        <w:tc>
          <w:tcPr>
            <w:tcW w:w="767" w:type="pct"/>
            <w:shd w:val="clear" w:color="auto" w:fill="BFD495"/>
          </w:tcPr>
          <w:p w14:paraId="3091377D" w14:textId="77777777" w:rsidR="0060224E" w:rsidRPr="00786BDF" w:rsidRDefault="0060224E" w:rsidP="009429DD">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lastRenderedPageBreak/>
              <w:t>Data unit:</w:t>
            </w:r>
          </w:p>
        </w:tc>
        <w:tc>
          <w:tcPr>
            <w:tcW w:w="4233" w:type="pct"/>
          </w:tcPr>
          <w:p w14:paraId="4E0A85E9" w14:textId="77777777" w:rsidR="0060224E" w:rsidRPr="0057451D" w:rsidRDefault="0060224E" w:rsidP="009429DD">
            <w:pPr>
              <w:tabs>
                <w:tab w:val="num" w:pos="540"/>
              </w:tabs>
              <w:spacing w:before="40" w:after="40" w:line="288" w:lineRule="auto"/>
              <w:rPr>
                <w:rStyle w:val="SubtleEmphasis"/>
                <w:rFonts w:asciiTheme="minorHAnsi" w:hAnsiTheme="minorHAnsi"/>
                <w:i w:val="0"/>
              </w:rPr>
            </w:pPr>
            <w:r w:rsidRPr="005D7C98">
              <w:rPr>
                <w:rStyle w:val="SubtleEmphasis"/>
                <w:rFonts w:asciiTheme="minorHAnsi" w:hAnsiTheme="minorHAnsi" w:cstheme="minorHAnsi"/>
                <w:i w:val="0"/>
                <w:iCs w:val="0"/>
              </w:rPr>
              <w:t>Example: hectare per year.</w:t>
            </w:r>
          </w:p>
        </w:tc>
      </w:tr>
      <w:tr w:rsidR="0060224E" w:rsidRPr="00786BDF" w14:paraId="4B839B66" w14:textId="77777777" w:rsidTr="009429DD">
        <w:tc>
          <w:tcPr>
            <w:tcW w:w="767" w:type="pct"/>
            <w:shd w:val="clear" w:color="auto" w:fill="BFD495"/>
          </w:tcPr>
          <w:p w14:paraId="5CE7928A" w14:textId="5CB0D954" w:rsidR="0060224E" w:rsidRPr="00786BDF" w:rsidRDefault="0060224E" w:rsidP="0060224E">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 xml:space="preserve">Source of data and description of measurement/calculation methods and procedures applied: </w:t>
            </w:r>
          </w:p>
        </w:tc>
        <w:tc>
          <w:tcPr>
            <w:tcW w:w="4233" w:type="pct"/>
          </w:tcPr>
          <w:p w14:paraId="3AEDAFF2" w14:textId="078E5EAF" w:rsidR="0060224E" w:rsidRDefault="0060224E" w:rsidP="0060224E">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This shall include a detailed description of the estimation methods of the relevant parameter.</w:t>
            </w:r>
          </w:p>
        </w:tc>
      </w:tr>
      <w:tr w:rsidR="0060224E" w:rsidRPr="00786BDF" w14:paraId="2EAE9467" w14:textId="77777777" w:rsidTr="009429DD">
        <w:tc>
          <w:tcPr>
            <w:tcW w:w="767" w:type="pct"/>
            <w:shd w:val="clear" w:color="auto" w:fill="BFD495"/>
          </w:tcPr>
          <w:p w14:paraId="59DC7282" w14:textId="21BCC551" w:rsidR="0060224E" w:rsidRPr="00786BDF" w:rsidRDefault="0060224E" w:rsidP="0060224E">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 xml:space="preserve">Value </w:t>
            </w:r>
            <w:r>
              <w:rPr>
                <w:rFonts w:asciiTheme="minorHAnsi" w:hAnsiTheme="minorHAnsi" w:cstheme="minorHAnsi"/>
                <w:b/>
                <w:sz w:val="20"/>
                <w:szCs w:val="20"/>
              </w:rPr>
              <w:t>applied</w:t>
            </w:r>
          </w:p>
        </w:tc>
        <w:tc>
          <w:tcPr>
            <w:tcW w:w="4233" w:type="pct"/>
          </w:tcPr>
          <w:p w14:paraId="7921CD4C" w14:textId="77777777" w:rsidR="0060224E" w:rsidRDefault="0060224E" w:rsidP="0060224E">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Example:</w:t>
            </w:r>
          </w:p>
          <w:tbl>
            <w:tblPr>
              <w:tblStyle w:val="TableGrid"/>
              <w:tblW w:w="0" w:type="auto"/>
              <w:tblLayout w:type="fixed"/>
              <w:tblLook w:val="04A0" w:firstRow="1" w:lastRow="0" w:firstColumn="1" w:lastColumn="0" w:noHBand="0" w:noVBand="1"/>
            </w:tblPr>
            <w:tblGrid>
              <w:gridCol w:w="3838"/>
              <w:gridCol w:w="3838"/>
            </w:tblGrid>
            <w:tr w:rsidR="0060224E" w14:paraId="4AC1C575" w14:textId="77777777" w:rsidTr="009429DD">
              <w:tc>
                <w:tcPr>
                  <w:tcW w:w="3838" w:type="dxa"/>
                </w:tcPr>
                <w:p w14:paraId="20CDE847" w14:textId="77777777" w:rsidR="0060224E" w:rsidRDefault="0060224E" w:rsidP="0060224E">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Dense forest to non-forest</w:t>
                  </w:r>
                </w:p>
              </w:tc>
              <w:tc>
                <w:tcPr>
                  <w:tcW w:w="3838" w:type="dxa"/>
                </w:tcPr>
                <w:p w14:paraId="1654B573" w14:textId="77777777" w:rsidR="0060224E" w:rsidRDefault="0060224E" w:rsidP="0060224E">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1,000</w:t>
                  </w:r>
                </w:p>
              </w:tc>
            </w:tr>
            <w:tr w:rsidR="0060224E" w14:paraId="14981E41" w14:textId="77777777" w:rsidTr="009429DD">
              <w:tc>
                <w:tcPr>
                  <w:tcW w:w="3838" w:type="dxa"/>
                </w:tcPr>
                <w:p w14:paraId="06C0FAB1" w14:textId="77777777" w:rsidR="0060224E" w:rsidRDefault="0060224E" w:rsidP="0060224E">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Open forest to non-forest</w:t>
                  </w:r>
                </w:p>
              </w:tc>
              <w:tc>
                <w:tcPr>
                  <w:tcW w:w="3838" w:type="dxa"/>
                </w:tcPr>
                <w:p w14:paraId="345DFBF8" w14:textId="77777777" w:rsidR="0060224E" w:rsidRDefault="0060224E" w:rsidP="0060224E">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1,000</w:t>
                  </w:r>
                </w:p>
              </w:tc>
            </w:tr>
            <w:tr w:rsidR="0060224E" w14:paraId="45A77A4E" w14:textId="77777777" w:rsidTr="009429DD">
              <w:tc>
                <w:tcPr>
                  <w:tcW w:w="3838" w:type="dxa"/>
                </w:tcPr>
                <w:p w14:paraId="2ACD7031" w14:textId="77777777" w:rsidR="0060224E" w:rsidRDefault="0060224E" w:rsidP="0060224E">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Dense forest to open forest</w:t>
                  </w:r>
                </w:p>
              </w:tc>
              <w:tc>
                <w:tcPr>
                  <w:tcW w:w="3838" w:type="dxa"/>
                </w:tcPr>
                <w:p w14:paraId="2655D3B4" w14:textId="77777777" w:rsidR="0060224E" w:rsidRDefault="0060224E" w:rsidP="0060224E">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1,000</w:t>
                  </w:r>
                </w:p>
              </w:tc>
            </w:tr>
            <w:tr w:rsidR="0060224E" w14:paraId="0FDE06F5" w14:textId="77777777" w:rsidTr="009429DD">
              <w:tc>
                <w:tcPr>
                  <w:tcW w:w="3838" w:type="dxa"/>
                </w:tcPr>
                <w:p w14:paraId="450BDAFA" w14:textId="77777777" w:rsidR="0060224E" w:rsidRDefault="0060224E" w:rsidP="0060224E">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Non-forest to open forest</w:t>
                  </w:r>
                </w:p>
              </w:tc>
              <w:tc>
                <w:tcPr>
                  <w:tcW w:w="3838" w:type="dxa"/>
                </w:tcPr>
                <w:p w14:paraId="72DC7E16" w14:textId="77777777" w:rsidR="0060224E" w:rsidRDefault="0060224E" w:rsidP="0060224E">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200</w:t>
                  </w:r>
                </w:p>
              </w:tc>
            </w:tr>
          </w:tbl>
          <w:p w14:paraId="53BDAD4F" w14:textId="77777777" w:rsidR="0060224E" w:rsidRDefault="0060224E" w:rsidP="0060224E">
            <w:pPr>
              <w:tabs>
                <w:tab w:val="num" w:pos="540"/>
              </w:tabs>
              <w:spacing w:before="40" w:after="40" w:line="288" w:lineRule="auto"/>
              <w:rPr>
                <w:rStyle w:val="SubtleEmphasis"/>
                <w:rFonts w:asciiTheme="minorHAnsi" w:hAnsiTheme="minorHAnsi" w:cstheme="minorHAnsi"/>
              </w:rPr>
            </w:pPr>
          </w:p>
        </w:tc>
      </w:tr>
      <w:tr w:rsidR="0060224E" w:rsidRPr="00786BDF" w14:paraId="34AA0D86" w14:textId="77777777" w:rsidTr="009429DD">
        <w:tc>
          <w:tcPr>
            <w:tcW w:w="767" w:type="pct"/>
            <w:shd w:val="clear" w:color="auto" w:fill="BFD495"/>
          </w:tcPr>
          <w:p w14:paraId="1D88DA9C" w14:textId="2E0760B3" w:rsidR="0060224E" w:rsidRPr="00786BDF" w:rsidRDefault="0060224E" w:rsidP="0060224E">
            <w:pPr>
              <w:tabs>
                <w:tab w:val="num" w:pos="540"/>
              </w:tabs>
              <w:spacing w:before="40" w:after="40" w:line="288" w:lineRule="auto"/>
              <w:rPr>
                <w:rFonts w:asciiTheme="minorHAnsi" w:hAnsiTheme="minorHAnsi" w:cstheme="minorHAnsi"/>
                <w:b/>
                <w:sz w:val="20"/>
                <w:szCs w:val="20"/>
              </w:rPr>
            </w:pPr>
            <w:r>
              <w:rPr>
                <w:rFonts w:asciiTheme="minorHAnsi" w:hAnsiTheme="minorHAnsi" w:cstheme="minorHAnsi"/>
                <w:b/>
                <w:sz w:val="20"/>
                <w:szCs w:val="20"/>
              </w:rPr>
              <w:t>QA/QC</w:t>
            </w:r>
            <w:r w:rsidRPr="00786BDF">
              <w:rPr>
                <w:rFonts w:asciiTheme="minorHAnsi" w:hAnsiTheme="minorHAnsi" w:cstheme="minorHAnsi"/>
                <w:b/>
                <w:sz w:val="20"/>
                <w:szCs w:val="20"/>
              </w:rPr>
              <w:t xml:space="preserve"> procedures applied:</w:t>
            </w:r>
          </w:p>
        </w:tc>
        <w:tc>
          <w:tcPr>
            <w:tcW w:w="4233" w:type="pct"/>
          </w:tcPr>
          <w:p w14:paraId="26375AFB" w14:textId="77777777" w:rsidR="0060224E" w:rsidRPr="00786BDF" w:rsidRDefault="0060224E" w:rsidP="0060224E">
            <w:pPr>
              <w:tabs>
                <w:tab w:val="num" w:pos="540"/>
              </w:tabs>
              <w:spacing w:before="40" w:after="40" w:line="288" w:lineRule="auto"/>
              <w:rPr>
                <w:rStyle w:val="SubtleEmphasis"/>
                <w:rFonts w:asciiTheme="minorHAnsi" w:hAnsiTheme="minorHAnsi" w:cstheme="minorHAnsi"/>
              </w:rPr>
            </w:pPr>
          </w:p>
        </w:tc>
      </w:tr>
      <w:tr w:rsidR="0060224E" w:rsidRPr="00786BDF" w14:paraId="0F0E208D" w14:textId="77777777" w:rsidTr="009429DD">
        <w:tc>
          <w:tcPr>
            <w:tcW w:w="767" w:type="pct"/>
            <w:shd w:val="clear" w:color="auto" w:fill="BFD495"/>
          </w:tcPr>
          <w:p w14:paraId="7AD5AC50" w14:textId="6C15830C" w:rsidR="0060224E" w:rsidRPr="00786BDF" w:rsidRDefault="0060224E" w:rsidP="0060224E">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Uncertainty associated with this parameter:</w:t>
            </w:r>
          </w:p>
        </w:tc>
        <w:tc>
          <w:tcPr>
            <w:tcW w:w="4233" w:type="pct"/>
          </w:tcPr>
          <w:p w14:paraId="724062B5" w14:textId="10516344" w:rsidR="0060224E" w:rsidRPr="00354A3F" w:rsidRDefault="0060224E" w:rsidP="0060224E">
            <w:pPr>
              <w:tabs>
                <w:tab w:val="num" w:pos="540"/>
              </w:tabs>
              <w:spacing w:before="40" w:after="40" w:line="288" w:lineRule="auto"/>
              <w:rPr>
                <w:rStyle w:val="SubtleEmphasis"/>
                <w:rFonts w:asciiTheme="minorHAnsi" w:hAnsiTheme="minorHAnsi" w:cstheme="minorHAnsi"/>
              </w:rPr>
            </w:pPr>
            <w:r w:rsidRPr="00354A3F">
              <w:rPr>
                <w:rStyle w:val="SubtleEmphasis"/>
                <w:rFonts w:asciiTheme="minorHAnsi" w:hAnsiTheme="minorHAnsi" w:cstheme="minorHAnsi"/>
              </w:rPr>
              <w:t xml:space="preserve">Quantify the residual uncertainty for </w:t>
            </w:r>
            <w:r>
              <w:rPr>
                <w:rStyle w:val="SubtleEmphasis"/>
                <w:rFonts w:asciiTheme="minorHAnsi" w:hAnsiTheme="minorHAnsi" w:cstheme="minorHAnsi"/>
              </w:rPr>
              <w:t>t</w:t>
            </w:r>
            <w:r w:rsidRPr="00354A3F">
              <w:rPr>
                <w:rStyle w:val="SubtleEmphasis"/>
                <w:rFonts w:asciiTheme="minorHAnsi" w:hAnsiTheme="minorHAnsi" w:cstheme="minorHAnsi"/>
              </w:rPr>
              <w:t>his parameter propagating the main sources of uncertainty. For example, propagate the main sources of error for the estimation of EF and quantify the resulting uncertainty.</w:t>
            </w:r>
          </w:p>
          <w:p w14:paraId="2B17BE74" w14:textId="77777777" w:rsidR="0060224E" w:rsidRPr="00354A3F" w:rsidRDefault="0060224E" w:rsidP="0060224E">
            <w:pPr>
              <w:tabs>
                <w:tab w:val="num" w:pos="540"/>
              </w:tabs>
              <w:spacing w:before="40" w:after="40" w:line="288" w:lineRule="auto"/>
              <w:rPr>
                <w:rStyle w:val="SubtleEmphasis"/>
                <w:rFonts w:asciiTheme="minorHAnsi" w:hAnsiTheme="minorHAnsi" w:cstheme="minorHAnsi"/>
              </w:rPr>
            </w:pPr>
          </w:p>
          <w:p w14:paraId="48F235FE" w14:textId="77777777" w:rsidR="0060224E" w:rsidRPr="00786BDF" w:rsidRDefault="0060224E" w:rsidP="0060224E">
            <w:pPr>
              <w:tabs>
                <w:tab w:val="num" w:pos="540"/>
              </w:tabs>
              <w:spacing w:before="40" w:after="40" w:line="288" w:lineRule="auto"/>
              <w:rPr>
                <w:rStyle w:val="SubtleEmphasis"/>
                <w:rFonts w:asciiTheme="minorHAnsi" w:hAnsiTheme="minorHAnsi" w:cstheme="minorHAnsi"/>
              </w:rPr>
            </w:pPr>
            <w:r w:rsidRPr="00354A3F">
              <w:rPr>
                <w:rStyle w:val="SubtleEmphasis"/>
                <w:rFonts w:asciiTheme="minorHAnsi" w:hAnsiTheme="minorHAnsi" w:cstheme="minorHAnsi"/>
              </w:rPr>
              <w:t>Refer to criterion 7 and indicator 9.1 of the Methodological Framework</w:t>
            </w:r>
          </w:p>
        </w:tc>
      </w:tr>
      <w:tr w:rsidR="0060224E" w:rsidRPr="00786BDF" w14:paraId="47018E94" w14:textId="77777777" w:rsidTr="009429DD">
        <w:tc>
          <w:tcPr>
            <w:tcW w:w="767" w:type="pct"/>
            <w:shd w:val="clear" w:color="auto" w:fill="BFD495"/>
          </w:tcPr>
          <w:p w14:paraId="2C037B72" w14:textId="77777777" w:rsidR="0060224E" w:rsidRPr="00786BDF" w:rsidRDefault="0060224E" w:rsidP="0060224E">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Any comment:</w:t>
            </w:r>
          </w:p>
        </w:tc>
        <w:tc>
          <w:tcPr>
            <w:tcW w:w="4233" w:type="pct"/>
          </w:tcPr>
          <w:p w14:paraId="1CA37D10" w14:textId="77777777" w:rsidR="0060224E" w:rsidRPr="00786BDF" w:rsidRDefault="0060224E" w:rsidP="0060224E">
            <w:pPr>
              <w:pStyle w:val="Footer"/>
              <w:tabs>
                <w:tab w:val="num" w:pos="540"/>
              </w:tabs>
              <w:spacing w:before="40" w:after="40" w:line="288" w:lineRule="auto"/>
              <w:rPr>
                <w:rFonts w:asciiTheme="minorHAnsi" w:hAnsiTheme="minorHAnsi" w:cstheme="minorHAnsi"/>
                <w:sz w:val="20"/>
                <w:szCs w:val="20"/>
              </w:rPr>
            </w:pPr>
          </w:p>
        </w:tc>
      </w:tr>
    </w:tbl>
    <w:p w14:paraId="6883B95D" w14:textId="77777777" w:rsidR="0060224E" w:rsidRDefault="0060224E" w:rsidP="004E444A">
      <w:pPr>
        <w:rPr>
          <w:rFonts w:asciiTheme="minorHAnsi" w:hAnsiTheme="minorHAnsi" w:cstheme="minorHAnsi"/>
          <w:bCs/>
          <w:i/>
          <w:iCs/>
          <w:color w:val="000000"/>
          <w:sz w:val="20"/>
          <w:szCs w:val="20"/>
          <w:lang w:eastAsia="es-ES"/>
        </w:rPr>
      </w:pPr>
    </w:p>
    <w:p w14:paraId="72695571" w14:textId="4DFFC709" w:rsidR="007D483B" w:rsidRPr="00BF32E4" w:rsidRDefault="007D483B" w:rsidP="004E444A"/>
    <w:p w14:paraId="090674F3" w14:textId="1D59DD94" w:rsidR="004E444A" w:rsidRPr="00BF32E4" w:rsidRDefault="00167875" w:rsidP="00BF32E4">
      <w:pPr>
        <w:ind w:left="450"/>
        <w:rPr>
          <w:rFonts w:asciiTheme="minorHAnsi" w:hAnsiTheme="minorHAnsi" w:cstheme="minorHAnsi"/>
          <w:b/>
          <w:bCs/>
          <w:iCs/>
          <w:color w:val="000000"/>
          <w:sz w:val="20"/>
          <w:szCs w:val="20"/>
          <w:lang w:eastAsia="es-ES"/>
        </w:rPr>
      </w:pPr>
      <w:r w:rsidRPr="00BF32E4">
        <w:rPr>
          <w:rFonts w:asciiTheme="minorHAnsi" w:hAnsiTheme="minorHAnsi" w:cstheme="minorHAnsi"/>
          <w:b/>
          <w:bCs/>
          <w:iCs/>
          <w:color w:val="000000"/>
          <w:sz w:val="20"/>
          <w:szCs w:val="20"/>
          <w:lang w:eastAsia="es-ES"/>
        </w:rPr>
        <w:t>Emission factors</w:t>
      </w:r>
    </w:p>
    <w:p w14:paraId="106BA458" w14:textId="77777777" w:rsidR="00D86FBD" w:rsidRPr="006E7100" w:rsidRDefault="00D86FBD" w:rsidP="00D86FBD">
      <w:pPr>
        <w:rPr>
          <w:rFonts w:asciiTheme="minorHAnsi" w:hAnsiTheme="minorHAnsi" w:cs="PAOMF D+ Neue Demos"/>
          <w:bCs/>
          <w:iCs/>
          <w:color w:val="000000"/>
          <w:sz w:val="20"/>
          <w:szCs w:val="20"/>
          <w:lang w:eastAsia="es-ES"/>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D86FBD" w14:paraId="02982D25" w14:textId="77777777" w:rsidTr="00BF32E4">
        <w:tc>
          <w:tcPr>
            <w:tcW w:w="9696" w:type="dxa"/>
            <w:shd w:val="clear" w:color="auto" w:fill="BFD495"/>
          </w:tcPr>
          <w:p w14:paraId="0C8C7892" w14:textId="77777777" w:rsidR="00D86FBD" w:rsidRDefault="00D86FBD" w:rsidP="00116AF3">
            <w:pPr>
              <w:rPr>
                <w:rFonts w:asciiTheme="minorHAnsi" w:hAnsiTheme="minorHAnsi" w:cs="PAOMF D+ Neue Demos"/>
                <w:bCs/>
                <w:i/>
                <w:iCs/>
                <w:color w:val="000000"/>
                <w:sz w:val="20"/>
                <w:szCs w:val="20"/>
                <w:lang w:eastAsia="es-ES"/>
              </w:rPr>
            </w:pPr>
            <w:r w:rsidRPr="00334952">
              <w:rPr>
                <w:rFonts w:asciiTheme="minorHAnsi" w:hAnsiTheme="minorHAnsi" w:cs="PAOMF D+ Neue Demos"/>
                <w:bCs/>
                <w:i/>
                <w:iCs/>
                <w:color w:val="000000"/>
                <w:sz w:val="20"/>
                <w:szCs w:val="20"/>
                <w:lang w:eastAsia="es-ES"/>
              </w:rPr>
              <w:t xml:space="preserve">Please </w:t>
            </w:r>
            <w:r>
              <w:rPr>
                <w:rFonts w:asciiTheme="minorHAnsi" w:hAnsiTheme="minorHAnsi" w:cs="PAOMF D+ Neue Demos"/>
                <w:bCs/>
                <w:i/>
                <w:iCs/>
                <w:color w:val="000000"/>
                <w:sz w:val="20"/>
                <w:szCs w:val="20"/>
                <w:lang w:eastAsia="es-ES"/>
              </w:rPr>
              <w:t>provide an overview of the emission factors</w:t>
            </w:r>
            <w:r w:rsidRPr="001851CE">
              <w:rPr>
                <w:rFonts w:asciiTheme="minorHAnsi" w:hAnsiTheme="minorHAnsi" w:cs="PAOMF D+ Neue Demos"/>
                <w:bCs/>
                <w:i/>
                <w:iCs/>
                <w:color w:val="000000"/>
                <w:sz w:val="20"/>
                <w:szCs w:val="20"/>
                <w:lang w:eastAsia="es-ES"/>
              </w:rPr>
              <w:t xml:space="preserve"> that </w:t>
            </w:r>
            <w:r>
              <w:rPr>
                <w:rFonts w:ascii="Calibri" w:hAnsi="Calibri" w:cs="PAOMF D+ Neue Demos"/>
                <w:bCs/>
                <w:i/>
                <w:iCs/>
                <w:color w:val="000000"/>
                <w:sz w:val="20"/>
                <w:szCs w:val="20"/>
                <w:lang w:eastAsia="es-ES"/>
              </w:rPr>
              <w:t xml:space="preserve">are available and of those that </w:t>
            </w:r>
            <w:r>
              <w:rPr>
                <w:rFonts w:asciiTheme="minorHAnsi" w:hAnsiTheme="minorHAnsi" w:cs="PAOMF D+ Neue Demos"/>
                <w:bCs/>
                <w:i/>
                <w:iCs/>
                <w:color w:val="000000"/>
                <w:sz w:val="20"/>
                <w:szCs w:val="20"/>
                <w:lang w:eastAsia="es-ES"/>
              </w:rPr>
              <w:t xml:space="preserve">were </w:t>
            </w:r>
            <w:r w:rsidRPr="001851CE">
              <w:rPr>
                <w:rFonts w:asciiTheme="minorHAnsi" w:hAnsiTheme="minorHAnsi" w:cs="PAOMF D+ Neue Demos"/>
                <w:bCs/>
                <w:i/>
                <w:iCs/>
                <w:color w:val="000000"/>
                <w:sz w:val="20"/>
                <w:szCs w:val="20"/>
                <w:lang w:eastAsia="es-ES"/>
              </w:rPr>
              <w:t xml:space="preserve">used in </w:t>
            </w:r>
            <w:r>
              <w:rPr>
                <w:rFonts w:asciiTheme="minorHAnsi" w:hAnsiTheme="minorHAnsi" w:cs="PAOMF D+ Neue Demos"/>
                <w:bCs/>
                <w:i/>
                <w:iCs/>
                <w:color w:val="000000"/>
                <w:sz w:val="20"/>
                <w:szCs w:val="20"/>
                <w:lang w:eastAsia="es-ES"/>
              </w:rPr>
              <w:t xml:space="preserve">calculating </w:t>
            </w:r>
            <w:r w:rsidRPr="001851CE">
              <w:rPr>
                <w:rFonts w:asciiTheme="minorHAnsi" w:hAnsiTheme="minorHAnsi" w:cs="PAOMF D+ Neue Demos"/>
                <w:bCs/>
                <w:i/>
                <w:iCs/>
                <w:color w:val="000000"/>
                <w:sz w:val="20"/>
                <w:szCs w:val="20"/>
                <w:lang w:eastAsia="es-ES"/>
              </w:rPr>
              <w:t xml:space="preserve">the </w:t>
            </w:r>
            <w:r w:rsidRPr="00DD6153">
              <w:rPr>
                <w:rFonts w:asciiTheme="minorHAnsi" w:hAnsiTheme="minorHAnsi" w:cs="PAOMF D+ Neue Demos"/>
                <w:bCs/>
                <w:i/>
                <w:iCs/>
                <w:color w:val="000000"/>
                <w:sz w:val="20"/>
                <w:szCs w:val="20"/>
                <w:lang w:eastAsia="es-ES"/>
              </w:rPr>
              <w:t>average annual historical emissions over the Reference Period</w:t>
            </w:r>
            <w:r>
              <w:rPr>
                <w:rFonts w:asciiTheme="minorHAnsi" w:hAnsiTheme="minorHAnsi" w:cs="PAOMF D+ Neue Demos"/>
                <w:bCs/>
                <w:i/>
                <w:iCs/>
                <w:color w:val="000000"/>
                <w:sz w:val="20"/>
                <w:szCs w:val="20"/>
                <w:lang w:eastAsia="es-ES"/>
              </w:rPr>
              <w:t xml:space="preserve"> in a way that is </w:t>
            </w:r>
            <w:r w:rsidRPr="00A2675A">
              <w:rPr>
                <w:rFonts w:asciiTheme="minorHAnsi" w:hAnsiTheme="minorHAnsi" w:cs="PAOMF D+ Neue Demos"/>
                <w:bCs/>
                <w:i/>
                <w:iCs/>
                <w:color w:val="000000"/>
                <w:sz w:val="20"/>
                <w:szCs w:val="20"/>
                <w:lang w:eastAsia="es-ES"/>
              </w:rPr>
              <w:t>sufficiently</w:t>
            </w:r>
            <w:r>
              <w:rPr>
                <w:rFonts w:asciiTheme="minorHAnsi" w:hAnsiTheme="minorHAnsi" w:cs="PAOMF D+ Neue Demos"/>
                <w:bCs/>
                <w:i/>
                <w:iCs/>
                <w:color w:val="000000"/>
                <w:sz w:val="20"/>
                <w:szCs w:val="20"/>
                <w:lang w:eastAsia="es-ES"/>
              </w:rPr>
              <w:t xml:space="preserve"> </w:t>
            </w:r>
            <w:r w:rsidRPr="00A2675A">
              <w:rPr>
                <w:rFonts w:asciiTheme="minorHAnsi" w:hAnsiTheme="minorHAnsi" w:cs="PAOMF D+ Neue Demos"/>
                <w:bCs/>
                <w:i/>
                <w:iCs/>
                <w:color w:val="000000"/>
                <w:sz w:val="20"/>
                <w:szCs w:val="20"/>
                <w:lang w:eastAsia="es-ES"/>
              </w:rPr>
              <w:t>detailed</w:t>
            </w:r>
            <w:r>
              <w:rPr>
                <w:rFonts w:asciiTheme="minorHAnsi" w:hAnsiTheme="minorHAnsi" w:cs="PAOMF D+ Neue Demos"/>
                <w:bCs/>
                <w:i/>
                <w:iCs/>
                <w:color w:val="000000"/>
                <w:sz w:val="20"/>
                <w:szCs w:val="20"/>
                <w:lang w:eastAsia="es-ES"/>
              </w:rPr>
              <w:t xml:space="preserve"> </w:t>
            </w:r>
            <w:r w:rsidRPr="00A2675A">
              <w:rPr>
                <w:rFonts w:asciiTheme="minorHAnsi" w:hAnsiTheme="minorHAnsi" w:cs="PAOMF D+ Neue Demos"/>
                <w:bCs/>
                <w:i/>
                <w:iCs/>
                <w:color w:val="000000"/>
                <w:sz w:val="20"/>
                <w:szCs w:val="20"/>
                <w:lang w:eastAsia="es-ES"/>
              </w:rPr>
              <w:t>to</w:t>
            </w:r>
            <w:r>
              <w:rPr>
                <w:rFonts w:asciiTheme="minorHAnsi" w:hAnsiTheme="minorHAnsi" w:cs="PAOMF D+ Neue Demos"/>
                <w:bCs/>
                <w:i/>
                <w:iCs/>
                <w:color w:val="000000"/>
                <w:sz w:val="20"/>
                <w:szCs w:val="20"/>
                <w:lang w:eastAsia="es-ES"/>
              </w:rPr>
              <w:t xml:space="preserve"> </w:t>
            </w:r>
            <w:r w:rsidRPr="00A2675A">
              <w:rPr>
                <w:rFonts w:asciiTheme="minorHAnsi" w:hAnsiTheme="minorHAnsi" w:cs="PAOMF D+ Neue Demos"/>
                <w:bCs/>
                <w:i/>
                <w:iCs/>
                <w:color w:val="000000"/>
                <w:sz w:val="20"/>
                <w:szCs w:val="20"/>
                <w:lang w:eastAsia="es-ES"/>
              </w:rPr>
              <w:t>enable</w:t>
            </w:r>
            <w:r>
              <w:rPr>
                <w:rFonts w:asciiTheme="minorHAnsi" w:hAnsiTheme="minorHAnsi" w:cs="PAOMF D+ Neue Demos"/>
                <w:bCs/>
                <w:i/>
                <w:iCs/>
                <w:color w:val="000000"/>
                <w:sz w:val="20"/>
                <w:szCs w:val="20"/>
                <w:lang w:eastAsia="es-ES"/>
              </w:rPr>
              <w:t xml:space="preserve"> </w:t>
            </w:r>
            <w:r w:rsidRPr="00A2675A">
              <w:rPr>
                <w:rFonts w:asciiTheme="minorHAnsi" w:hAnsiTheme="minorHAnsi" w:cs="PAOMF D+ Neue Demos"/>
                <w:bCs/>
                <w:i/>
                <w:iCs/>
                <w:color w:val="000000"/>
                <w:sz w:val="20"/>
                <w:szCs w:val="20"/>
                <w:lang w:eastAsia="es-ES"/>
              </w:rPr>
              <w:t>the</w:t>
            </w:r>
            <w:r>
              <w:rPr>
                <w:rFonts w:asciiTheme="minorHAnsi" w:hAnsiTheme="minorHAnsi" w:cs="PAOMF D+ Neue Demos"/>
                <w:bCs/>
                <w:i/>
                <w:iCs/>
                <w:color w:val="000000"/>
                <w:sz w:val="20"/>
                <w:szCs w:val="20"/>
                <w:lang w:eastAsia="es-ES"/>
              </w:rPr>
              <w:t xml:space="preserve"> </w:t>
            </w:r>
            <w:r w:rsidRPr="00A2675A">
              <w:rPr>
                <w:rFonts w:asciiTheme="minorHAnsi" w:hAnsiTheme="minorHAnsi" w:cs="PAOMF D+ Neue Demos"/>
                <w:bCs/>
                <w:i/>
                <w:iCs/>
                <w:color w:val="000000"/>
                <w:sz w:val="20"/>
                <w:szCs w:val="20"/>
                <w:lang w:eastAsia="es-ES"/>
              </w:rPr>
              <w:t>reconstruction</w:t>
            </w:r>
            <w:r>
              <w:rPr>
                <w:rFonts w:asciiTheme="minorHAnsi" w:hAnsiTheme="minorHAnsi" w:cs="PAOMF D+ Neue Demos"/>
                <w:bCs/>
                <w:i/>
                <w:iCs/>
                <w:color w:val="000000"/>
                <w:sz w:val="20"/>
                <w:szCs w:val="20"/>
                <w:lang w:eastAsia="es-ES"/>
              </w:rPr>
              <w:t xml:space="preserve"> </w:t>
            </w:r>
            <w:r w:rsidRPr="00A2675A">
              <w:rPr>
                <w:rFonts w:asciiTheme="minorHAnsi" w:hAnsiTheme="minorHAnsi" w:cs="PAOMF D+ Neue Demos"/>
                <w:bCs/>
                <w:i/>
                <w:iCs/>
                <w:color w:val="000000"/>
                <w:sz w:val="20"/>
                <w:szCs w:val="20"/>
                <w:lang w:eastAsia="es-ES"/>
              </w:rPr>
              <w:t>of</w:t>
            </w:r>
            <w:r>
              <w:rPr>
                <w:rFonts w:asciiTheme="minorHAnsi" w:hAnsiTheme="minorHAnsi" w:cs="PAOMF D+ Neue Demos"/>
                <w:bCs/>
                <w:i/>
                <w:iCs/>
                <w:color w:val="000000"/>
                <w:sz w:val="20"/>
                <w:szCs w:val="20"/>
                <w:lang w:eastAsia="es-ES"/>
              </w:rPr>
              <w:t xml:space="preserve"> </w:t>
            </w:r>
            <w:r w:rsidRPr="00A2675A">
              <w:rPr>
                <w:rFonts w:asciiTheme="minorHAnsi" w:hAnsiTheme="minorHAnsi" w:cs="PAOMF D+ Neue Demos"/>
                <w:bCs/>
                <w:i/>
                <w:iCs/>
                <w:color w:val="000000"/>
                <w:sz w:val="20"/>
                <w:szCs w:val="20"/>
                <w:lang w:eastAsia="es-ES"/>
              </w:rPr>
              <w:t>the</w:t>
            </w:r>
            <w:r>
              <w:rPr>
                <w:rFonts w:asciiTheme="minorHAnsi" w:hAnsiTheme="minorHAnsi" w:cs="PAOMF D+ Neue Demos"/>
                <w:bCs/>
                <w:i/>
                <w:iCs/>
                <w:color w:val="000000"/>
                <w:sz w:val="20"/>
                <w:szCs w:val="20"/>
                <w:lang w:eastAsia="es-ES"/>
              </w:rPr>
              <w:t xml:space="preserve"> </w:t>
            </w:r>
            <w:r w:rsidRPr="00A2675A">
              <w:rPr>
                <w:rFonts w:asciiTheme="minorHAnsi" w:hAnsiTheme="minorHAnsi" w:cs="PAOMF D+ Neue Demos"/>
                <w:bCs/>
                <w:i/>
                <w:iCs/>
                <w:color w:val="000000"/>
                <w:sz w:val="20"/>
                <w:szCs w:val="20"/>
                <w:lang w:eastAsia="es-ES"/>
              </w:rPr>
              <w:t>average annual historical emissions over the Reference Period</w:t>
            </w:r>
            <w:r>
              <w:rPr>
                <w:rFonts w:asciiTheme="minorHAnsi" w:hAnsiTheme="minorHAnsi" w:cs="PAOMF D+ Neue Demos"/>
                <w:bCs/>
                <w:i/>
                <w:iCs/>
                <w:color w:val="000000"/>
                <w:sz w:val="20"/>
                <w:szCs w:val="20"/>
                <w:lang w:eastAsia="es-ES"/>
              </w:rPr>
              <w:t>. Use the table provided</w:t>
            </w:r>
            <w:r w:rsidRPr="00334952">
              <w:rPr>
                <w:rFonts w:asciiTheme="minorHAnsi" w:hAnsiTheme="minorHAnsi" w:cs="PAOMF D+ Neue Demos"/>
                <w:bCs/>
                <w:i/>
                <w:iCs/>
                <w:color w:val="000000"/>
                <w:sz w:val="20"/>
                <w:szCs w:val="20"/>
                <w:lang w:eastAsia="es-ES"/>
              </w:rPr>
              <w:t xml:space="preserve"> (copy table for </w:t>
            </w:r>
            <w:r>
              <w:rPr>
                <w:rFonts w:asciiTheme="minorHAnsi" w:hAnsiTheme="minorHAnsi" w:cs="PAOMF D+ Neue Demos"/>
                <w:bCs/>
                <w:i/>
                <w:iCs/>
                <w:color w:val="000000"/>
                <w:sz w:val="20"/>
                <w:szCs w:val="20"/>
                <w:lang w:eastAsia="es-ES"/>
              </w:rPr>
              <w:t xml:space="preserve">each </w:t>
            </w:r>
            <w:r w:rsidRPr="00334952">
              <w:rPr>
                <w:rFonts w:asciiTheme="minorHAnsi" w:hAnsiTheme="minorHAnsi" w:cs="PAOMF D+ Neue Demos"/>
                <w:bCs/>
                <w:i/>
                <w:iCs/>
                <w:color w:val="000000"/>
                <w:sz w:val="20"/>
                <w:szCs w:val="20"/>
                <w:lang w:eastAsia="es-ES"/>
              </w:rPr>
              <w:t>parameter).</w:t>
            </w:r>
            <w:r>
              <w:rPr>
                <w:rFonts w:asciiTheme="minorHAnsi" w:hAnsiTheme="minorHAnsi" w:cs="PAOMF D+ Neue Demos"/>
                <w:bCs/>
                <w:i/>
                <w:iCs/>
                <w:color w:val="000000"/>
                <w:sz w:val="20"/>
                <w:szCs w:val="20"/>
                <w:lang w:eastAsia="es-ES"/>
              </w:rPr>
              <w:t xml:space="preserve">  Attach any spreadsheets, s</w:t>
            </w:r>
            <w:r w:rsidRPr="00824BF9">
              <w:rPr>
                <w:rFonts w:asciiTheme="minorHAnsi" w:hAnsiTheme="minorHAnsi" w:cs="PAOMF D+ Neue Demos"/>
                <w:bCs/>
                <w:i/>
                <w:iCs/>
                <w:color w:val="000000"/>
                <w:sz w:val="20"/>
                <w:szCs w:val="20"/>
                <w:lang w:eastAsia="es-ES"/>
              </w:rPr>
              <w:t>patial information, maps</w:t>
            </w:r>
            <w:r>
              <w:rPr>
                <w:rFonts w:asciiTheme="minorHAnsi" w:hAnsiTheme="minorHAnsi" w:cs="PAOMF D+ Neue Demos"/>
                <w:bCs/>
                <w:i/>
                <w:iCs/>
                <w:color w:val="000000"/>
                <w:sz w:val="20"/>
                <w:szCs w:val="20"/>
                <w:lang w:eastAsia="es-ES"/>
              </w:rPr>
              <w:t xml:space="preserve"> </w:t>
            </w:r>
            <w:r w:rsidRPr="00824BF9">
              <w:rPr>
                <w:rFonts w:asciiTheme="minorHAnsi" w:hAnsiTheme="minorHAnsi" w:cs="PAOMF D+ Neue Demos"/>
                <w:bCs/>
                <w:i/>
                <w:iCs/>
                <w:color w:val="000000"/>
                <w:sz w:val="20"/>
                <w:szCs w:val="20"/>
                <w:lang w:eastAsia="es-ES"/>
              </w:rPr>
              <w:t>and/or synthesized data</w:t>
            </w:r>
            <w:r>
              <w:rPr>
                <w:rFonts w:asciiTheme="minorHAnsi" w:hAnsiTheme="minorHAnsi" w:cs="PAOMF D+ Neue Demos"/>
                <w:bCs/>
                <w:i/>
                <w:iCs/>
                <w:color w:val="000000"/>
                <w:sz w:val="20"/>
                <w:szCs w:val="20"/>
                <w:lang w:eastAsia="es-ES"/>
              </w:rPr>
              <w:t xml:space="preserve"> used in the development of the parameter and if applicable, a summary of assumptions, methods and results of any underlying studies.</w:t>
            </w:r>
          </w:p>
          <w:p w14:paraId="03FA4026" w14:textId="77777777" w:rsidR="00D86FBD" w:rsidRDefault="00D86FBD" w:rsidP="00116AF3">
            <w:pPr>
              <w:rPr>
                <w:rFonts w:asciiTheme="minorHAnsi" w:hAnsiTheme="minorHAnsi" w:cs="PAOMF D+ Neue Demos"/>
                <w:bCs/>
                <w:i/>
                <w:iCs/>
                <w:color w:val="000000"/>
                <w:sz w:val="20"/>
                <w:szCs w:val="20"/>
                <w:lang w:eastAsia="es-ES"/>
              </w:rPr>
            </w:pPr>
          </w:p>
          <w:p w14:paraId="327BB3BE" w14:textId="77777777" w:rsidR="00D86FBD" w:rsidRDefault="00D86FBD" w:rsidP="00116AF3">
            <w:pPr>
              <w:rPr>
                <w:rFonts w:asciiTheme="minorHAnsi" w:hAnsiTheme="minorHAnsi" w:cs="PAOMF D+ Neue Demos"/>
                <w:bCs/>
                <w:i/>
                <w:iCs/>
                <w:color w:val="000000"/>
                <w:sz w:val="20"/>
                <w:szCs w:val="20"/>
                <w:lang w:eastAsia="es-ES"/>
              </w:rPr>
            </w:pPr>
            <w:r w:rsidRPr="00235AE8">
              <w:rPr>
                <w:rFonts w:asciiTheme="minorHAnsi" w:hAnsiTheme="minorHAnsi" w:cs="PAOMF D+ Neue Demos"/>
                <w:bCs/>
                <w:i/>
                <w:iCs/>
                <w:color w:val="000000"/>
                <w:sz w:val="20"/>
                <w:szCs w:val="20"/>
                <w:lang w:eastAsia="es-ES"/>
              </w:rPr>
              <w:t>If different data sources exist</w:t>
            </w:r>
            <w:r>
              <w:rPr>
                <w:rFonts w:asciiTheme="minorHAnsi" w:hAnsiTheme="minorHAnsi" w:cs="PAOMF D+ Neue Demos"/>
                <w:bCs/>
                <w:i/>
                <w:iCs/>
                <w:color w:val="000000"/>
                <w:sz w:val="20"/>
                <w:szCs w:val="20"/>
                <w:lang w:eastAsia="es-ES"/>
              </w:rPr>
              <w:t xml:space="preserve"> for the same parameter</w:t>
            </w:r>
            <w:r w:rsidRPr="00235AE8">
              <w:rPr>
                <w:rFonts w:asciiTheme="minorHAnsi" w:hAnsiTheme="minorHAnsi" w:cs="PAOMF D+ Neue Demos"/>
                <w:bCs/>
                <w:i/>
                <w:iCs/>
                <w:color w:val="000000"/>
                <w:sz w:val="20"/>
                <w:szCs w:val="20"/>
                <w:lang w:eastAsia="es-ES"/>
              </w:rPr>
              <w:t xml:space="preserve">, </w:t>
            </w:r>
            <w:r>
              <w:rPr>
                <w:rFonts w:asciiTheme="minorHAnsi" w:hAnsiTheme="minorHAnsi" w:cs="PAOMF D+ Neue Demos"/>
                <w:bCs/>
                <w:i/>
                <w:iCs/>
                <w:color w:val="000000"/>
                <w:sz w:val="20"/>
                <w:szCs w:val="20"/>
                <w:lang w:eastAsia="es-ES"/>
              </w:rPr>
              <w:t>please</w:t>
            </w:r>
            <w:r w:rsidRPr="00235AE8">
              <w:rPr>
                <w:rFonts w:asciiTheme="minorHAnsi" w:hAnsiTheme="minorHAnsi" w:cs="PAOMF D+ Neue Demos"/>
                <w:bCs/>
                <w:i/>
                <w:iCs/>
                <w:color w:val="000000"/>
                <w:sz w:val="20"/>
                <w:szCs w:val="20"/>
                <w:lang w:eastAsia="es-ES"/>
              </w:rPr>
              <w:t xml:space="preserve"> list</w:t>
            </w:r>
            <w:r>
              <w:rPr>
                <w:rFonts w:asciiTheme="minorHAnsi" w:hAnsiTheme="minorHAnsi" w:cs="PAOMF D+ Neue Demos"/>
                <w:bCs/>
                <w:i/>
                <w:iCs/>
                <w:color w:val="000000"/>
                <w:sz w:val="20"/>
                <w:szCs w:val="20"/>
                <w:lang w:eastAsia="es-ES"/>
              </w:rPr>
              <w:t xml:space="preserve"> these under the ‘Sources of data’. In this case, discuss the </w:t>
            </w:r>
            <w:r w:rsidRPr="00235AE8">
              <w:rPr>
                <w:rFonts w:asciiTheme="minorHAnsi" w:hAnsiTheme="minorHAnsi" w:cs="PAOMF D+ Neue Demos"/>
                <w:bCs/>
                <w:i/>
                <w:iCs/>
                <w:color w:val="000000"/>
                <w:sz w:val="20"/>
                <w:szCs w:val="20"/>
                <w:lang w:eastAsia="es-ES"/>
              </w:rPr>
              <w:t xml:space="preserve">differences </w:t>
            </w:r>
            <w:r>
              <w:rPr>
                <w:rFonts w:asciiTheme="minorHAnsi" w:hAnsiTheme="minorHAnsi" w:cs="PAOMF D+ Neue Demos"/>
                <w:bCs/>
                <w:i/>
                <w:iCs/>
                <w:color w:val="000000"/>
                <w:sz w:val="20"/>
                <w:szCs w:val="20"/>
                <w:lang w:eastAsia="es-ES"/>
              </w:rPr>
              <w:t xml:space="preserve">and provide </w:t>
            </w:r>
            <w:r w:rsidRPr="00235AE8">
              <w:rPr>
                <w:rFonts w:asciiTheme="minorHAnsi" w:hAnsiTheme="minorHAnsi" w:cs="PAOMF D+ Neue Demos"/>
                <w:bCs/>
                <w:i/>
                <w:iCs/>
                <w:color w:val="000000"/>
                <w:sz w:val="20"/>
                <w:szCs w:val="20"/>
                <w:lang w:eastAsia="es-ES"/>
              </w:rPr>
              <w:t>justification why one specific dataset has been selected over the others.</w:t>
            </w:r>
          </w:p>
          <w:p w14:paraId="4EAB53DE" w14:textId="77777777" w:rsidR="00D86FBD" w:rsidRDefault="00D86FBD" w:rsidP="00116AF3">
            <w:pPr>
              <w:rPr>
                <w:rFonts w:asciiTheme="minorHAnsi" w:hAnsiTheme="minorHAnsi" w:cs="PAOMF D+ Neue Demos"/>
                <w:bCs/>
                <w:i/>
                <w:iCs/>
                <w:color w:val="000000"/>
                <w:sz w:val="20"/>
                <w:szCs w:val="20"/>
                <w:lang w:eastAsia="es-ES"/>
              </w:rPr>
            </w:pPr>
          </w:p>
          <w:p w14:paraId="1DBD4F4E" w14:textId="77777777" w:rsidR="00D86FBD" w:rsidRDefault="00D86FBD" w:rsidP="00116AF3">
            <w:pPr>
              <w:rPr>
                <w:rFonts w:asciiTheme="minorHAnsi" w:hAnsiTheme="minorHAnsi" w:cs="PAOMF D+ Neue Demos"/>
                <w:bCs/>
                <w:i/>
                <w:iCs/>
                <w:color w:val="000000"/>
                <w:sz w:val="20"/>
                <w:szCs w:val="20"/>
                <w:lang w:eastAsia="es-ES"/>
              </w:rPr>
            </w:pPr>
            <w:r>
              <w:rPr>
                <w:rFonts w:asciiTheme="minorHAnsi" w:hAnsiTheme="minorHAnsi" w:cs="PAOMF D+ Neue Demos"/>
                <w:bCs/>
                <w:i/>
                <w:iCs/>
                <w:color w:val="000000"/>
                <w:sz w:val="20"/>
                <w:szCs w:val="20"/>
                <w:lang w:eastAsia="es-ES"/>
              </w:rPr>
              <w:t xml:space="preserve"> Refer to </w:t>
            </w:r>
            <w:r w:rsidRPr="00740B36">
              <w:rPr>
                <w:rFonts w:asciiTheme="minorHAnsi" w:hAnsiTheme="minorHAnsi" w:cs="PAOMF D+ Neue Demos"/>
                <w:b/>
                <w:bCs/>
                <w:i/>
                <w:iCs/>
                <w:color w:val="000000"/>
                <w:sz w:val="20"/>
                <w:szCs w:val="20"/>
                <w:lang w:eastAsia="es-ES"/>
              </w:rPr>
              <w:t xml:space="preserve">criterion </w:t>
            </w:r>
            <w:r>
              <w:rPr>
                <w:rFonts w:asciiTheme="minorHAnsi" w:hAnsiTheme="minorHAnsi" w:cs="PAOMF D+ Neue Demos"/>
                <w:b/>
                <w:bCs/>
                <w:i/>
                <w:iCs/>
                <w:color w:val="000000"/>
                <w:sz w:val="20"/>
                <w:szCs w:val="20"/>
                <w:lang w:eastAsia="es-ES"/>
              </w:rPr>
              <w:t xml:space="preserve">6, 7, 8 and 9 </w:t>
            </w:r>
            <w:r>
              <w:rPr>
                <w:rFonts w:asciiTheme="minorHAnsi" w:hAnsiTheme="minorHAnsi" w:cs="PAOMF D+ Neue Demos"/>
                <w:bCs/>
                <w:i/>
                <w:iCs/>
                <w:color w:val="000000"/>
                <w:sz w:val="20"/>
                <w:szCs w:val="20"/>
                <w:lang w:eastAsia="es-ES"/>
              </w:rPr>
              <w:t>of the Methodological Framework</w:t>
            </w:r>
          </w:p>
        </w:tc>
      </w:tr>
    </w:tbl>
    <w:p w14:paraId="230894B3" w14:textId="77777777" w:rsidR="00D86FBD" w:rsidRDefault="00D86FBD" w:rsidP="00D86FBD">
      <w:pPr>
        <w:rPr>
          <w:rFonts w:asciiTheme="minorHAnsi" w:hAnsiTheme="minorHAnsi" w:cs="PAOMF D+ Neue Demos"/>
          <w:bCs/>
          <w:i/>
          <w:iCs/>
          <w:color w:val="000000"/>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7916"/>
      </w:tblGrid>
      <w:tr w:rsidR="00984A8A" w:rsidRPr="00786BDF" w14:paraId="26EFF925" w14:textId="77777777" w:rsidTr="00116AF3">
        <w:tc>
          <w:tcPr>
            <w:tcW w:w="767" w:type="pct"/>
            <w:shd w:val="clear" w:color="auto" w:fill="BFD495"/>
          </w:tcPr>
          <w:p w14:paraId="69D63C0C" w14:textId="77777777" w:rsidR="00984A8A" w:rsidRPr="00786BDF" w:rsidRDefault="00984A8A" w:rsidP="00116AF3">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Parameter:</w:t>
            </w:r>
          </w:p>
        </w:tc>
        <w:tc>
          <w:tcPr>
            <w:tcW w:w="4233" w:type="pct"/>
          </w:tcPr>
          <w:p w14:paraId="5ACA88D3" w14:textId="77777777" w:rsidR="00984A8A" w:rsidRPr="0057451D" w:rsidRDefault="00984A8A" w:rsidP="00116AF3">
            <w:pPr>
              <w:tabs>
                <w:tab w:val="num" w:pos="540"/>
              </w:tabs>
              <w:spacing w:before="40" w:after="40" w:line="288" w:lineRule="auto"/>
              <w:rPr>
                <w:rStyle w:val="SubtleEmphasis"/>
                <w:rFonts w:asciiTheme="minorHAnsi" w:hAnsiTheme="minorHAnsi"/>
                <w:i w:val="0"/>
              </w:rPr>
            </w:pPr>
            <w:r w:rsidRPr="0057451D">
              <w:rPr>
                <w:rStyle w:val="SubtleEmphasis"/>
                <w:rFonts w:asciiTheme="minorHAnsi" w:hAnsiTheme="minorHAnsi"/>
                <w:i w:val="0"/>
                <w:iCs w:val="0"/>
              </w:rPr>
              <w:t xml:space="preserve">Example: </w:t>
            </w:r>
            <m:oMath>
              <m:sSub>
                <m:sSubPr>
                  <m:ctrlPr>
                    <w:rPr>
                      <w:rStyle w:val="SubtleEmphasis"/>
                      <w:rFonts w:ascii="Cambria Math" w:hAnsi="Cambria Math" w:cstheme="minorHAnsi"/>
                      <w:i w:val="0"/>
                      <w:iCs w:val="0"/>
                    </w:rPr>
                  </m:ctrlPr>
                </m:sSubPr>
                <m:e>
                  <m:r>
                    <m:rPr>
                      <m:sty m:val="p"/>
                    </m:rPr>
                    <w:rPr>
                      <w:rStyle w:val="SubtleEmphasis"/>
                      <w:rFonts w:ascii="Cambria Math" w:hAnsi="Cambria Math" w:cstheme="minorHAnsi"/>
                    </w:rPr>
                    <m:t>A</m:t>
                  </m:r>
                  <m:r>
                    <m:rPr>
                      <m:sty m:val="p"/>
                    </m:rPr>
                    <w:rPr>
                      <w:rStyle w:val="SubtleEmphasis"/>
                      <w:rFonts w:ascii="Cambria Math" w:hAnsi="Cambria Math"/>
                    </w:rPr>
                    <m:t>G</m:t>
                  </m:r>
                  <m:r>
                    <m:rPr>
                      <m:sty m:val="p"/>
                    </m:rPr>
                    <w:rPr>
                      <w:rStyle w:val="SubtleEmphasis"/>
                      <w:rFonts w:ascii="Cambria Math" w:hAnsi="Cambria Math" w:cstheme="minorHAnsi"/>
                    </w:rPr>
                    <m:t>B</m:t>
                  </m:r>
                </m:e>
                <m:sub>
                  <m:r>
                    <m:rPr>
                      <m:sty m:val="p"/>
                    </m:rPr>
                    <w:rPr>
                      <w:rStyle w:val="SubtleEmphasis"/>
                      <w:rFonts w:ascii="Cambria Math" w:hAnsi="Cambria Math" w:cstheme="minorHAnsi"/>
                    </w:rPr>
                    <m:t>Before,j</m:t>
                  </m:r>
                </m:sub>
              </m:sSub>
            </m:oMath>
          </w:p>
        </w:tc>
      </w:tr>
      <w:tr w:rsidR="00984A8A" w:rsidRPr="00786BDF" w14:paraId="2D2C20C6" w14:textId="77777777" w:rsidTr="00116AF3">
        <w:tc>
          <w:tcPr>
            <w:tcW w:w="767" w:type="pct"/>
            <w:shd w:val="clear" w:color="auto" w:fill="BFD495"/>
          </w:tcPr>
          <w:p w14:paraId="5F35C8E5" w14:textId="77777777" w:rsidR="00984A8A" w:rsidRPr="00786BDF" w:rsidRDefault="00984A8A" w:rsidP="00116AF3">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Description:</w:t>
            </w:r>
          </w:p>
        </w:tc>
        <w:tc>
          <w:tcPr>
            <w:tcW w:w="4233" w:type="pct"/>
          </w:tcPr>
          <w:p w14:paraId="2D68EBD5" w14:textId="77777777" w:rsidR="00984A8A" w:rsidRPr="0057451D" w:rsidRDefault="00984A8A" w:rsidP="00116AF3">
            <w:pPr>
              <w:tabs>
                <w:tab w:val="num" w:pos="540"/>
              </w:tabs>
              <w:spacing w:before="40" w:after="40" w:line="288" w:lineRule="auto"/>
              <w:rPr>
                <w:rStyle w:val="SubtleEmphasis"/>
                <w:rFonts w:asciiTheme="minorHAnsi" w:hAnsiTheme="minorHAnsi"/>
                <w:i w:val="0"/>
              </w:rPr>
            </w:pPr>
            <w:r w:rsidRPr="0057451D">
              <w:rPr>
                <w:rStyle w:val="SubtleEmphasis"/>
                <w:rFonts w:asciiTheme="minorHAnsi" w:hAnsiTheme="minorHAnsi" w:cstheme="minorHAnsi"/>
                <w:i w:val="0"/>
                <w:iCs w:val="0"/>
              </w:rPr>
              <w:t xml:space="preserve">Example: Aboveground biomass of land-use category j before conversion, </w:t>
            </w:r>
          </w:p>
        </w:tc>
      </w:tr>
      <w:tr w:rsidR="00984A8A" w:rsidRPr="00786BDF" w14:paraId="16C7475F" w14:textId="77777777" w:rsidTr="00116AF3">
        <w:tc>
          <w:tcPr>
            <w:tcW w:w="767" w:type="pct"/>
            <w:shd w:val="clear" w:color="auto" w:fill="BFD495"/>
          </w:tcPr>
          <w:p w14:paraId="10F20FF8" w14:textId="77777777" w:rsidR="00984A8A" w:rsidRPr="00786BDF" w:rsidRDefault="00984A8A" w:rsidP="00116AF3">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lastRenderedPageBreak/>
              <w:t>Data unit:</w:t>
            </w:r>
          </w:p>
        </w:tc>
        <w:tc>
          <w:tcPr>
            <w:tcW w:w="4233" w:type="pct"/>
          </w:tcPr>
          <w:p w14:paraId="315B4DE0" w14:textId="77777777" w:rsidR="00984A8A" w:rsidRPr="0057451D" w:rsidRDefault="00984A8A" w:rsidP="00116AF3">
            <w:pPr>
              <w:tabs>
                <w:tab w:val="num" w:pos="540"/>
              </w:tabs>
              <w:spacing w:before="40" w:after="40" w:line="288" w:lineRule="auto"/>
              <w:rPr>
                <w:rStyle w:val="SubtleEmphasis"/>
                <w:rFonts w:asciiTheme="minorHAnsi" w:hAnsiTheme="minorHAnsi"/>
              </w:rPr>
            </w:pPr>
            <w:r w:rsidRPr="0057451D">
              <w:rPr>
                <w:rStyle w:val="SubtleEmphasis"/>
                <w:rFonts w:asciiTheme="minorHAnsi" w:hAnsiTheme="minorHAnsi" w:cstheme="minorHAnsi"/>
                <w:i w:val="0"/>
                <w:iCs w:val="0"/>
              </w:rPr>
              <w:t>Example: tonne of dry matter per ha</w:t>
            </w:r>
          </w:p>
        </w:tc>
      </w:tr>
      <w:tr w:rsidR="00984A8A" w:rsidRPr="00786BDF" w14:paraId="45ED8A9C" w14:textId="77777777" w:rsidTr="00116AF3">
        <w:tc>
          <w:tcPr>
            <w:tcW w:w="767" w:type="pct"/>
            <w:shd w:val="clear" w:color="auto" w:fill="BFD495"/>
          </w:tcPr>
          <w:p w14:paraId="7609B571" w14:textId="77777777" w:rsidR="00984A8A" w:rsidRPr="00786BDF" w:rsidRDefault="00984A8A" w:rsidP="00116AF3">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 xml:space="preserve">Source of data or description of the method for developing the data including the spatial level of the data (local, regional, national, international): </w:t>
            </w:r>
          </w:p>
        </w:tc>
        <w:tc>
          <w:tcPr>
            <w:tcW w:w="4233" w:type="pct"/>
          </w:tcPr>
          <w:p w14:paraId="6D829726" w14:textId="77777777" w:rsidR="00984A8A" w:rsidRPr="00786BDF" w:rsidRDefault="00984A8A" w:rsidP="00116AF3">
            <w:pPr>
              <w:tabs>
                <w:tab w:val="num" w:pos="540"/>
              </w:tabs>
              <w:spacing w:before="40" w:after="40" w:line="288" w:lineRule="auto"/>
              <w:rPr>
                <w:rStyle w:val="SubtleEmphasis"/>
                <w:rFonts w:asciiTheme="minorHAnsi" w:hAnsiTheme="minorHAnsi" w:cstheme="minorHAnsi"/>
              </w:rPr>
            </w:pPr>
          </w:p>
        </w:tc>
      </w:tr>
      <w:tr w:rsidR="00984A8A" w:rsidRPr="00786BDF" w14:paraId="1F5CF00B" w14:textId="77777777" w:rsidTr="00116AF3">
        <w:tc>
          <w:tcPr>
            <w:tcW w:w="767" w:type="pct"/>
            <w:shd w:val="clear" w:color="auto" w:fill="BFD495"/>
          </w:tcPr>
          <w:p w14:paraId="44EB5B9D" w14:textId="77777777" w:rsidR="00984A8A" w:rsidRPr="00786BDF" w:rsidRDefault="00984A8A" w:rsidP="00116AF3">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Value applied:</w:t>
            </w:r>
          </w:p>
        </w:tc>
        <w:tc>
          <w:tcPr>
            <w:tcW w:w="4233" w:type="pct"/>
          </w:tcPr>
          <w:p w14:paraId="142660D1" w14:textId="77777777" w:rsidR="00984A8A" w:rsidRPr="00786BDF" w:rsidRDefault="00984A8A" w:rsidP="00116AF3">
            <w:pPr>
              <w:tabs>
                <w:tab w:val="num" w:pos="540"/>
              </w:tabs>
              <w:spacing w:before="40" w:after="40" w:line="288" w:lineRule="auto"/>
              <w:rPr>
                <w:rStyle w:val="SubtleEmphasis"/>
                <w:rFonts w:asciiTheme="minorHAnsi" w:hAnsiTheme="minorHAnsi" w:cstheme="minorHAnsi"/>
              </w:rPr>
            </w:pPr>
          </w:p>
        </w:tc>
      </w:tr>
      <w:tr w:rsidR="00984A8A" w:rsidRPr="00786BDF" w14:paraId="426FAB68" w14:textId="77777777" w:rsidTr="00116AF3">
        <w:tc>
          <w:tcPr>
            <w:tcW w:w="767" w:type="pct"/>
            <w:shd w:val="clear" w:color="auto" w:fill="BFD495"/>
          </w:tcPr>
          <w:p w14:paraId="4B719FBA" w14:textId="1B96413F" w:rsidR="00984A8A" w:rsidRPr="00786BDF" w:rsidRDefault="00984A8A" w:rsidP="00116AF3">
            <w:pPr>
              <w:tabs>
                <w:tab w:val="num" w:pos="540"/>
              </w:tabs>
              <w:spacing w:before="40" w:after="40" w:line="288" w:lineRule="auto"/>
              <w:rPr>
                <w:rFonts w:asciiTheme="minorHAnsi" w:hAnsiTheme="minorHAnsi" w:cstheme="minorHAnsi"/>
                <w:b/>
                <w:sz w:val="20"/>
                <w:szCs w:val="20"/>
              </w:rPr>
            </w:pPr>
            <w:r>
              <w:rPr>
                <w:rFonts w:asciiTheme="minorHAnsi" w:hAnsiTheme="minorHAnsi" w:cstheme="minorHAnsi"/>
                <w:b/>
                <w:sz w:val="20"/>
                <w:szCs w:val="20"/>
              </w:rPr>
              <w:t>QA/QC procedures applied</w:t>
            </w:r>
          </w:p>
        </w:tc>
        <w:tc>
          <w:tcPr>
            <w:tcW w:w="4233" w:type="pct"/>
          </w:tcPr>
          <w:p w14:paraId="61097238" w14:textId="77777777" w:rsidR="00984A8A" w:rsidRPr="00354A3F" w:rsidRDefault="00984A8A" w:rsidP="00116AF3">
            <w:pPr>
              <w:tabs>
                <w:tab w:val="num" w:pos="540"/>
              </w:tabs>
              <w:spacing w:before="40" w:after="40" w:line="288" w:lineRule="auto"/>
              <w:rPr>
                <w:rStyle w:val="SubtleEmphasis"/>
                <w:rFonts w:asciiTheme="minorHAnsi" w:hAnsiTheme="minorHAnsi" w:cstheme="minorHAnsi"/>
              </w:rPr>
            </w:pPr>
          </w:p>
        </w:tc>
      </w:tr>
      <w:tr w:rsidR="00984A8A" w:rsidRPr="00786BDF" w14:paraId="465C697E" w14:textId="77777777" w:rsidTr="00116AF3">
        <w:tc>
          <w:tcPr>
            <w:tcW w:w="767" w:type="pct"/>
            <w:shd w:val="clear" w:color="auto" w:fill="BFD495"/>
          </w:tcPr>
          <w:p w14:paraId="510F7F2F" w14:textId="6E51D67D" w:rsidR="00984A8A" w:rsidRPr="00786BDF" w:rsidRDefault="00984A8A" w:rsidP="00116AF3">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Uncertainty associated with this parameter:</w:t>
            </w:r>
          </w:p>
        </w:tc>
        <w:tc>
          <w:tcPr>
            <w:tcW w:w="4233" w:type="pct"/>
          </w:tcPr>
          <w:p w14:paraId="5A8F1613" w14:textId="549E79FC" w:rsidR="00984A8A" w:rsidRPr="00354A3F" w:rsidRDefault="00984A8A" w:rsidP="00116AF3">
            <w:pPr>
              <w:tabs>
                <w:tab w:val="num" w:pos="540"/>
              </w:tabs>
              <w:spacing w:before="40" w:after="40" w:line="288" w:lineRule="auto"/>
              <w:rPr>
                <w:rStyle w:val="SubtleEmphasis"/>
                <w:rFonts w:asciiTheme="minorHAnsi" w:hAnsiTheme="minorHAnsi" w:cstheme="minorHAnsi"/>
              </w:rPr>
            </w:pPr>
            <w:r w:rsidRPr="00354A3F">
              <w:rPr>
                <w:rStyle w:val="SubtleEmphasis"/>
                <w:rFonts w:asciiTheme="minorHAnsi" w:hAnsiTheme="minorHAnsi" w:cstheme="minorHAnsi"/>
              </w:rPr>
              <w:t xml:space="preserve">Quantify the residual uncertainty for </w:t>
            </w:r>
            <w:r>
              <w:rPr>
                <w:rStyle w:val="SubtleEmphasis"/>
                <w:rFonts w:asciiTheme="minorHAnsi" w:hAnsiTheme="minorHAnsi" w:cstheme="minorHAnsi"/>
              </w:rPr>
              <w:t>t</w:t>
            </w:r>
            <w:r w:rsidRPr="00354A3F">
              <w:rPr>
                <w:rStyle w:val="SubtleEmphasis"/>
                <w:rFonts w:asciiTheme="minorHAnsi" w:hAnsiTheme="minorHAnsi" w:cstheme="minorHAnsi"/>
              </w:rPr>
              <w:t>his parameter propagating the main sources of uncertainty. For example, propagate the main sources of error for the estimation of EF and quantify the resulting uncertainty.</w:t>
            </w:r>
          </w:p>
          <w:p w14:paraId="3E4EB53D" w14:textId="77777777" w:rsidR="00984A8A" w:rsidRPr="00354A3F" w:rsidRDefault="00984A8A" w:rsidP="00116AF3">
            <w:pPr>
              <w:tabs>
                <w:tab w:val="num" w:pos="540"/>
              </w:tabs>
              <w:spacing w:before="40" w:after="40" w:line="288" w:lineRule="auto"/>
              <w:rPr>
                <w:rStyle w:val="SubtleEmphasis"/>
                <w:rFonts w:asciiTheme="minorHAnsi" w:hAnsiTheme="minorHAnsi" w:cstheme="minorHAnsi"/>
              </w:rPr>
            </w:pPr>
          </w:p>
          <w:p w14:paraId="6C8BB2EF" w14:textId="77777777" w:rsidR="00984A8A" w:rsidRPr="00786BDF" w:rsidRDefault="00984A8A" w:rsidP="00116AF3">
            <w:pPr>
              <w:tabs>
                <w:tab w:val="num" w:pos="540"/>
              </w:tabs>
              <w:spacing w:before="40" w:after="40" w:line="288" w:lineRule="auto"/>
              <w:rPr>
                <w:rStyle w:val="SubtleEmphasis"/>
                <w:rFonts w:asciiTheme="minorHAnsi" w:hAnsiTheme="minorHAnsi" w:cstheme="minorHAnsi"/>
              </w:rPr>
            </w:pPr>
            <w:r w:rsidRPr="00354A3F">
              <w:rPr>
                <w:rStyle w:val="SubtleEmphasis"/>
                <w:rFonts w:asciiTheme="minorHAnsi" w:hAnsiTheme="minorHAnsi" w:cstheme="minorHAnsi"/>
              </w:rPr>
              <w:t>Refer to criterion 7 and indicator 9.1 of the Methodological Framework</w:t>
            </w:r>
          </w:p>
        </w:tc>
      </w:tr>
      <w:tr w:rsidR="00984A8A" w:rsidRPr="00786BDF" w14:paraId="1B63352F" w14:textId="77777777" w:rsidTr="00116AF3">
        <w:tc>
          <w:tcPr>
            <w:tcW w:w="767" w:type="pct"/>
            <w:shd w:val="clear" w:color="auto" w:fill="BFD495"/>
          </w:tcPr>
          <w:p w14:paraId="6247EB8D" w14:textId="77777777" w:rsidR="00984A8A" w:rsidRPr="00786BDF" w:rsidRDefault="00984A8A" w:rsidP="00116AF3">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Any comment:</w:t>
            </w:r>
          </w:p>
        </w:tc>
        <w:tc>
          <w:tcPr>
            <w:tcW w:w="4233" w:type="pct"/>
          </w:tcPr>
          <w:p w14:paraId="7C2465D2" w14:textId="77777777" w:rsidR="00984A8A" w:rsidRPr="00786BDF" w:rsidRDefault="00984A8A" w:rsidP="00116AF3">
            <w:pPr>
              <w:pStyle w:val="Footer"/>
              <w:tabs>
                <w:tab w:val="num" w:pos="540"/>
              </w:tabs>
              <w:spacing w:before="40" w:after="40" w:line="288" w:lineRule="auto"/>
              <w:rPr>
                <w:rFonts w:asciiTheme="minorHAnsi" w:hAnsiTheme="minorHAnsi" w:cstheme="minorHAnsi"/>
                <w:sz w:val="20"/>
                <w:szCs w:val="20"/>
              </w:rPr>
            </w:pPr>
          </w:p>
        </w:tc>
      </w:tr>
    </w:tbl>
    <w:p w14:paraId="77EB9DA0" w14:textId="250B05F4" w:rsidR="006144D2" w:rsidRDefault="006144D2" w:rsidP="004E444A">
      <w:pPr>
        <w:rPr>
          <w:rFonts w:asciiTheme="minorHAnsi" w:hAnsiTheme="minorHAnsi" w:cstheme="minorHAnsi"/>
          <w:bCs/>
          <w:iCs/>
          <w:color w:val="000000"/>
          <w:sz w:val="20"/>
          <w:szCs w:val="20"/>
          <w:lang w:eastAsia="es-ES"/>
        </w:rPr>
      </w:pPr>
    </w:p>
    <w:p w14:paraId="4EEA8F7A" w14:textId="27F54AD2" w:rsidR="004E444A" w:rsidRDefault="004E444A" w:rsidP="004E444A">
      <w:pPr>
        <w:rPr>
          <w:rFonts w:asciiTheme="minorHAnsi" w:hAnsiTheme="minorHAnsi" w:cstheme="minorHAnsi"/>
          <w:bCs/>
          <w:i/>
          <w:iCs/>
          <w:color w:val="000000"/>
          <w:sz w:val="20"/>
          <w:szCs w:val="20"/>
          <w:lang w:eastAsia="es-ES"/>
        </w:rPr>
      </w:pPr>
    </w:p>
    <w:p w14:paraId="08441F3A" w14:textId="386EABBE" w:rsidR="00884804" w:rsidRDefault="00884804" w:rsidP="004E444A">
      <w:pPr>
        <w:rPr>
          <w:rFonts w:asciiTheme="minorHAnsi" w:hAnsiTheme="minorHAnsi" w:cstheme="minorHAnsi"/>
          <w:bCs/>
          <w:i/>
          <w:iCs/>
          <w:color w:val="000000"/>
          <w:sz w:val="20"/>
          <w:szCs w:val="20"/>
          <w:lang w:eastAsia="es-ES"/>
        </w:rPr>
      </w:pPr>
    </w:p>
    <w:p w14:paraId="33439FAD" w14:textId="77777777" w:rsidR="00884804" w:rsidRDefault="00884804" w:rsidP="00884804">
      <w:pPr>
        <w:rPr>
          <w:rFonts w:asciiTheme="minorHAnsi" w:hAnsiTheme="minorHAnsi" w:cs="PAOMF D+ Neue Demos"/>
          <w:bCs/>
          <w:iCs/>
          <w:color w:val="000000"/>
          <w:sz w:val="20"/>
          <w:szCs w:val="20"/>
          <w:lang w:eastAsia="es-ES"/>
        </w:rPr>
      </w:pPr>
    </w:p>
    <w:p w14:paraId="0344027B" w14:textId="4B682860" w:rsidR="00FB123A" w:rsidRPr="00BF32E4" w:rsidRDefault="00FB123A" w:rsidP="00F06E88">
      <w:pPr>
        <w:pStyle w:val="Heading2"/>
        <w:numPr>
          <w:ilvl w:val="1"/>
          <w:numId w:val="35"/>
        </w:numPr>
      </w:pPr>
      <w:bookmarkStart w:id="61" w:name="_Toc172111413"/>
      <w:r w:rsidRPr="00BF32E4">
        <w:t>Estimated Reference Level</w:t>
      </w:r>
      <w:bookmarkEnd w:id="61"/>
      <w:r w:rsidRPr="00BF32E4">
        <w:t xml:space="preserve"> </w:t>
      </w:r>
    </w:p>
    <w:p w14:paraId="631FD052" w14:textId="77777777" w:rsidR="00FB123A" w:rsidRPr="00786BDF" w:rsidRDefault="00FB123A" w:rsidP="00FB123A">
      <w:pPr>
        <w:rPr>
          <w:rFonts w:asciiTheme="minorHAnsi" w:hAnsiTheme="minorHAnsi" w:cstheme="minorHAnsi"/>
          <w:b/>
          <w:bCs/>
          <w:i/>
          <w:iCs/>
          <w:color w:val="000000"/>
          <w:sz w:val="20"/>
          <w:szCs w:val="20"/>
          <w:lang w:eastAsia="es-ES"/>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FB123A" w:rsidRPr="00786BDF" w14:paraId="77B79B4D" w14:textId="77777777" w:rsidTr="003802A1">
        <w:tc>
          <w:tcPr>
            <w:tcW w:w="9696" w:type="dxa"/>
            <w:shd w:val="clear" w:color="auto" w:fill="BFD495"/>
          </w:tcPr>
          <w:p w14:paraId="5687B700" w14:textId="77777777" w:rsidR="00FB123A" w:rsidRPr="00786BDF" w:rsidRDefault="00FB123A" w:rsidP="003802A1">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Please use the table below to state the </w:t>
            </w:r>
            <w:r>
              <w:rPr>
                <w:rFonts w:asciiTheme="minorHAnsi" w:hAnsiTheme="minorHAnsi" w:cstheme="minorHAnsi"/>
                <w:bCs/>
                <w:i/>
                <w:iCs/>
                <w:color w:val="000000"/>
                <w:sz w:val="20"/>
                <w:szCs w:val="20"/>
                <w:lang w:eastAsia="es-ES"/>
              </w:rPr>
              <w:t>original or</w:t>
            </w:r>
            <w:r w:rsidRPr="00786BDF">
              <w:rPr>
                <w:rFonts w:asciiTheme="minorHAnsi" w:hAnsiTheme="minorHAnsi" w:cstheme="minorHAnsi"/>
                <w:bCs/>
                <w:i/>
                <w:iCs/>
                <w:color w:val="000000"/>
                <w:sz w:val="20"/>
                <w:szCs w:val="20"/>
                <w:lang w:eastAsia="es-ES"/>
              </w:rPr>
              <w:t xml:space="preserve"> corrected</w:t>
            </w:r>
            <w:r>
              <w:rPr>
                <w:rFonts w:asciiTheme="minorHAnsi" w:hAnsiTheme="minorHAnsi" w:cstheme="minorHAnsi"/>
                <w:bCs/>
                <w:i/>
                <w:iCs/>
                <w:color w:val="000000"/>
                <w:sz w:val="20"/>
                <w:szCs w:val="20"/>
                <w:lang w:eastAsia="es-ES"/>
              </w:rPr>
              <w:t xml:space="preserve"> estimated</w:t>
            </w:r>
            <w:r w:rsidRPr="00786BDF">
              <w:rPr>
                <w:rFonts w:asciiTheme="minorHAnsi" w:hAnsiTheme="minorHAnsi" w:cstheme="minorHAnsi"/>
                <w:bCs/>
                <w:i/>
                <w:iCs/>
                <w:color w:val="000000"/>
                <w:sz w:val="20"/>
                <w:szCs w:val="20"/>
                <w:lang w:eastAsia="es-ES"/>
              </w:rPr>
              <w:t xml:space="preserve"> Reference Level for the ER Program. </w:t>
            </w:r>
          </w:p>
          <w:p w14:paraId="2F846A58" w14:textId="77777777" w:rsidR="00FB123A" w:rsidRPr="00786BDF" w:rsidRDefault="00FB123A" w:rsidP="003802A1">
            <w:pPr>
              <w:rPr>
                <w:rFonts w:asciiTheme="minorHAnsi" w:hAnsiTheme="minorHAnsi" w:cstheme="minorHAnsi"/>
                <w:bCs/>
                <w:i/>
                <w:iCs/>
                <w:color w:val="000000"/>
                <w:sz w:val="20"/>
                <w:szCs w:val="20"/>
                <w:lang w:eastAsia="es-ES"/>
              </w:rPr>
            </w:pPr>
          </w:p>
          <w:p w14:paraId="05F088AA" w14:textId="77777777" w:rsidR="00FB123A" w:rsidRPr="00786BDF" w:rsidRDefault="00FB123A" w:rsidP="003802A1">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criterion 10, indicator 10.1</w:t>
            </w:r>
            <w:r w:rsidRPr="00786BDF">
              <w:rPr>
                <w:rFonts w:asciiTheme="minorHAnsi" w:hAnsiTheme="minorHAnsi" w:cstheme="minorHAnsi"/>
                <w:bCs/>
                <w:i/>
                <w:iCs/>
                <w:color w:val="000000"/>
                <w:sz w:val="20"/>
                <w:szCs w:val="20"/>
                <w:lang w:eastAsia="es-ES"/>
              </w:rPr>
              <w:t xml:space="preserve"> of the Methodological Framework</w:t>
            </w:r>
          </w:p>
        </w:tc>
      </w:tr>
    </w:tbl>
    <w:p w14:paraId="59CDC5FE" w14:textId="77777777" w:rsidR="00FB123A" w:rsidRDefault="00FB123A" w:rsidP="00FB123A">
      <w:pPr>
        <w:rPr>
          <w:rFonts w:asciiTheme="minorHAnsi" w:hAnsiTheme="minorHAnsi" w:cstheme="minorHAnsi"/>
          <w:b/>
          <w:bCs/>
          <w:i/>
          <w:iCs/>
          <w:color w:val="000000"/>
          <w:sz w:val="20"/>
          <w:szCs w:val="20"/>
          <w:lang w:eastAsia="es-ES"/>
        </w:rPr>
      </w:pPr>
    </w:p>
    <w:p w14:paraId="46318634" w14:textId="5EBAAD0F" w:rsidR="00FB123A" w:rsidRPr="00786BDF" w:rsidRDefault="00FB123A" w:rsidP="00FB123A">
      <w:pPr>
        <w:rPr>
          <w:rFonts w:asciiTheme="minorHAnsi" w:hAnsiTheme="minorHAnsi" w:cstheme="minorHAnsi"/>
          <w:b/>
          <w:bCs/>
          <w:i/>
          <w:iCs/>
          <w:color w:val="000000"/>
          <w:sz w:val="20"/>
          <w:szCs w:val="20"/>
          <w:lang w:eastAsia="es-ES"/>
        </w:rPr>
      </w:pPr>
      <w:r w:rsidRPr="00786BDF">
        <w:rPr>
          <w:rFonts w:asciiTheme="minorHAnsi" w:hAnsiTheme="minorHAnsi" w:cstheme="minorHAnsi"/>
          <w:b/>
          <w:bCs/>
          <w:i/>
          <w:iCs/>
          <w:color w:val="000000"/>
          <w:sz w:val="20"/>
          <w:szCs w:val="20"/>
          <w:lang w:eastAsia="es-ES"/>
        </w:rPr>
        <w:t xml:space="preserve">ER Program Reference level </w:t>
      </w:r>
    </w:p>
    <w:tbl>
      <w:tblPr>
        <w:tblStyle w:val="TableGrid"/>
        <w:tblW w:w="0" w:type="auto"/>
        <w:tblLook w:val="04A0" w:firstRow="1" w:lastRow="0" w:firstColumn="1" w:lastColumn="0" w:noHBand="0" w:noVBand="1"/>
      </w:tblPr>
      <w:tblGrid>
        <w:gridCol w:w="1140"/>
        <w:gridCol w:w="1743"/>
        <w:gridCol w:w="1698"/>
        <w:gridCol w:w="1432"/>
        <w:gridCol w:w="1704"/>
        <w:gridCol w:w="1633"/>
      </w:tblGrid>
      <w:tr w:rsidR="00FB123A" w:rsidRPr="00786BDF" w14:paraId="002E09C7" w14:textId="77777777" w:rsidTr="003802A1">
        <w:tc>
          <w:tcPr>
            <w:tcW w:w="1164" w:type="dxa"/>
            <w:shd w:val="clear" w:color="auto" w:fill="BFD495"/>
          </w:tcPr>
          <w:p w14:paraId="74F64610" w14:textId="77777777" w:rsidR="00FB123A" w:rsidRPr="00786BDF" w:rsidRDefault="00FB123A" w:rsidP="003802A1">
            <w:pPr>
              <w:rPr>
                <w:rFonts w:asciiTheme="minorHAnsi" w:hAnsiTheme="minorHAnsi" w:cstheme="minorBidi"/>
                <w:b/>
                <w:bCs/>
                <w:color w:val="000000"/>
                <w:sz w:val="20"/>
                <w:szCs w:val="20"/>
                <w:lang w:eastAsia="es-ES"/>
              </w:rPr>
            </w:pPr>
            <w:r w:rsidRPr="41EA036A">
              <w:rPr>
                <w:rFonts w:asciiTheme="minorHAnsi" w:hAnsiTheme="minorHAnsi" w:cstheme="minorBidi"/>
                <w:b/>
                <w:bCs/>
                <w:color w:val="000000" w:themeColor="text1"/>
                <w:sz w:val="20"/>
                <w:szCs w:val="20"/>
                <w:lang w:eastAsia="es-ES"/>
              </w:rPr>
              <w:t xml:space="preserve">Crediting Period year </w:t>
            </w:r>
            <w:r w:rsidRPr="41EA036A">
              <w:rPr>
                <w:rFonts w:asciiTheme="minorHAnsi" w:hAnsiTheme="minorHAnsi" w:cstheme="minorBidi"/>
                <w:b/>
                <w:bCs/>
                <w:i/>
                <w:iCs/>
                <w:color w:val="000000" w:themeColor="text1"/>
                <w:sz w:val="20"/>
                <w:szCs w:val="20"/>
                <w:lang w:eastAsia="es-ES"/>
              </w:rPr>
              <w:t>t</w:t>
            </w:r>
          </w:p>
        </w:tc>
        <w:tc>
          <w:tcPr>
            <w:tcW w:w="1799" w:type="dxa"/>
            <w:shd w:val="clear" w:color="auto" w:fill="BFD495"/>
          </w:tcPr>
          <w:p w14:paraId="26EAD777" w14:textId="3A8E0399" w:rsidR="00FB123A" w:rsidRPr="00786BDF" w:rsidRDefault="00FB123A" w:rsidP="003802A1">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Average annual historical emissions from deforestation over the Reference Period (tCO</w:t>
            </w:r>
            <w:r w:rsidRPr="00786BDF">
              <w:rPr>
                <w:rFonts w:asciiTheme="minorHAnsi" w:hAnsiTheme="minorHAnsi" w:cstheme="minorHAnsi"/>
                <w:b/>
                <w:bCs/>
                <w:iCs/>
                <w:color w:val="000000"/>
                <w:sz w:val="20"/>
                <w:szCs w:val="20"/>
                <w:vertAlign w:val="subscript"/>
                <w:lang w:eastAsia="es-ES"/>
              </w:rPr>
              <w:t>2-e</w:t>
            </w:r>
            <w:r w:rsidRPr="00786BDF">
              <w:rPr>
                <w:rFonts w:asciiTheme="minorHAnsi" w:hAnsiTheme="minorHAnsi" w:cstheme="minorHAnsi"/>
                <w:b/>
                <w:bCs/>
                <w:iCs/>
                <w:color w:val="000000"/>
                <w:sz w:val="20"/>
                <w:szCs w:val="20"/>
                <w:lang w:eastAsia="es-ES"/>
              </w:rPr>
              <w:t>/yr)</w:t>
            </w:r>
          </w:p>
        </w:tc>
        <w:tc>
          <w:tcPr>
            <w:tcW w:w="1765" w:type="dxa"/>
            <w:shd w:val="clear" w:color="auto" w:fill="BFD495"/>
          </w:tcPr>
          <w:p w14:paraId="1A58A941" w14:textId="77777777" w:rsidR="00FB123A" w:rsidRPr="00786BDF" w:rsidRDefault="00FB123A" w:rsidP="003802A1">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If applicable, average annual historical emissions from forest degradation over the Reference Period (tCO</w:t>
            </w:r>
            <w:r w:rsidRPr="00786BDF">
              <w:rPr>
                <w:rFonts w:asciiTheme="minorHAnsi" w:hAnsiTheme="minorHAnsi" w:cstheme="minorHAnsi"/>
                <w:b/>
                <w:bCs/>
                <w:iCs/>
                <w:color w:val="000000"/>
                <w:sz w:val="20"/>
                <w:szCs w:val="20"/>
                <w:vertAlign w:val="subscript"/>
                <w:lang w:eastAsia="es-ES"/>
              </w:rPr>
              <w:t>2-e</w:t>
            </w:r>
            <w:r w:rsidRPr="00786BDF">
              <w:rPr>
                <w:rFonts w:asciiTheme="minorHAnsi" w:hAnsiTheme="minorHAnsi" w:cstheme="minorHAnsi"/>
                <w:b/>
                <w:bCs/>
                <w:iCs/>
                <w:color w:val="000000"/>
                <w:sz w:val="20"/>
                <w:szCs w:val="20"/>
                <w:lang w:eastAsia="es-ES"/>
              </w:rPr>
              <w:t>/yr)</w:t>
            </w:r>
          </w:p>
        </w:tc>
        <w:tc>
          <w:tcPr>
            <w:tcW w:w="1477" w:type="dxa"/>
            <w:shd w:val="clear" w:color="auto" w:fill="BFD495"/>
          </w:tcPr>
          <w:p w14:paraId="5661DEDB" w14:textId="77777777" w:rsidR="00FB123A" w:rsidRPr="00786BDF" w:rsidRDefault="00FB123A" w:rsidP="003802A1">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If applicable, average annual historical removals by sinks over the Reference Period (tCO</w:t>
            </w:r>
            <w:r w:rsidRPr="00786BDF">
              <w:rPr>
                <w:rFonts w:asciiTheme="minorHAnsi" w:hAnsiTheme="minorHAnsi" w:cstheme="minorHAnsi"/>
                <w:b/>
                <w:bCs/>
                <w:iCs/>
                <w:color w:val="000000"/>
                <w:sz w:val="20"/>
                <w:szCs w:val="20"/>
                <w:vertAlign w:val="subscript"/>
                <w:lang w:eastAsia="es-ES"/>
              </w:rPr>
              <w:t>2-e</w:t>
            </w:r>
            <w:r w:rsidRPr="00786BDF">
              <w:rPr>
                <w:rFonts w:asciiTheme="minorHAnsi" w:hAnsiTheme="minorHAnsi" w:cstheme="minorHAnsi"/>
                <w:b/>
                <w:bCs/>
                <w:iCs/>
                <w:color w:val="000000"/>
                <w:sz w:val="20"/>
                <w:szCs w:val="20"/>
                <w:lang w:eastAsia="es-ES"/>
              </w:rPr>
              <w:t>/yr)</w:t>
            </w:r>
          </w:p>
        </w:tc>
        <w:tc>
          <w:tcPr>
            <w:tcW w:w="1770" w:type="dxa"/>
            <w:shd w:val="clear" w:color="auto" w:fill="BFD495"/>
          </w:tcPr>
          <w:p w14:paraId="03AF52E6" w14:textId="77777777" w:rsidR="00FB123A" w:rsidRPr="00786BDF" w:rsidRDefault="00FB123A" w:rsidP="003802A1">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Adjustment, if applicable (tCO</w:t>
            </w:r>
            <w:r w:rsidRPr="00786BDF">
              <w:rPr>
                <w:rFonts w:asciiTheme="minorHAnsi" w:hAnsiTheme="minorHAnsi" w:cstheme="minorHAnsi"/>
                <w:b/>
                <w:bCs/>
                <w:iCs/>
                <w:color w:val="000000"/>
                <w:sz w:val="20"/>
                <w:szCs w:val="20"/>
                <w:vertAlign w:val="subscript"/>
                <w:lang w:eastAsia="es-ES"/>
              </w:rPr>
              <w:t>2-e</w:t>
            </w:r>
            <w:r w:rsidRPr="00786BDF">
              <w:rPr>
                <w:rFonts w:asciiTheme="minorHAnsi" w:hAnsiTheme="minorHAnsi" w:cstheme="minorHAnsi"/>
                <w:b/>
                <w:bCs/>
                <w:iCs/>
                <w:color w:val="000000"/>
                <w:sz w:val="20"/>
                <w:szCs w:val="20"/>
                <w:lang w:eastAsia="es-ES"/>
              </w:rPr>
              <w:t>/yr)</w:t>
            </w:r>
          </w:p>
        </w:tc>
        <w:tc>
          <w:tcPr>
            <w:tcW w:w="1716" w:type="dxa"/>
            <w:shd w:val="clear" w:color="auto" w:fill="BFD495"/>
          </w:tcPr>
          <w:p w14:paraId="780C0523" w14:textId="752CD4AD" w:rsidR="00FB123A" w:rsidRPr="00786BDF" w:rsidRDefault="00FB123A" w:rsidP="003802A1">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Reference level (tCO</w:t>
            </w:r>
            <w:r w:rsidRPr="00786BDF">
              <w:rPr>
                <w:rFonts w:asciiTheme="minorHAnsi" w:hAnsiTheme="minorHAnsi" w:cstheme="minorHAnsi"/>
                <w:b/>
                <w:bCs/>
                <w:iCs/>
                <w:color w:val="000000"/>
                <w:sz w:val="20"/>
                <w:szCs w:val="20"/>
                <w:vertAlign w:val="subscript"/>
                <w:lang w:eastAsia="es-ES"/>
              </w:rPr>
              <w:t>2-e</w:t>
            </w:r>
            <w:r w:rsidRPr="00786BDF">
              <w:rPr>
                <w:rFonts w:asciiTheme="minorHAnsi" w:hAnsiTheme="minorHAnsi" w:cstheme="minorHAnsi"/>
                <w:b/>
                <w:bCs/>
                <w:iCs/>
                <w:color w:val="000000"/>
                <w:sz w:val="20"/>
                <w:szCs w:val="20"/>
                <w:lang w:eastAsia="es-ES"/>
              </w:rPr>
              <w:t>/yr)</w:t>
            </w:r>
          </w:p>
        </w:tc>
      </w:tr>
      <w:tr w:rsidR="00FB123A" w:rsidRPr="00786BDF" w14:paraId="56A10DB8" w14:textId="77777777" w:rsidTr="003802A1">
        <w:tc>
          <w:tcPr>
            <w:tcW w:w="1164" w:type="dxa"/>
          </w:tcPr>
          <w:p w14:paraId="0139C6BA" w14:textId="77777777" w:rsidR="00FB123A" w:rsidRPr="00786BDF" w:rsidRDefault="00FB123A" w:rsidP="003802A1">
            <w:pPr>
              <w:rPr>
                <w:rFonts w:asciiTheme="minorHAnsi" w:hAnsiTheme="minorHAnsi" w:cstheme="minorHAnsi"/>
                <w:bCs/>
                <w:iCs/>
                <w:color w:val="000000"/>
                <w:sz w:val="20"/>
                <w:szCs w:val="20"/>
                <w:lang w:eastAsia="es-ES"/>
              </w:rPr>
            </w:pPr>
            <w:r>
              <w:rPr>
                <w:rFonts w:asciiTheme="minorHAnsi" w:hAnsiTheme="minorHAnsi" w:cstheme="minorHAnsi"/>
                <w:bCs/>
                <w:iCs/>
                <w:color w:val="000000"/>
                <w:sz w:val="20"/>
                <w:szCs w:val="20"/>
                <w:lang w:eastAsia="es-ES"/>
              </w:rPr>
              <w:lastRenderedPageBreak/>
              <w:t>20xx</w:t>
            </w:r>
          </w:p>
        </w:tc>
        <w:tc>
          <w:tcPr>
            <w:tcW w:w="1799" w:type="dxa"/>
          </w:tcPr>
          <w:p w14:paraId="2089803A" w14:textId="77777777" w:rsidR="00FB123A" w:rsidRPr="00786BDF" w:rsidRDefault="00FB123A" w:rsidP="003802A1">
            <w:pPr>
              <w:rPr>
                <w:rFonts w:asciiTheme="minorHAnsi" w:hAnsiTheme="minorHAnsi" w:cstheme="minorHAnsi"/>
                <w:bCs/>
                <w:iCs/>
                <w:color w:val="000000"/>
                <w:sz w:val="20"/>
                <w:szCs w:val="20"/>
                <w:lang w:eastAsia="es-ES"/>
              </w:rPr>
            </w:pPr>
          </w:p>
        </w:tc>
        <w:tc>
          <w:tcPr>
            <w:tcW w:w="1765" w:type="dxa"/>
          </w:tcPr>
          <w:p w14:paraId="5608EAD3" w14:textId="77777777" w:rsidR="00FB123A" w:rsidRPr="00786BDF" w:rsidRDefault="00FB123A" w:rsidP="003802A1">
            <w:pPr>
              <w:rPr>
                <w:rFonts w:asciiTheme="minorHAnsi" w:hAnsiTheme="minorHAnsi" w:cstheme="minorHAnsi"/>
                <w:bCs/>
                <w:iCs/>
                <w:color w:val="000000"/>
                <w:sz w:val="20"/>
                <w:szCs w:val="20"/>
                <w:lang w:eastAsia="es-ES"/>
              </w:rPr>
            </w:pPr>
          </w:p>
        </w:tc>
        <w:tc>
          <w:tcPr>
            <w:tcW w:w="1477" w:type="dxa"/>
          </w:tcPr>
          <w:p w14:paraId="2F259731" w14:textId="77777777" w:rsidR="00FB123A" w:rsidRPr="00786BDF" w:rsidRDefault="00FB123A" w:rsidP="003802A1">
            <w:pPr>
              <w:rPr>
                <w:rFonts w:asciiTheme="minorHAnsi" w:hAnsiTheme="minorHAnsi" w:cstheme="minorHAnsi"/>
                <w:bCs/>
                <w:iCs/>
                <w:color w:val="000000"/>
                <w:sz w:val="20"/>
                <w:szCs w:val="20"/>
                <w:lang w:eastAsia="es-ES"/>
              </w:rPr>
            </w:pPr>
          </w:p>
        </w:tc>
        <w:tc>
          <w:tcPr>
            <w:tcW w:w="1770" w:type="dxa"/>
          </w:tcPr>
          <w:p w14:paraId="5025F3EA" w14:textId="77777777" w:rsidR="00FB123A" w:rsidRPr="00786BDF" w:rsidRDefault="00FB123A" w:rsidP="003802A1">
            <w:pPr>
              <w:rPr>
                <w:rFonts w:asciiTheme="minorHAnsi" w:hAnsiTheme="minorHAnsi" w:cstheme="minorHAnsi"/>
                <w:bCs/>
                <w:iCs/>
                <w:color w:val="000000"/>
                <w:sz w:val="20"/>
                <w:szCs w:val="20"/>
                <w:lang w:eastAsia="es-ES"/>
              </w:rPr>
            </w:pPr>
          </w:p>
        </w:tc>
        <w:tc>
          <w:tcPr>
            <w:tcW w:w="1716" w:type="dxa"/>
          </w:tcPr>
          <w:p w14:paraId="5B0B2BED" w14:textId="77777777" w:rsidR="00FB123A" w:rsidRPr="00786BDF" w:rsidRDefault="00FB123A" w:rsidP="003802A1">
            <w:pPr>
              <w:rPr>
                <w:rFonts w:asciiTheme="minorHAnsi" w:hAnsiTheme="minorHAnsi" w:cstheme="minorHAnsi"/>
                <w:bCs/>
                <w:iCs/>
                <w:color w:val="000000"/>
                <w:sz w:val="20"/>
                <w:szCs w:val="20"/>
                <w:lang w:eastAsia="es-ES"/>
              </w:rPr>
            </w:pPr>
          </w:p>
        </w:tc>
      </w:tr>
      <w:tr w:rsidR="00FB123A" w:rsidRPr="00786BDF" w14:paraId="3F8B3A51" w14:textId="77777777" w:rsidTr="003802A1">
        <w:tc>
          <w:tcPr>
            <w:tcW w:w="1164" w:type="dxa"/>
          </w:tcPr>
          <w:p w14:paraId="7B9837E3" w14:textId="77777777" w:rsidR="00FB123A" w:rsidRPr="00786BDF" w:rsidRDefault="00FB123A" w:rsidP="003802A1">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2</w:t>
            </w:r>
            <w:r>
              <w:rPr>
                <w:rFonts w:asciiTheme="minorHAnsi" w:hAnsiTheme="minorHAnsi" w:cstheme="minorHAnsi"/>
                <w:bCs/>
                <w:iCs/>
                <w:color w:val="000000"/>
                <w:sz w:val="20"/>
                <w:szCs w:val="20"/>
                <w:lang w:eastAsia="es-ES"/>
              </w:rPr>
              <w:t>0xx</w:t>
            </w:r>
          </w:p>
        </w:tc>
        <w:tc>
          <w:tcPr>
            <w:tcW w:w="1799" w:type="dxa"/>
          </w:tcPr>
          <w:p w14:paraId="19A4FCD3" w14:textId="77777777" w:rsidR="00FB123A" w:rsidRPr="00786BDF" w:rsidRDefault="00FB123A" w:rsidP="003802A1">
            <w:pPr>
              <w:rPr>
                <w:rFonts w:asciiTheme="minorHAnsi" w:hAnsiTheme="minorHAnsi" w:cstheme="minorHAnsi"/>
                <w:bCs/>
                <w:iCs/>
                <w:color w:val="000000"/>
                <w:sz w:val="20"/>
                <w:szCs w:val="20"/>
                <w:lang w:eastAsia="es-ES"/>
              </w:rPr>
            </w:pPr>
          </w:p>
        </w:tc>
        <w:tc>
          <w:tcPr>
            <w:tcW w:w="1765" w:type="dxa"/>
          </w:tcPr>
          <w:p w14:paraId="6983D9C8" w14:textId="77777777" w:rsidR="00FB123A" w:rsidRPr="00786BDF" w:rsidRDefault="00FB123A" w:rsidP="003802A1">
            <w:pPr>
              <w:rPr>
                <w:rFonts w:asciiTheme="minorHAnsi" w:hAnsiTheme="minorHAnsi" w:cstheme="minorHAnsi"/>
                <w:bCs/>
                <w:iCs/>
                <w:color w:val="000000"/>
                <w:sz w:val="20"/>
                <w:szCs w:val="20"/>
                <w:lang w:eastAsia="es-ES"/>
              </w:rPr>
            </w:pPr>
          </w:p>
        </w:tc>
        <w:tc>
          <w:tcPr>
            <w:tcW w:w="1477" w:type="dxa"/>
          </w:tcPr>
          <w:p w14:paraId="0246B12A" w14:textId="77777777" w:rsidR="00FB123A" w:rsidRPr="00786BDF" w:rsidRDefault="00FB123A" w:rsidP="003802A1">
            <w:pPr>
              <w:rPr>
                <w:rFonts w:asciiTheme="minorHAnsi" w:hAnsiTheme="minorHAnsi" w:cstheme="minorHAnsi"/>
                <w:bCs/>
                <w:iCs/>
                <w:color w:val="000000"/>
                <w:sz w:val="20"/>
                <w:szCs w:val="20"/>
                <w:lang w:eastAsia="es-ES"/>
              </w:rPr>
            </w:pPr>
          </w:p>
        </w:tc>
        <w:tc>
          <w:tcPr>
            <w:tcW w:w="1770" w:type="dxa"/>
          </w:tcPr>
          <w:p w14:paraId="6D075420" w14:textId="77777777" w:rsidR="00FB123A" w:rsidRPr="00786BDF" w:rsidRDefault="00FB123A" w:rsidP="003802A1">
            <w:pPr>
              <w:rPr>
                <w:rFonts w:asciiTheme="minorHAnsi" w:hAnsiTheme="minorHAnsi" w:cstheme="minorHAnsi"/>
                <w:bCs/>
                <w:iCs/>
                <w:color w:val="000000"/>
                <w:sz w:val="20"/>
                <w:szCs w:val="20"/>
                <w:lang w:eastAsia="es-ES"/>
              </w:rPr>
            </w:pPr>
          </w:p>
        </w:tc>
        <w:tc>
          <w:tcPr>
            <w:tcW w:w="1716" w:type="dxa"/>
          </w:tcPr>
          <w:p w14:paraId="4D332E7C" w14:textId="77777777" w:rsidR="00FB123A" w:rsidRPr="00786BDF" w:rsidRDefault="00FB123A" w:rsidP="003802A1">
            <w:pPr>
              <w:rPr>
                <w:rFonts w:asciiTheme="minorHAnsi" w:hAnsiTheme="minorHAnsi" w:cstheme="minorHAnsi"/>
                <w:bCs/>
                <w:iCs/>
                <w:color w:val="000000"/>
                <w:sz w:val="20"/>
                <w:szCs w:val="20"/>
                <w:lang w:eastAsia="es-ES"/>
              </w:rPr>
            </w:pPr>
          </w:p>
        </w:tc>
      </w:tr>
      <w:tr w:rsidR="00FB123A" w:rsidRPr="00786BDF" w14:paraId="2C31E97C" w14:textId="77777777" w:rsidTr="003802A1">
        <w:tc>
          <w:tcPr>
            <w:tcW w:w="1164" w:type="dxa"/>
          </w:tcPr>
          <w:p w14:paraId="5B490526" w14:textId="77777777" w:rsidR="00FB123A" w:rsidRPr="00786BDF" w:rsidRDefault="00FB123A" w:rsidP="003802A1">
            <w:pPr>
              <w:rPr>
                <w:rFonts w:asciiTheme="minorHAnsi" w:hAnsiTheme="minorHAnsi" w:cstheme="minorHAnsi"/>
                <w:bCs/>
                <w:iCs/>
                <w:color w:val="000000"/>
                <w:sz w:val="20"/>
                <w:szCs w:val="20"/>
                <w:lang w:eastAsia="es-ES"/>
              </w:rPr>
            </w:pPr>
            <w:r>
              <w:rPr>
                <w:rFonts w:asciiTheme="minorHAnsi" w:hAnsiTheme="minorHAnsi" w:cstheme="minorHAnsi"/>
                <w:bCs/>
                <w:iCs/>
                <w:color w:val="000000"/>
                <w:sz w:val="20"/>
                <w:szCs w:val="20"/>
                <w:lang w:eastAsia="es-ES"/>
              </w:rPr>
              <w:t>20xx</w:t>
            </w:r>
          </w:p>
        </w:tc>
        <w:tc>
          <w:tcPr>
            <w:tcW w:w="1799" w:type="dxa"/>
          </w:tcPr>
          <w:p w14:paraId="1B5766D6" w14:textId="77777777" w:rsidR="00FB123A" w:rsidRPr="00786BDF" w:rsidRDefault="00FB123A" w:rsidP="003802A1">
            <w:pPr>
              <w:rPr>
                <w:rFonts w:asciiTheme="minorHAnsi" w:hAnsiTheme="minorHAnsi" w:cstheme="minorHAnsi"/>
                <w:bCs/>
                <w:iCs/>
                <w:color w:val="000000"/>
                <w:sz w:val="20"/>
                <w:szCs w:val="20"/>
                <w:lang w:eastAsia="es-ES"/>
              </w:rPr>
            </w:pPr>
          </w:p>
        </w:tc>
        <w:tc>
          <w:tcPr>
            <w:tcW w:w="1765" w:type="dxa"/>
          </w:tcPr>
          <w:p w14:paraId="0310E607" w14:textId="77777777" w:rsidR="00FB123A" w:rsidRPr="00786BDF" w:rsidRDefault="00FB123A" w:rsidP="003802A1">
            <w:pPr>
              <w:rPr>
                <w:rFonts w:asciiTheme="minorHAnsi" w:hAnsiTheme="minorHAnsi" w:cstheme="minorHAnsi"/>
                <w:bCs/>
                <w:iCs/>
                <w:color w:val="000000"/>
                <w:sz w:val="20"/>
                <w:szCs w:val="20"/>
                <w:lang w:eastAsia="es-ES"/>
              </w:rPr>
            </w:pPr>
          </w:p>
        </w:tc>
        <w:tc>
          <w:tcPr>
            <w:tcW w:w="1477" w:type="dxa"/>
          </w:tcPr>
          <w:p w14:paraId="3A555C8E" w14:textId="77777777" w:rsidR="00FB123A" w:rsidRPr="00786BDF" w:rsidRDefault="00FB123A" w:rsidP="003802A1">
            <w:pPr>
              <w:rPr>
                <w:rFonts w:asciiTheme="minorHAnsi" w:hAnsiTheme="minorHAnsi" w:cstheme="minorHAnsi"/>
                <w:bCs/>
                <w:iCs/>
                <w:color w:val="000000"/>
                <w:sz w:val="20"/>
                <w:szCs w:val="20"/>
                <w:lang w:eastAsia="es-ES"/>
              </w:rPr>
            </w:pPr>
          </w:p>
        </w:tc>
        <w:tc>
          <w:tcPr>
            <w:tcW w:w="1770" w:type="dxa"/>
          </w:tcPr>
          <w:p w14:paraId="77CC8E66" w14:textId="77777777" w:rsidR="00FB123A" w:rsidRPr="00786BDF" w:rsidRDefault="00FB123A" w:rsidP="003802A1">
            <w:pPr>
              <w:rPr>
                <w:rFonts w:asciiTheme="minorHAnsi" w:hAnsiTheme="minorHAnsi" w:cstheme="minorHAnsi"/>
                <w:bCs/>
                <w:iCs/>
                <w:color w:val="000000"/>
                <w:sz w:val="20"/>
                <w:szCs w:val="20"/>
                <w:lang w:eastAsia="es-ES"/>
              </w:rPr>
            </w:pPr>
          </w:p>
        </w:tc>
        <w:tc>
          <w:tcPr>
            <w:tcW w:w="1716" w:type="dxa"/>
          </w:tcPr>
          <w:p w14:paraId="7D7FD596" w14:textId="77777777" w:rsidR="00FB123A" w:rsidRPr="00786BDF" w:rsidRDefault="00FB123A" w:rsidP="003802A1">
            <w:pPr>
              <w:rPr>
                <w:rFonts w:asciiTheme="minorHAnsi" w:hAnsiTheme="minorHAnsi" w:cstheme="minorHAnsi"/>
                <w:bCs/>
                <w:iCs/>
                <w:color w:val="000000"/>
                <w:sz w:val="20"/>
                <w:szCs w:val="20"/>
                <w:lang w:eastAsia="es-ES"/>
              </w:rPr>
            </w:pPr>
          </w:p>
        </w:tc>
      </w:tr>
      <w:tr w:rsidR="00FB123A" w:rsidRPr="00786BDF" w14:paraId="29787B4B" w14:textId="77777777" w:rsidTr="003802A1">
        <w:tc>
          <w:tcPr>
            <w:tcW w:w="1164" w:type="dxa"/>
          </w:tcPr>
          <w:p w14:paraId="11D6F59E" w14:textId="77777777" w:rsidR="00FB123A" w:rsidRPr="00786BDF" w:rsidRDefault="00FB123A" w:rsidP="003802A1">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c>
          <w:tcPr>
            <w:tcW w:w="1799" w:type="dxa"/>
          </w:tcPr>
          <w:p w14:paraId="7E997161" w14:textId="77777777" w:rsidR="00FB123A" w:rsidRPr="00786BDF" w:rsidRDefault="00FB123A" w:rsidP="003802A1">
            <w:pPr>
              <w:rPr>
                <w:rFonts w:asciiTheme="minorHAnsi" w:hAnsiTheme="minorHAnsi" w:cstheme="minorHAnsi"/>
                <w:bCs/>
                <w:iCs/>
                <w:color w:val="000000"/>
                <w:sz w:val="20"/>
                <w:szCs w:val="20"/>
                <w:lang w:eastAsia="es-ES"/>
              </w:rPr>
            </w:pPr>
          </w:p>
        </w:tc>
        <w:tc>
          <w:tcPr>
            <w:tcW w:w="1765" w:type="dxa"/>
          </w:tcPr>
          <w:p w14:paraId="5F9FA546" w14:textId="77777777" w:rsidR="00FB123A" w:rsidRPr="00786BDF" w:rsidRDefault="00FB123A" w:rsidP="003802A1">
            <w:pPr>
              <w:rPr>
                <w:rFonts w:asciiTheme="minorHAnsi" w:hAnsiTheme="minorHAnsi" w:cstheme="minorHAnsi"/>
                <w:bCs/>
                <w:iCs/>
                <w:color w:val="000000"/>
                <w:sz w:val="20"/>
                <w:szCs w:val="20"/>
                <w:lang w:eastAsia="es-ES"/>
              </w:rPr>
            </w:pPr>
          </w:p>
        </w:tc>
        <w:tc>
          <w:tcPr>
            <w:tcW w:w="1477" w:type="dxa"/>
          </w:tcPr>
          <w:p w14:paraId="0A946532" w14:textId="77777777" w:rsidR="00FB123A" w:rsidRPr="00786BDF" w:rsidRDefault="00FB123A" w:rsidP="003802A1">
            <w:pPr>
              <w:rPr>
                <w:rFonts w:asciiTheme="minorHAnsi" w:hAnsiTheme="minorHAnsi" w:cstheme="minorHAnsi"/>
                <w:bCs/>
                <w:iCs/>
                <w:color w:val="000000"/>
                <w:sz w:val="20"/>
                <w:szCs w:val="20"/>
                <w:lang w:eastAsia="es-ES"/>
              </w:rPr>
            </w:pPr>
          </w:p>
        </w:tc>
        <w:tc>
          <w:tcPr>
            <w:tcW w:w="1770" w:type="dxa"/>
          </w:tcPr>
          <w:p w14:paraId="79FADED1" w14:textId="77777777" w:rsidR="00FB123A" w:rsidRPr="00786BDF" w:rsidRDefault="00FB123A" w:rsidP="003802A1">
            <w:pPr>
              <w:rPr>
                <w:rFonts w:asciiTheme="minorHAnsi" w:hAnsiTheme="minorHAnsi" w:cstheme="minorHAnsi"/>
                <w:bCs/>
                <w:iCs/>
                <w:color w:val="000000"/>
                <w:sz w:val="20"/>
                <w:szCs w:val="20"/>
                <w:lang w:eastAsia="es-ES"/>
              </w:rPr>
            </w:pPr>
          </w:p>
        </w:tc>
        <w:tc>
          <w:tcPr>
            <w:tcW w:w="1716" w:type="dxa"/>
          </w:tcPr>
          <w:p w14:paraId="2842E5D9" w14:textId="77777777" w:rsidR="00FB123A" w:rsidRPr="00786BDF" w:rsidRDefault="00FB123A" w:rsidP="003802A1">
            <w:pPr>
              <w:rPr>
                <w:rFonts w:asciiTheme="minorHAnsi" w:hAnsiTheme="minorHAnsi" w:cstheme="minorHAnsi"/>
                <w:bCs/>
                <w:iCs/>
                <w:color w:val="000000"/>
                <w:sz w:val="20"/>
                <w:szCs w:val="20"/>
                <w:lang w:eastAsia="es-ES"/>
              </w:rPr>
            </w:pPr>
          </w:p>
        </w:tc>
      </w:tr>
      <w:tr w:rsidR="00FB123A" w:rsidRPr="00786BDF" w14:paraId="16824F6F" w14:textId="77777777" w:rsidTr="003802A1">
        <w:tc>
          <w:tcPr>
            <w:tcW w:w="1164" w:type="dxa"/>
          </w:tcPr>
          <w:p w14:paraId="0E1EAE56" w14:textId="77777777" w:rsidR="00FB123A" w:rsidRPr="00786BDF" w:rsidRDefault="00FB123A" w:rsidP="003802A1">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c>
          <w:tcPr>
            <w:tcW w:w="1799" w:type="dxa"/>
          </w:tcPr>
          <w:p w14:paraId="4A12D4A9" w14:textId="77777777" w:rsidR="00FB123A" w:rsidRPr="00786BDF" w:rsidRDefault="00FB123A" w:rsidP="003802A1">
            <w:pPr>
              <w:rPr>
                <w:rFonts w:asciiTheme="minorHAnsi" w:hAnsiTheme="minorHAnsi" w:cstheme="minorHAnsi"/>
                <w:bCs/>
                <w:iCs/>
                <w:color w:val="000000"/>
                <w:sz w:val="20"/>
                <w:szCs w:val="20"/>
                <w:lang w:eastAsia="es-ES"/>
              </w:rPr>
            </w:pPr>
          </w:p>
        </w:tc>
        <w:tc>
          <w:tcPr>
            <w:tcW w:w="1765" w:type="dxa"/>
          </w:tcPr>
          <w:p w14:paraId="4F7532CE" w14:textId="77777777" w:rsidR="00FB123A" w:rsidRPr="00786BDF" w:rsidRDefault="00FB123A" w:rsidP="003802A1">
            <w:pPr>
              <w:rPr>
                <w:rFonts w:asciiTheme="minorHAnsi" w:hAnsiTheme="minorHAnsi" w:cstheme="minorHAnsi"/>
                <w:bCs/>
                <w:iCs/>
                <w:color w:val="000000"/>
                <w:sz w:val="20"/>
                <w:szCs w:val="20"/>
                <w:lang w:eastAsia="es-ES"/>
              </w:rPr>
            </w:pPr>
          </w:p>
        </w:tc>
        <w:tc>
          <w:tcPr>
            <w:tcW w:w="1477" w:type="dxa"/>
          </w:tcPr>
          <w:p w14:paraId="5E2AF9C0" w14:textId="77777777" w:rsidR="00FB123A" w:rsidRPr="00786BDF" w:rsidRDefault="00FB123A" w:rsidP="003802A1">
            <w:pPr>
              <w:rPr>
                <w:rFonts w:asciiTheme="minorHAnsi" w:hAnsiTheme="minorHAnsi" w:cstheme="minorHAnsi"/>
                <w:bCs/>
                <w:iCs/>
                <w:color w:val="000000"/>
                <w:sz w:val="20"/>
                <w:szCs w:val="20"/>
                <w:lang w:eastAsia="es-ES"/>
              </w:rPr>
            </w:pPr>
          </w:p>
        </w:tc>
        <w:tc>
          <w:tcPr>
            <w:tcW w:w="1770" w:type="dxa"/>
          </w:tcPr>
          <w:p w14:paraId="31BC30B0" w14:textId="77777777" w:rsidR="00FB123A" w:rsidRPr="00786BDF" w:rsidRDefault="00FB123A" w:rsidP="003802A1">
            <w:pPr>
              <w:rPr>
                <w:rFonts w:asciiTheme="minorHAnsi" w:hAnsiTheme="minorHAnsi" w:cstheme="minorHAnsi"/>
                <w:bCs/>
                <w:iCs/>
                <w:color w:val="000000"/>
                <w:sz w:val="20"/>
                <w:szCs w:val="20"/>
                <w:lang w:eastAsia="es-ES"/>
              </w:rPr>
            </w:pPr>
          </w:p>
        </w:tc>
        <w:tc>
          <w:tcPr>
            <w:tcW w:w="1716" w:type="dxa"/>
          </w:tcPr>
          <w:p w14:paraId="1BA4A608" w14:textId="77777777" w:rsidR="00FB123A" w:rsidRPr="00786BDF" w:rsidRDefault="00FB123A" w:rsidP="003802A1">
            <w:pPr>
              <w:rPr>
                <w:rFonts w:asciiTheme="minorHAnsi" w:hAnsiTheme="minorHAnsi" w:cstheme="minorHAnsi"/>
                <w:bCs/>
                <w:iCs/>
                <w:color w:val="000000"/>
                <w:sz w:val="20"/>
                <w:szCs w:val="20"/>
                <w:lang w:eastAsia="es-ES"/>
              </w:rPr>
            </w:pPr>
          </w:p>
        </w:tc>
      </w:tr>
      <w:tr w:rsidR="00FB123A" w:rsidRPr="00786BDF" w14:paraId="1CE390B0" w14:textId="77777777" w:rsidTr="003802A1">
        <w:tc>
          <w:tcPr>
            <w:tcW w:w="1164" w:type="dxa"/>
          </w:tcPr>
          <w:p w14:paraId="202E1697" w14:textId="77777777" w:rsidR="00FB123A" w:rsidRPr="00786BDF" w:rsidRDefault="00FB123A" w:rsidP="003802A1">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T</w:t>
            </w:r>
          </w:p>
        </w:tc>
        <w:tc>
          <w:tcPr>
            <w:tcW w:w="1799" w:type="dxa"/>
          </w:tcPr>
          <w:p w14:paraId="23255A5A" w14:textId="77777777" w:rsidR="00FB123A" w:rsidRPr="00786BDF" w:rsidRDefault="00FB123A" w:rsidP="003802A1">
            <w:pPr>
              <w:rPr>
                <w:rFonts w:asciiTheme="minorHAnsi" w:hAnsiTheme="minorHAnsi" w:cstheme="minorHAnsi"/>
                <w:bCs/>
                <w:iCs/>
                <w:color w:val="000000"/>
                <w:sz w:val="20"/>
                <w:szCs w:val="20"/>
                <w:lang w:eastAsia="es-ES"/>
              </w:rPr>
            </w:pPr>
          </w:p>
        </w:tc>
        <w:tc>
          <w:tcPr>
            <w:tcW w:w="1765" w:type="dxa"/>
          </w:tcPr>
          <w:p w14:paraId="6B07EAB6" w14:textId="77777777" w:rsidR="00FB123A" w:rsidRPr="00786BDF" w:rsidRDefault="00FB123A" w:rsidP="003802A1">
            <w:pPr>
              <w:rPr>
                <w:rFonts w:asciiTheme="minorHAnsi" w:hAnsiTheme="minorHAnsi" w:cstheme="minorHAnsi"/>
                <w:bCs/>
                <w:iCs/>
                <w:color w:val="000000"/>
                <w:sz w:val="20"/>
                <w:szCs w:val="20"/>
                <w:lang w:eastAsia="es-ES"/>
              </w:rPr>
            </w:pPr>
          </w:p>
        </w:tc>
        <w:tc>
          <w:tcPr>
            <w:tcW w:w="1477" w:type="dxa"/>
          </w:tcPr>
          <w:p w14:paraId="29C434EA" w14:textId="77777777" w:rsidR="00FB123A" w:rsidRPr="00786BDF" w:rsidRDefault="00FB123A" w:rsidP="003802A1">
            <w:pPr>
              <w:rPr>
                <w:rFonts w:asciiTheme="minorHAnsi" w:hAnsiTheme="minorHAnsi" w:cstheme="minorHAnsi"/>
                <w:bCs/>
                <w:iCs/>
                <w:color w:val="000000"/>
                <w:sz w:val="20"/>
                <w:szCs w:val="20"/>
                <w:lang w:eastAsia="es-ES"/>
              </w:rPr>
            </w:pPr>
          </w:p>
        </w:tc>
        <w:tc>
          <w:tcPr>
            <w:tcW w:w="1770" w:type="dxa"/>
          </w:tcPr>
          <w:p w14:paraId="672EC4F4" w14:textId="77777777" w:rsidR="00FB123A" w:rsidRPr="00786BDF" w:rsidRDefault="00FB123A" w:rsidP="003802A1">
            <w:pPr>
              <w:rPr>
                <w:rFonts w:asciiTheme="minorHAnsi" w:hAnsiTheme="minorHAnsi" w:cstheme="minorHAnsi"/>
                <w:bCs/>
                <w:iCs/>
                <w:color w:val="000000"/>
                <w:sz w:val="20"/>
                <w:szCs w:val="20"/>
                <w:lang w:eastAsia="es-ES"/>
              </w:rPr>
            </w:pPr>
          </w:p>
        </w:tc>
        <w:tc>
          <w:tcPr>
            <w:tcW w:w="1716" w:type="dxa"/>
          </w:tcPr>
          <w:p w14:paraId="0846BD94" w14:textId="77777777" w:rsidR="00FB123A" w:rsidRPr="00786BDF" w:rsidRDefault="00FB123A" w:rsidP="003802A1">
            <w:pPr>
              <w:rPr>
                <w:rFonts w:asciiTheme="minorHAnsi" w:hAnsiTheme="minorHAnsi" w:cstheme="minorHAnsi"/>
                <w:bCs/>
                <w:iCs/>
                <w:color w:val="000000"/>
                <w:sz w:val="20"/>
                <w:szCs w:val="20"/>
                <w:lang w:eastAsia="es-ES"/>
              </w:rPr>
            </w:pPr>
          </w:p>
        </w:tc>
      </w:tr>
    </w:tbl>
    <w:p w14:paraId="61327312" w14:textId="77777777" w:rsidR="00FB123A" w:rsidRPr="00786BDF" w:rsidRDefault="00FB123A" w:rsidP="00FB123A">
      <w:pPr>
        <w:rPr>
          <w:rFonts w:asciiTheme="minorHAnsi" w:hAnsiTheme="minorHAnsi" w:cstheme="minorHAnsi"/>
          <w:bCs/>
          <w:iCs/>
          <w:color w:val="000000"/>
          <w:sz w:val="20"/>
          <w:szCs w:val="20"/>
          <w:lang w:eastAsia="es-ES"/>
        </w:rPr>
      </w:pPr>
    </w:p>
    <w:p w14:paraId="67757026" w14:textId="77777777" w:rsidR="00FB123A" w:rsidRPr="00BF32E4" w:rsidRDefault="00FB123A" w:rsidP="00FB123A">
      <w:pPr>
        <w:rPr>
          <w:rFonts w:asciiTheme="minorHAnsi" w:hAnsiTheme="minorHAnsi" w:cstheme="minorHAnsi"/>
          <w:bCs/>
          <w:iCs/>
          <w:color w:val="000000"/>
          <w:sz w:val="20"/>
          <w:szCs w:val="20"/>
          <w:highlight w:val="yellow"/>
          <w:lang w:eastAsia="es-ES"/>
        </w:rPr>
      </w:pPr>
    </w:p>
    <w:p w14:paraId="44516CB1" w14:textId="77777777" w:rsidR="00884804" w:rsidRPr="00A53752" w:rsidRDefault="00884804" w:rsidP="00BF32E4">
      <w:pPr>
        <w:pStyle w:val="Heading6"/>
        <w:numPr>
          <w:ilvl w:val="0"/>
          <w:numId w:val="0"/>
        </w:numPr>
        <w:ind w:left="450"/>
        <w:rPr>
          <w:rFonts w:eastAsia="Calibri"/>
        </w:rPr>
      </w:pPr>
      <w:r>
        <w:rPr>
          <w:rFonts w:eastAsia="Calibri"/>
        </w:rPr>
        <w:t>Calculation of the a</w:t>
      </w:r>
      <w:r w:rsidRPr="00A53752">
        <w:rPr>
          <w:rFonts w:eastAsia="Calibri"/>
        </w:rPr>
        <w:t>verage annual historical emissions over the Reference Period</w:t>
      </w:r>
    </w:p>
    <w:p w14:paraId="02C388AA" w14:textId="77777777" w:rsidR="00884804" w:rsidRDefault="00884804" w:rsidP="00884804">
      <w:pPr>
        <w:rPr>
          <w:rFonts w:asciiTheme="minorHAnsi" w:hAnsiTheme="minorHAnsi" w:cs="PAOMF D+ Neue Demos"/>
          <w:bCs/>
          <w:iCs/>
          <w:color w:val="000000"/>
          <w:sz w:val="20"/>
          <w:szCs w:val="20"/>
          <w:lang w:eastAsia="es-ES"/>
        </w:rPr>
      </w:pPr>
      <w:r w:rsidRPr="000F544D">
        <w:rPr>
          <w:rFonts w:asciiTheme="minorHAnsi" w:hAnsiTheme="minorHAnsi" w:cs="PAOMF D+ Neue Demos"/>
          <w:bCs/>
          <w:iCs/>
          <w:color w:val="000000"/>
          <w:sz w:val="20"/>
          <w:szCs w:val="20"/>
          <w:lang w:eastAsia="es-ES"/>
        </w:rPr>
        <w:t>&gt;&gt;</w:t>
      </w:r>
    </w:p>
    <w:p w14:paraId="225E8460" w14:textId="77777777" w:rsidR="00884804" w:rsidRDefault="00884804" w:rsidP="00884804">
      <w:pPr>
        <w:rPr>
          <w:rFonts w:asciiTheme="minorHAnsi" w:hAnsiTheme="minorHAnsi" w:cs="PAOMF D+ Neue Demos"/>
          <w:bCs/>
          <w:iCs/>
          <w:color w:val="000000"/>
          <w:sz w:val="20"/>
          <w:szCs w:val="20"/>
          <w:lang w:eastAsia="es-ES"/>
        </w:rPr>
      </w:pPr>
    </w:p>
    <w:p w14:paraId="1F092D92" w14:textId="77777777" w:rsidR="00884804" w:rsidRPr="006E7100" w:rsidRDefault="00884804" w:rsidP="00884804">
      <w:pPr>
        <w:rPr>
          <w:rFonts w:asciiTheme="minorHAnsi" w:hAnsiTheme="minorHAnsi" w:cs="PAOMF D+ Neue Demos"/>
          <w:bCs/>
          <w:iCs/>
          <w:color w:val="000000"/>
          <w:sz w:val="20"/>
          <w:szCs w:val="20"/>
          <w:lang w:eastAsia="es-ES"/>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884804" w14:paraId="54710072" w14:textId="77777777" w:rsidTr="00FD29D0">
        <w:tc>
          <w:tcPr>
            <w:tcW w:w="9691" w:type="dxa"/>
            <w:shd w:val="clear" w:color="auto" w:fill="BFD495"/>
          </w:tcPr>
          <w:p w14:paraId="3E260A96" w14:textId="77777777" w:rsidR="00884804" w:rsidRDefault="00884804" w:rsidP="00116AF3">
            <w:pPr>
              <w:rPr>
                <w:rFonts w:asciiTheme="minorHAnsi" w:hAnsiTheme="minorHAnsi" w:cs="PAOMF D+ Neue Demos"/>
                <w:bCs/>
                <w:i/>
                <w:iCs/>
                <w:color w:val="000000"/>
                <w:sz w:val="20"/>
                <w:szCs w:val="20"/>
                <w:lang w:eastAsia="es-ES"/>
              </w:rPr>
            </w:pPr>
            <w:r>
              <w:rPr>
                <w:rFonts w:asciiTheme="minorHAnsi" w:hAnsiTheme="minorHAnsi" w:cs="PAOMF D+ Neue Demos"/>
                <w:bCs/>
                <w:i/>
                <w:iCs/>
                <w:color w:val="000000"/>
                <w:sz w:val="20"/>
                <w:szCs w:val="20"/>
                <w:lang w:eastAsia="es-ES"/>
              </w:rPr>
              <w:t>Based on the method, a</w:t>
            </w:r>
            <w:r w:rsidRPr="00CE1C23">
              <w:rPr>
                <w:rFonts w:asciiTheme="minorHAnsi" w:hAnsiTheme="minorHAnsi" w:cs="PAOMF D+ Neue Demos"/>
                <w:bCs/>
                <w:i/>
                <w:iCs/>
                <w:color w:val="000000"/>
                <w:sz w:val="20"/>
                <w:szCs w:val="20"/>
                <w:lang w:eastAsia="es-ES"/>
              </w:rPr>
              <w:t>ctivity data and emission factors</w:t>
            </w:r>
            <w:r>
              <w:rPr>
                <w:rFonts w:asciiTheme="minorHAnsi" w:hAnsiTheme="minorHAnsi" w:cs="PAOMF D+ Neue Demos"/>
                <w:bCs/>
                <w:i/>
                <w:iCs/>
                <w:color w:val="000000"/>
                <w:sz w:val="20"/>
                <w:szCs w:val="20"/>
                <w:lang w:eastAsia="es-ES"/>
              </w:rPr>
              <w:t xml:space="preserve"> described above; p</w:t>
            </w:r>
            <w:r w:rsidRPr="00334952">
              <w:rPr>
                <w:rFonts w:asciiTheme="minorHAnsi" w:hAnsiTheme="minorHAnsi" w:cs="PAOMF D+ Neue Demos"/>
                <w:bCs/>
                <w:i/>
                <w:iCs/>
                <w:color w:val="000000"/>
                <w:sz w:val="20"/>
                <w:szCs w:val="20"/>
                <w:lang w:eastAsia="es-ES"/>
              </w:rPr>
              <w:t xml:space="preserve">lease provide a </w:t>
            </w:r>
            <w:r>
              <w:rPr>
                <w:rFonts w:asciiTheme="minorHAnsi" w:hAnsiTheme="minorHAnsi" w:cs="PAOMF D+ Neue Demos"/>
                <w:bCs/>
                <w:i/>
                <w:iCs/>
                <w:color w:val="000000"/>
                <w:sz w:val="20"/>
                <w:szCs w:val="20"/>
                <w:lang w:eastAsia="es-ES"/>
              </w:rPr>
              <w:t xml:space="preserve">step-by-step calculation </w:t>
            </w:r>
            <w:r w:rsidRPr="00334952">
              <w:rPr>
                <w:rFonts w:asciiTheme="minorHAnsi" w:hAnsiTheme="minorHAnsi" w:cs="PAOMF D+ Neue Demos"/>
                <w:bCs/>
                <w:i/>
                <w:iCs/>
                <w:color w:val="000000"/>
                <w:sz w:val="20"/>
                <w:szCs w:val="20"/>
                <w:lang w:eastAsia="es-ES"/>
              </w:rPr>
              <w:t xml:space="preserve">of the </w:t>
            </w:r>
            <w:r w:rsidRPr="00A53752">
              <w:rPr>
                <w:rFonts w:asciiTheme="minorHAnsi" w:hAnsiTheme="minorHAnsi" w:cs="PAOMF D+ Neue Demos"/>
                <w:bCs/>
                <w:i/>
                <w:iCs/>
                <w:color w:val="000000"/>
                <w:sz w:val="20"/>
                <w:szCs w:val="20"/>
                <w:lang w:eastAsia="es-ES"/>
              </w:rPr>
              <w:t>average annual historical emissions over the Reference Period</w:t>
            </w:r>
            <w:r>
              <w:rPr>
                <w:rFonts w:asciiTheme="minorHAnsi" w:hAnsiTheme="minorHAnsi" w:cs="PAOMF D+ Neue Demos"/>
                <w:bCs/>
                <w:i/>
                <w:iCs/>
                <w:color w:val="000000"/>
                <w:sz w:val="20"/>
                <w:szCs w:val="20"/>
                <w:lang w:eastAsia="es-ES"/>
              </w:rPr>
              <w:t>. Attach any spreadsheets used in the calculation.</w:t>
            </w:r>
          </w:p>
        </w:tc>
      </w:tr>
    </w:tbl>
    <w:p w14:paraId="08BF704B" w14:textId="5A7BF7D0" w:rsidR="00884804" w:rsidRDefault="00884804" w:rsidP="004E444A">
      <w:pPr>
        <w:rPr>
          <w:rFonts w:asciiTheme="minorHAnsi" w:hAnsiTheme="minorHAnsi" w:cstheme="minorHAnsi"/>
          <w:bCs/>
          <w:i/>
          <w:iCs/>
          <w:color w:val="000000"/>
          <w:sz w:val="20"/>
          <w:szCs w:val="20"/>
          <w:lang w:eastAsia="es-ES"/>
        </w:rPr>
      </w:pPr>
    </w:p>
    <w:p w14:paraId="60DED155" w14:textId="77777777" w:rsidR="006C59F5" w:rsidRPr="00786BDF" w:rsidRDefault="006C59F5" w:rsidP="004E444A">
      <w:pPr>
        <w:rPr>
          <w:rFonts w:asciiTheme="minorHAnsi" w:hAnsiTheme="minorHAnsi" w:cstheme="minorHAnsi"/>
          <w:bCs/>
          <w:i/>
          <w:iCs/>
          <w:color w:val="000000"/>
          <w:sz w:val="20"/>
          <w:szCs w:val="20"/>
          <w:lang w:eastAsia="es-ES"/>
        </w:rPr>
      </w:pPr>
    </w:p>
    <w:p w14:paraId="2CDEC0F8" w14:textId="36075C0B" w:rsidR="00936F27" w:rsidRPr="00A53752" w:rsidRDefault="00936F27" w:rsidP="00F06E88">
      <w:pPr>
        <w:pStyle w:val="Heading2"/>
        <w:numPr>
          <w:ilvl w:val="1"/>
          <w:numId w:val="35"/>
        </w:numPr>
      </w:pPr>
      <w:bookmarkStart w:id="62" w:name="_Toc172111414"/>
      <w:r>
        <w:t>Upward or downward adjustments to the</w:t>
      </w:r>
      <w:r w:rsidRPr="00A53752">
        <w:t xml:space="preserve"> average annual historical emissions over the Reference Period</w:t>
      </w:r>
      <w:r>
        <w:t xml:space="preserve"> (if applicable)</w:t>
      </w:r>
      <w:bookmarkEnd w:id="62"/>
    </w:p>
    <w:p w14:paraId="566D2679" w14:textId="25278640" w:rsidR="00FF678B" w:rsidRDefault="00FF678B" w:rsidP="00884804">
      <w:pPr>
        <w:rPr>
          <w:rFonts w:asciiTheme="minorHAnsi" w:hAnsiTheme="minorHAnsi" w:cstheme="minorHAnsi"/>
          <w:b/>
          <w:bCs/>
          <w:i/>
          <w:iCs/>
          <w:color w:val="000000"/>
          <w:sz w:val="20"/>
          <w:szCs w:val="20"/>
          <w:lang w:eastAsia="es-ES"/>
        </w:rPr>
      </w:pPr>
    </w:p>
    <w:p w14:paraId="72F5C5D7" w14:textId="59B3B2E7" w:rsidR="00CF5DEB" w:rsidRPr="00BF32E4" w:rsidRDefault="00CF5DEB" w:rsidP="00BF32E4">
      <w:pPr>
        <w:pStyle w:val="Heading6"/>
        <w:numPr>
          <w:ilvl w:val="0"/>
          <w:numId w:val="0"/>
        </w:numPr>
        <w:ind w:left="450"/>
        <w:rPr>
          <w:rFonts w:eastAsia="Calibri"/>
        </w:rPr>
      </w:pPr>
      <w:r>
        <w:rPr>
          <w:rFonts w:eastAsia="Calibri"/>
        </w:rPr>
        <w:t>Explanation and justification of proposed upward or downward adjustment to the a</w:t>
      </w:r>
      <w:r w:rsidRPr="00A53752">
        <w:rPr>
          <w:rFonts w:eastAsia="Calibri"/>
        </w:rPr>
        <w:t>verage annual historical emissions over the Reference Period</w:t>
      </w:r>
    </w:p>
    <w:p w14:paraId="3469DE8D" w14:textId="77777777" w:rsidR="00FF678B" w:rsidRDefault="00FF678B" w:rsidP="00FF678B">
      <w:pPr>
        <w:rPr>
          <w:rFonts w:asciiTheme="minorHAnsi" w:hAnsiTheme="minorHAnsi" w:cstheme="minorHAnsi"/>
          <w:b/>
          <w:bCs/>
          <w:i/>
          <w:iCs/>
          <w:color w:val="000000"/>
          <w:sz w:val="20"/>
          <w:szCs w:val="20"/>
          <w:lang w:eastAsia="es-ES"/>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FF678B" w:rsidRPr="00786BDF" w14:paraId="2F29ED99" w14:textId="77777777" w:rsidTr="000F06B7">
        <w:tc>
          <w:tcPr>
            <w:tcW w:w="9696" w:type="dxa"/>
            <w:shd w:val="clear" w:color="auto" w:fill="BFD495"/>
          </w:tcPr>
          <w:p w14:paraId="5C8BA4F5" w14:textId="77777777" w:rsidR="00FF678B" w:rsidRPr="00C433BC" w:rsidRDefault="00FF678B" w:rsidP="000F06B7">
            <w:pPr>
              <w:rPr>
                <w:rFonts w:asciiTheme="minorHAnsi" w:hAnsiTheme="minorHAnsi" w:cstheme="minorHAnsi"/>
                <w:bCs/>
                <w:i/>
                <w:iCs/>
                <w:color w:val="000000"/>
                <w:sz w:val="20"/>
                <w:szCs w:val="20"/>
                <w:lang w:eastAsia="es-ES"/>
              </w:rPr>
            </w:pPr>
            <w:r w:rsidRPr="00C433BC">
              <w:rPr>
                <w:rFonts w:asciiTheme="minorHAnsi" w:hAnsiTheme="minorHAnsi" w:cstheme="minorHAnsi"/>
                <w:bCs/>
                <w:i/>
                <w:iCs/>
                <w:color w:val="000000"/>
                <w:sz w:val="20"/>
                <w:szCs w:val="20"/>
                <w:lang w:eastAsia="es-ES"/>
              </w:rPr>
              <w:t>If applicable, please provide a transparent and complete explanation and justification of any proposed upward or downward adjustment to the average annual historical emissions over the Reference Period. This should include an executive summary of assumptions, methods and results of any underlying studies that have been used to determine the adjustment.</w:t>
            </w:r>
          </w:p>
          <w:p w14:paraId="74442DC2" w14:textId="77777777" w:rsidR="00FF678B" w:rsidRPr="00C433BC" w:rsidRDefault="00FF678B" w:rsidP="000F06B7">
            <w:pPr>
              <w:rPr>
                <w:rFonts w:asciiTheme="minorHAnsi" w:hAnsiTheme="minorHAnsi" w:cstheme="minorHAnsi"/>
                <w:bCs/>
                <w:i/>
                <w:iCs/>
                <w:color w:val="000000"/>
                <w:sz w:val="20"/>
                <w:szCs w:val="20"/>
                <w:lang w:eastAsia="es-ES"/>
              </w:rPr>
            </w:pPr>
          </w:p>
          <w:p w14:paraId="769C54BF" w14:textId="77777777" w:rsidR="00FF678B" w:rsidRPr="00C433BC" w:rsidRDefault="00FF678B" w:rsidP="000F06B7">
            <w:pPr>
              <w:rPr>
                <w:rFonts w:asciiTheme="minorHAnsi" w:hAnsiTheme="minorHAnsi" w:cstheme="minorHAnsi"/>
                <w:bCs/>
                <w:i/>
                <w:iCs/>
                <w:color w:val="000000"/>
                <w:sz w:val="20"/>
                <w:szCs w:val="20"/>
                <w:lang w:eastAsia="es-ES"/>
              </w:rPr>
            </w:pPr>
            <w:r w:rsidRPr="00C433BC">
              <w:rPr>
                <w:rFonts w:asciiTheme="minorHAnsi" w:hAnsiTheme="minorHAnsi" w:cstheme="minorHAnsi"/>
                <w:bCs/>
                <w:i/>
                <w:iCs/>
                <w:color w:val="000000"/>
                <w:sz w:val="20"/>
                <w:szCs w:val="20"/>
                <w:lang w:eastAsia="es-ES"/>
              </w:rPr>
              <w:t>If an upward adjustment above the average annual historical emissions is proposed, please describe:</w:t>
            </w:r>
          </w:p>
          <w:p w14:paraId="666C2B88" w14:textId="77777777" w:rsidR="00FF678B" w:rsidRPr="00C433BC" w:rsidRDefault="00FF678B" w:rsidP="000F06B7">
            <w:pPr>
              <w:rPr>
                <w:rFonts w:asciiTheme="minorHAnsi" w:hAnsiTheme="minorHAnsi" w:cstheme="minorHAnsi"/>
                <w:bCs/>
                <w:i/>
                <w:iCs/>
                <w:color w:val="000000"/>
                <w:sz w:val="20"/>
                <w:szCs w:val="20"/>
                <w:lang w:eastAsia="es-ES"/>
              </w:rPr>
            </w:pPr>
            <w:r w:rsidRPr="00C433BC">
              <w:rPr>
                <w:rFonts w:asciiTheme="minorHAnsi" w:hAnsiTheme="minorHAnsi" w:cstheme="minorHAnsi"/>
                <w:bCs/>
                <w:i/>
                <w:iCs/>
                <w:color w:val="000000"/>
                <w:sz w:val="20"/>
                <w:szCs w:val="20"/>
                <w:lang w:eastAsia="es-ES"/>
              </w:rPr>
              <w:t>a)</w:t>
            </w:r>
            <w:r w:rsidRPr="00C433BC">
              <w:rPr>
                <w:rFonts w:asciiTheme="minorHAnsi" w:hAnsiTheme="minorHAnsi" w:cstheme="minorHAnsi"/>
                <w:bCs/>
                <w:i/>
                <w:iCs/>
                <w:color w:val="000000"/>
                <w:sz w:val="20"/>
                <w:szCs w:val="20"/>
                <w:lang w:eastAsia="es-ES"/>
              </w:rPr>
              <w:tab/>
              <w:t>How the  ER Program meets the eligibility requirements for these type of adjustments as described in the FCPF Carbon Fund Methodological Framework;</w:t>
            </w:r>
          </w:p>
          <w:p w14:paraId="5ECEDBE4" w14:textId="77777777" w:rsidR="00FF678B" w:rsidRPr="00C433BC" w:rsidRDefault="00FF678B" w:rsidP="000F06B7">
            <w:pPr>
              <w:rPr>
                <w:rFonts w:asciiTheme="minorHAnsi" w:hAnsiTheme="minorHAnsi" w:cstheme="minorHAnsi"/>
                <w:bCs/>
                <w:i/>
                <w:iCs/>
                <w:color w:val="000000"/>
                <w:sz w:val="20"/>
                <w:szCs w:val="20"/>
                <w:lang w:eastAsia="es-ES"/>
              </w:rPr>
            </w:pPr>
            <w:r w:rsidRPr="00C433BC">
              <w:rPr>
                <w:rFonts w:asciiTheme="minorHAnsi" w:hAnsiTheme="minorHAnsi" w:cstheme="minorHAnsi"/>
                <w:bCs/>
                <w:i/>
                <w:iCs/>
                <w:color w:val="000000"/>
                <w:sz w:val="20"/>
                <w:szCs w:val="20"/>
                <w:lang w:eastAsia="es-ES"/>
              </w:rPr>
              <w:t>b)</w:t>
            </w:r>
            <w:r w:rsidRPr="00C433BC">
              <w:rPr>
                <w:rFonts w:asciiTheme="minorHAnsi" w:hAnsiTheme="minorHAnsi" w:cstheme="minorHAnsi"/>
                <w:bCs/>
                <w:i/>
                <w:iCs/>
                <w:color w:val="000000"/>
                <w:sz w:val="20"/>
                <w:szCs w:val="20"/>
                <w:lang w:eastAsia="es-ES"/>
              </w:rPr>
              <w:tab/>
              <w:t xml:space="preserve">Provide a credible justification for the upward adjustment on the basis of expected emissions that would result from documented changes in ER Program circumstances, evident before the end-date of the Reference Period, but the effects of which were not fully reflected in the average annual historical emissions during the Reference Period. Please attach or provide reference to the documentation that supports the justification.  </w:t>
            </w:r>
          </w:p>
          <w:p w14:paraId="40D6B1B7" w14:textId="77777777" w:rsidR="00FF678B" w:rsidRPr="00C433BC" w:rsidRDefault="00FF678B" w:rsidP="000F06B7">
            <w:pPr>
              <w:rPr>
                <w:rFonts w:asciiTheme="minorHAnsi" w:hAnsiTheme="minorHAnsi" w:cstheme="minorHAnsi"/>
                <w:bCs/>
                <w:i/>
                <w:iCs/>
                <w:color w:val="000000"/>
                <w:sz w:val="20"/>
                <w:szCs w:val="20"/>
                <w:lang w:eastAsia="es-ES"/>
              </w:rPr>
            </w:pPr>
          </w:p>
          <w:p w14:paraId="076C84F0" w14:textId="53E7F7B8" w:rsidR="00FF678B" w:rsidRPr="00C433BC" w:rsidRDefault="00FF678B" w:rsidP="000F06B7">
            <w:pPr>
              <w:rPr>
                <w:rFonts w:asciiTheme="minorHAnsi" w:hAnsiTheme="minorHAnsi" w:cstheme="minorHAnsi"/>
                <w:bCs/>
                <w:i/>
                <w:iCs/>
                <w:color w:val="000000"/>
                <w:sz w:val="20"/>
                <w:szCs w:val="20"/>
                <w:lang w:eastAsia="es-ES"/>
              </w:rPr>
            </w:pPr>
            <w:r w:rsidRPr="00C433BC">
              <w:rPr>
                <w:rFonts w:asciiTheme="minorHAnsi" w:hAnsiTheme="minorHAnsi" w:cstheme="minorHAnsi"/>
                <w:bCs/>
                <w:i/>
                <w:iCs/>
                <w:color w:val="000000"/>
                <w:sz w:val="20"/>
                <w:szCs w:val="20"/>
                <w:lang w:eastAsia="es-ES"/>
              </w:rPr>
              <w:t>If the available data from the National Forest Monitoring System used in the construction of the Reference</w:t>
            </w:r>
          </w:p>
          <w:p w14:paraId="69349B4A" w14:textId="77777777" w:rsidR="00FF678B" w:rsidRPr="00C433BC" w:rsidRDefault="00FF678B" w:rsidP="000F06B7">
            <w:pPr>
              <w:rPr>
                <w:rFonts w:asciiTheme="minorHAnsi" w:hAnsiTheme="minorHAnsi" w:cstheme="minorHAnsi"/>
                <w:bCs/>
                <w:i/>
                <w:iCs/>
                <w:color w:val="000000"/>
                <w:sz w:val="20"/>
                <w:szCs w:val="20"/>
                <w:lang w:eastAsia="es-ES"/>
              </w:rPr>
            </w:pPr>
            <w:r w:rsidRPr="00C433BC">
              <w:rPr>
                <w:rFonts w:asciiTheme="minorHAnsi" w:hAnsiTheme="minorHAnsi" w:cstheme="minorHAnsi"/>
                <w:bCs/>
                <w:i/>
                <w:iCs/>
                <w:color w:val="000000"/>
                <w:sz w:val="20"/>
                <w:szCs w:val="20"/>
                <w:lang w:eastAsia="es-ES"/>
              </w:rPr>
              <w:t>Level shows a clear downward trend, this should be taken into account in the construction of the</w:t>
            </w:r>
          </w:p>
          <w:p w14:paraId="22365740" w14:textId="77777777" w:rsidR="00FF678B" w:rsidRPr="00C433BC" w:rsidRDefault="00FF678B" w:rsidP="000F06B7">
            <w:pPr>
              <w:rPr>
                <w:rFonts w:asciiTheme="minorHAnsi" w:hAnsiTheme="minorHAnsi" w:cstheme="minorHAnsi"/>
                <w:bCs/>
                <w:i/>
                <w:iCs/>
                <w:color w:val="000000"/>
                <w:sz w:val="20"/>
                <w:szCs w:val="20"/>
                <w:lang w:eastAsia="es-ES"/>
              </w:rPr>
            </w:pPr>
            <w:r w:rsidRPr="00C433BC">
              <w:rPr>
                <w:rFonts w:asciiTheme="minorHAnsi" w:hAnsiTheme="minorHAnsi" w:cstheme="minorHAnsi"/>
                <w:bCs/>
                <w:i/>
                <w:iCs/>
                <w:color w:val="000000"/>
                <w:sz w:val="20"/>
                <w:szCs w:val="20"/>
                <w:lang w:eastAsia="es-ES"/>
              </w:rPr>
              <w:t>Reference Level.</w:t>
            </w:r>
          </w:p>
          <w:p w14:paraId="19BE0546" w14:textId="77777777" w:rsidR="00FF678B" w:rsidRPr="00C433BC" w:rsidRDefault="00FF678B" w:rsidP="000F06B7">
            <w:pPr>
              <w:rPr>
                <w:rFonts w:asciiTheme="minorHAnsi" w:hAnsiTheme="minorHAnsi" w:cstheme="minorHAnsi"/>
                <w:bCs/>
                <w:i/>
                <w:iCs/>
                <w:color w:val="000000"/>
                <w:sz w:val="20"/>
                <w:szCs w:val="20"/>
                <w:lang w:eastAsia="es-ES"/>
              </w:rPr>
            </w:pPr>
          </w:p>
          <w:p w14:paraId="29DD0BCC" w14:textId="77777777" w:rsidR="00FF678B" w:rsidRPr="00786BDF" w:rsidRDefault="00FF678B" w:rsidP="000F06B7">
            <w:pPr>
              <w:rPr>
                <w:rFonts w:asciiTheme="minorHAnsi" w:hAnsiTheme="minorHAnsi" w:cstheme="minorHAnsi"/>
                <w:bCs/>
                <w:i/>
                <w:iCs/>
                <w:color w:val="000000"/>
                <w:sz w:val="20"/>
                <w:szCs w:val="20"/>
                <w:lang w:eastAsia="es-ES"/>
              </w:rPr>
            </w:pPr>
            <w:r w:rsidRPr="00C433BC">
              <w:rPr>
                <w:rFonts w:asciiTheme="minorHAnsi" w:hAnsiTheme="minorHAnsi" w:cstheme="minorHAnsi"/>
                <w:bCs/>
                <w:i/>
                <w:iCs/>
                <w:color w:val="000000"/>
                <w:sz w:val="20"/>
                <w:szCs w:val="20"/>
                <w:lang w:eastAsia="es-ES"/>
              </w:rPr>
              <w:t xml:space="preserve">Refer to </w:t>
            </w:r>
            <w:r w:rsidRPr="006851AA">
              <w:rPr>
                <w:rFonts w:asciiTheme="minorHAnsi" w:hAnsiTheme="minorHAnsi" w:cstheme="minorHAnsi"/>
                <w:b/>
                <w:i/>
                <w:iCs/>
                <w:color w:val="000000"/>
                <w:sz w:val="20"/>
                <w:szCs w:val="20"/>
                <w:lang w:eastAsia="es-ES"/>
              </w:rPr>
              <w:t>criterion 13</w:t>
            </w:r>
            <w:r w:rsidRPr="00C433BC">
              <w:rPr>
                <w:rFonts w:asciiTheme="minorHAnsi" w:hAnsiTheme="minorHAnsi" w:cstheme="minorHAnsi"/>
                <w:bCs/>
                <w:i/>
                <w:iCs/>
                <w:color w:val="000000"/>
                <w:sz w:val="20"/>
                <w:szCs w:val="20"/>
                <w:lang w:eastAsia="es-ES"/>
              </w:rPr>
              <w:t xml:space="preserve"> of the Methodological Framework</w:t>
            </w:r>
            <w:r w:rsidRPr="00786BDF">
              <w:rPr>
                <w:rFonts w:asciiTheme="minorHAnsi" w:hAnsiTheme="minorHAnsi" w:cstheme="minorHAnsi"/>
                <w:bCs/>
                <w:i/>
                <w:iCs/>
                <w:color w:val="000000"/>
                <w:sz w:val="20"/>
                <w:szCs w:val="20"/>
                <w:lang w:eastAsia="es-ES"/>
              </w:rPr>
              <w:t xml:space="preserve">. </w:t>
            </w:r>
          </w:p>
          <w:p w14:paraId="201A61E2" w14:textId="77777777" w:rsidR="00FF678B" w:rsidRPr="00786BDF" w:rsidRDefault="00FF678B" w:rsidP="000F06B7">
            <w:pPr>
              <w:rPr>
                <w:rFonts w:asciiTheme="minorHAnsi" w:hAnsiTheme="minorHAnsi" w:cstheme="minorHAnsi"/>
                <w:bCs/>
                <w:i/>
                <w:iCs/>
                <w:color w:val="000000"/>
                <w:sz w:val="20"/>
                <w:szCs w:val="20"/>
                <w:lang w:eastAsia="es-ES"/>
              </w:rPr>
            </w:pPr>
          </w:p>
        </w:tc>
      </w:tr>
    </w:tbl>
    <w:p w14:paraId="768CDFE5" w14:textId="77777777" w:rsidR="00FF678B" w:rsidRDefault="00FF678B" w:rsidP="00FF678B">
      <w:pPr>
        <w:rPr>
          <w:rFonts w:asciiTheme="minorHAnsi" w:hAnsiTheme="minorHAnsi" w:cstheme="minorHAnsi"/>
          <w:b/>
          <w:bCs/>
          <w:i/>
          <w:iCs/>
          <w:color w:val="000000"/>
          <w:sz w:val="20"/>
          <w:szCs w:val="20"/>
          <w:lang w:eastAsia="es-ES"/>
        </w:rPr>
      </w:pPr>
    </w:p>
    <w:p w14:paraId="157641D0" w14:textId="77777777" w:rsidR="00FF678B" w:rsidRDefault="00FF678B" w:rsidP="00FF678B">
      <w:pPr>
        <w:rPr>
          <w:rFonts w:asciiTheme="minorHAnsi" w:hAnsiTheme="minorHAnsi" w:cstheme="minorHAnsi"/>
          <w:b/>
          <w:bCs/>
          <w:i/>
          <w:iCs/>
          <w:color w:val="000000"/>
          <w:sz w:val="20"/>
          <w:szCs w:val="20"/>
          <w:lang w:eastAsia="es-ES"/>
        </w:rPr>
      </w:pPr>
    </w:p>
    <w:p w14:paraId="74C79882" w14:textId="77777777" w:rsidR="00FF678B" w:rsidRDefault="00FF678B" w:rsidP="00FF678B">
      <w:pPr>
        <w:rPr>
          <w:rFonts w:asciiTheme="minorHAnsi" w:hAnsiTheme="minorHAnsi" w:cstheme="minorHAnsi"/>
          <w:b/>
          <w:bCs/>
          <w:i/>
          <w:iCs/>
          <w:color w:val="000000"/>
          <w:sz w:val="20"/>
          <w:szCs w:val="20"/>
          <w:lang w:eastAsia="es-ES"/>
        </w:rPr>
      </w:pPr>
    </w:p>
    <w:p w14:paraId="2832AC2A" w14:textId="77777777" w:rsidR="00FF678B" w:rsidRPr="00BF32E4" w:rsidRDefault="00FF678B" w:rsidP="00BF32E4">
      <w:pPr>
        <w:pStyle w:val="Heading6"/>
        <w:numPr>
          <w:ilvl w:val="0"/>
          <w:numId w:val="0"/>
        </w:numPr>
        <w:ind w:left="450"/>
        <w:rPr>
          <w:rFonts w:eastAsia="Calibri"/>
        </w:rPr>
      </w:pPr>
      <w:r w:rsidRPr="00BF32E4">
        <w:rPr>
          <w:rFonts w:eastAsia="Calibri"/>
        </w:rPr>
        <w:t>Quantification of the proposed upward or downward adjustment to the average annual historical emissions over the Reference Period</w:t>
      </w:r>
    </w:p>
    <w:p w14:paraId="3B038154" w14:textId="77777777" w:rsidR="00FF678B" w:rsidRDefault="00FF678B" w:rsidP="00FF678B">
      <w:pPr>
        <w:rPr>
          <w:rFonts w:asciiTheme="minorHAnsi" w:hAnsiTheme="minorHAnsi" w:cstheme="minorHAnsi"/>
          <w:b/>
          <w:bCs/>
          <w:i/>
          <w:iCs/>
          <w:color w:val="000000"/>
          <w:sz w:val="20"/>
          <w:szCs w:val="20"/>
          <w:lang w:eastAsia="es-ES"/>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FF678B" w:rsidRPr="00786BDF" w14:paraId="51572EA7" w14:textId="77777777" w:rsidTr="000F06B7">
        <w:tc>
          <w:tcPr>
            <w:tcW w:w="9696" w:type="dxa"/>
            <w:shd w:val="clear" w:color="auto" w:fill="BFD495"/>
          </w:tcPr>
          <w:p w14:paraId="10854497" w14:textId="77777777" w:rsidR="00FF678B" w:rsidRPr="00FF678B" w:rsidRDefault="00FF678B" w:rsidP="000F06B7">
            <w:pPr>
              <w:rPr>
                <w:rFonts w:asciiTheme="minorHAnsi" w:hAnsiTheme="minorHAnsi" w:cstheme="minorHAnsi"/>
                <w:bCs/>
                <w:i/>
                <w:iCs/>
                <w:color w:val="000000"/>
                <w:sz w:val="20"/>
                <w:szCs w:val="20"/>
                <w:lang w:eastAsia="es-ES"/>
              </w:rPr>
            </w:pPr>
            <w:bookmarkStart w:id="63" w:name="_Hlk40287387"/>
            <w:r w:rsidRPr="00FF678B">
              <w:rPr>
                <w:rFonts w:asciiTheme="minorHAnsi" w:hAnsiTheme="minorHAnsi" w:cstheme="minorHAnsi"/>
                <w:bCs/>
                <w:i/>
                <w:iCs/>
                <w:color w:val="000000"/>
                <w:sz w:val="20"/>
                <w:szCs w:val="20"/>
                <w:lang w:eastAsia="es-ES"/>
              </w:rPr>
              <w:t xml:space="preserve">If applicable, please provide a transparent and complete calculation for the quantification of the proposed upward or downward adjustment to the average annual historical emissions over the Reference Period. Provide </w:t>
            </w:r>
            <w:r w:rsidRPr="00FF678B">
              <w:rPr>
                <w:rFonts w:asciiTheme="minorHAnsi" w:hAnsiTheme="minorHAnsi" w:cstheme="minorHAnsi"/>
                <w:bCs/>
                <w:i/>
                <w:iCs/>
                <w:color w:val="000000"/>
                <w:sz w:val="20"/>
                <w:szCs w:val="20"/>
                <w:lang w:eastAsia="es-ES"/>
              </w:rPr>
              <w:lastRenderedPageBreak/>
              <w:t>a step-by-step estimation of the expected emissions that would result from documented changes in ER Program circumstances. Attach any documents or spreadsheets used in the calculation.</w:t>
            </w:r>
          </w:p>
          <w:p w14:paraId="63A51CDC" w14:textId="77777777" w:rsidR="00FF678B" w:rsidRPr="00FF678B" w:rsidRDefault="00FF678B" w:rsidP="000F06B7">
            <w:pPr>
              <w:rPr>
                <w:rFonts w:asciiTheme="minorHAnsi" w:hAnsiTheme="minorHAnsi" w:cstheme="minorHAnsi"/>
                <w:bCs/>
                <w:i/>
                <w:iCs/>
                <w:color w:val="000000"/>
                <w:sz w:val="20"/>
                <w:szCs w:val="20"/>
                <w:lang w:eastAsia="es-ES"/>
              </w:rPr>
            </w:pPr>
          </w:p>
          <w:p w14:paraId="5051131D" w14:textId="77777777" w:rsidR="00FF678B" w:rsidRPr="00786BDF" w:rsidRDefault="00FF678B" w:rsidP="000F06B7">
            <w:pPr>
              <w:rPr>
                <w:rFonts w:asciiTheme="minorHAnsi" w:hAnsiTheme="minorHAnsi" w:cstheme="minorHAnsi"/>
                <w:bCs/>
                <w:i/>
                <w:iCs/>
                <w:color w:val="000000"/>
                <w:sz w:val="20"/>
                <w:szCs w:val="20"/>
                <w:lang w:eastAsia="es-ES"/>
              </w:rPr>
            </w:pPr>
            <w:r w:rsidRPr="00FF678B">
              <w:rPr>
                <w:rFonts w:asciiTheme="minorHAnsi" w:hAnsiTheme="minorHAnsi" w:cstheme="minorHAnsi"/>
                <w:bCs/>
                <w:i/>
                <w:iCs/>
                <w:color w:val="000000"/>
                <w:sz w:val="20"/>
                <w:szCs w:val="20"/>
                <w:lang w:eastAsia="es-ES"/>
              </w:rPr>
              <w:t xml:space="preserve">Refer to </w:t>
            </w:r>
            <w:r w:rsidRPr="006851AA">
              <w:rPr>
                <w:rFonts w:asciiTheme="minorHAnsi" w:hAnsiTheme="minorHAnsi" w:cstheme="minorHAnsi"/>
                <w:b/>
                <w:i/>
                <w:iCs/>
                <w:color w:val="000000"/>
                <w:sz w:val="20"/>
                <w:szCs w:val="20"/>
                <w:lang w:eastAsia="es-ES"/>
              </w:rPr>
              <w:t>criterion 13</w:t>
            </w:r>
            <w:r w:rsidRPr="00FF678B">
              <w:rPr>
                <w:rFonts w:asciiTheme="minorHAnsi" w:hAnsiTheme="minorHAnsi" w:cstheme="minorHAnsi"/>
                <w:bCs/>
                <w:i/>
                <w:iCs/>
                <w:color w:val="000000"/>
                <w:sz w:val="20"/>
                <w:szCs w:val="20"/>
                <w:lang w:eastAsia="es-ES"/>
              </w:rPr>
              <w:t xml:space="preserve"> of the Methodological Framework</w:t>
            </w:r>
          </w:p>
        </w:tc>
      </w:tr>
      <w:bookmarkEnd w:id="63"/>
    </w:tbl>
    <w:p w14:paraId="178F29B1" w14:textId="33B20514" w:rsidR="004E444A" w:rsidRDefault="004E444A" w:rsidP="004E444A">
      <w:pPr>
        <w:rPr>
          <w:rFonts w:asciiTheme="minorHAnsi" w:hAnsiTheme="minorHAnsi" w:cstheme="minorHAnsi"/>
          <w:bCs/>
          <w:iCs/>
          <w:color w:val="000000"/>
          <w:sz w:val="20"/>
          <w:szCs w:val="20"/>
          <w:lang w:eastAsia="es-ES"/>
        </w:rPr>
      </w:pPr>
    </w:p>
    <w:p w14:paraId="4F7998DF" w14:textId="77777777" w:rsidR="009B552F" w:rsidRDefault="009B552F" w:rsidP="004E444A">
      <w:pPr>
        <w:rPr>
          <w:rFonts w:asciiTheme="minorHAnsi" w:hAnsiTheme="minorHAnsi" w:cstheme="minorHAnsi"/>
          <w:bCs/>
          <w:iCs/>
          <w:color w:val="000000"/>
          <w:sz w:val="20"/>
          <w:szCs w:val="20"/>
          <w:lang w:eastAsia="es-ES"/>
        </w:rPr>
      </w:pPr>
    </w:p>
    <w:p w14:paraId="432CD0A5" w14:textId="4407CA00" w:rsidR="00F227CD" w:rsidRPr="0080030A" w:rsidRDefault="00F227CD" w:rsidP="00F06E88">
      <w:pPr>
        <w:pStyle w:val="Heading2"/>
        <w:numPr>
          <w:ilvl w:val="1"/>
          <w:numId w:val="35"/>
        </w:numPr>
      </w:pPr>
      <w:bookmarkStart w:id="64" w:name="_Toc172111415"/>
      <w:r w:rsidRPr="00F06F2C">
        <w:t>Relation between the Reference Level, the development of a FREL/FRL for the UNFCCC and the country’s existing or emerging greenhouse gas inventory</w:t>
      </w:r>
      <w:bookmarkEnd w:id="64"/>
      <w:r w:rsidRPr="00F06F2C">
        <w:t xml:space="preserve"> </w:t>
      </w:r>
    </w:p>
    <w:p w14:paraId="73F0B353" w14:textId="77777777" w:rsidR="004E444A" w:rsidRPr="00BF32E4" w:rsidRDefault="004E444A" w:rsidP="004E444A">
      <w:pPr>
        <w:rPr>
          <w:rFonts w:asciiTheme="minorHAnsi" w:hAnsiTheme="minorHAnsi" w:cstheme="minorHAnsi"/>
          <w:bCs/>
          <w:i/>
          <w:iCs/>
          <w:color w:val="000000"/>
          <w:sz w:val="20"/>
          <w:szCs w:val="20"/>
          <w:lang w:val="en-GB" w:eastAsia="es-ES"/>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F227CD" w:rsidRPr="00786BDF" w14:paraId="343327CB" w14:textId="77777777" w:rsidTr="00F227CD">
        <w:tc>
          <w:tcPr>
            <w:tcW w:w="9350" w:type="dxa"/>
            <w:shd w:val="clear" w:color="auto" w:fill="BFD495"/>
          </w:tcPr>
          <w:p w14:paraId="639D29B3" w14:textId="77777777" w:rsidR="00F227CD" w:rsidRPr="00F227CD" w:rsidRDefault="00F227CD" w:rsidP="00F227CD">
            <w:pPr>
              <w:rPr>
                <w:rFonts w:asciiTheme="minorHAnsi" w:hAnsiTheme="minorHAnsi" w:cstheme="minorHAnsi"/>
                <w:bCs/>
                <w:i/>
                <w:iCs/>
                <w:color w:val="000000"/>
                <w:sz w:val="20"/>
                <w:szCs w:val="20"/>
                <w:lang w:eastAsia="es-ES"/>
              </w:rPr>
            </w:pPr>
            <w:r w:rsidRPr="00F227CD">
              <w:rPr>
                <w:rFonts w:asciiTheme="minorHAnsi" w:hAnsiTheme="minorHAnsi" w:cstheme="minorHAnsi"/>
                <w:bCs/>
                <w:i/>
                <w:iCs/>
                <w:color w:val="000000"/>
                <w:sz w:val="20"/>
                <w:szCs w:val="20"/>
                <w:lang w:eastAsia="es-ES"/>
              </w:rPr>
              <w:t>Please explain how the development of the Reference Level can inform or is informed by the development of a national FREL/FRL, and explains the relationship between the Reference Level and any intended submission of a FREL/FRL to the UNFCCC. In addition, please explain what steps are intended for the Reference Level to achieve consistency with the country’s existing or emerging greenhouse gas inventory.</w:t>
            </w:r>
          </w:p>
          <w:p w14:paraId="1F55A739" w14:textId="77777777" w:rsidR="00F227CD" w:rsidRPr="00F227CD" w:rsidRDefault="00F227CD" w:rsidP="00F227CD">
            <w:pPr>
              <w:rPr>
                <w:rFonts w:asciiTheme="minorHAnsi" w:hAnsiTheme="minorHAnsi" w:cstheme="minorHAnsi"/>
                <w:bCs/>
                <w:i/>
                <w:iCs/>
                <w:color w:val="000000"/>
                <w:sz w:val="20"/>
                <w:szCs w:val="20"/>
                <w:lang w:eastAsia="es-ES"/>
              </w:rPr>
            </w:pPr>
          </w:p>
          <w:p w14:paraId="0D2A8B6A" w14:textId="33FCFE77" w:rsidR="00F227CD" w:rsidRPr="00786BDF" w:rsidRDefault="00F227CD" w:rsidP="00F227CD">
            <w:pPr>
              <w:rPr>
                <w:rFonts w:asciiTheme="minorHAnsi" w:hAnsiTheme="minorHAnsi" w:cstheme="minorHAnsi"/>
                <w:bCs/>
                <w:i/>
                <w:iCs/>
                <w:color w:val="000000"/>
                <w:sz w:val="20"/>
                <w:szCs w:val="20"/>
                <w:lang w:eastAsia="es-ES"/>
              </w:rPr>
            </w:pPr>
            <w:r w:rsidRPr="00F227CD">
              <w:rPr>
                <w:rFonts w:asciiTheme="minorHAnsi" w:hAnsiTheme="minorHAnsi" w:cstheme="minorHAnsi"/>
                <w:bCs/>
                <w:i/>
                <w:iCs/>
                <w:color w:val="000000"/>
                <w:sz w:val="20"/>
                <w:szCs w:val="20"/>
                <w:lang w:eastAsia="es-ES"/>
              </w:rPr>
              <w:t xml:space="preserve">Refer to </w:t>
            </w:r>
            <w:r w:rsidRPr="00BF32E4">
              <w:rPr>
                <w:rFonts w:asciiTheme="minorHAnsi" w:hAnsiTheme="minorHAnsi" w:cstheme="minorHAnsi"/>
                <w:b/>
                <w:i/>
                <w:iCs/>
                <w:color w:val="000000"/>
                <w:sz w:val="20"/>
                <w:szCs w:val="20"/>
                <w:lang w:eastAsia="es-ES"/>
              </w:rPr>
              <w:t>criterion 10, indicators 10.2 and 10.3</w:t>
            </w:r>
            <w:r w:rsidRPr="00F227CD">
              <w:rPr>
                <w:rFonts w:asciiTheme="minorHAnsi" w:hAnsiTheme="minorHAnsi" w:cstheme="minorHAnsi"/>
                <w:bCs/>
                <w:i/>
                <w:iCs/>
                <w:color w:val="000000"/>
                <w:sz w:val="20"/>
                <w:szCs w:val="20"/>
                <w:lang w:eastAsia="es-ES"/>
              </w:rPr>
              <w:t xml:space="preserve"> of the Methodological Framework</w:t>
            </w:r>
          </w:p>
        </w:tc>
      </w:tr>
    </w:tbl>
    <w:p w14:paraId="2A784C39" w14:textId="641100FE" w:rsidR="00C433BC" w:rsidRDefault="00C433BC" w:rsidP="004E444A">
      <w:pPr>
        <w:rPr>
          <w:rFonts w:asciiTheme="minorHAnsi" w:hAnsiTheme="minorHAnsi" w:cstheme="minorHAnsi"/>
          <w:b/>
          <w:bCs/>
          <w:i/>
          <w:iCs/>
          <w:color w:val="000000"/>
          <w:sz w:val="20"/>
          <w:szCs w:val="20"/>
          <w:lang w:eastAsia="es-ES"/>
        </w:rPr>
      </w:pPr>
    </w:p>
    <w:p w14:paraId="7B600BC1" w14:textId="560C0185" w:rsidR="00C433BC" w:rsidRDefault="00C433BC" w:rsidP="004E444A">
      <w:pPr>
        <w:rPr>
          <w:rFonts w:asciiTheme="minorHAnsi" w:hAnsiTheme="minorHAnsi" w:cstheme="minorHAnsi"/>
          <w:b/>
          <w:bCs/>
          <w:i/>
          <w:iCs/>
          <w:color w:val="000000"/>
          <w:sz w:val="20"/>
          <w:szCs w:val="20"/>
          <w:lang w:eastAsia="es-ES"/>
        </w:rPr>
      </w:pPr>
    </w:p>
    <w:p w14:paraId="5BACABAF" w14:textId="77777777" w:rsidR="00E02654" w:rsidRPr="00BF32E4" w:rsidRDefault="00E02654" w:rsidP="00F06E88">
      <w:pPr>
        <w:pStyle w:val="Heading1"/>
        <w:numPr>
          <w:ilvl w:val="0"/>
          <w:numId w:val="35"/>
        </w:numPr>
      </w:pPr>
      <w:bookmarkStart w:id="65" w:name="_Toc172111416"/>
      <w:r w:rsidRPr="00BF32E4">
        <w:t>approach for Measurement, Monitoring and reporting</w:t>
      </w:r>
      <w:bookmarkEnd w:id="65"/>
      <w:r w:rsidRPr="00BF32E4">
        <w:t xml:space="preserve"> </w:t>
      </w:r>
    </w:p>
    <w:p w14:paraId="0A4343CD" w14:textId="0972CD4B" w:rsidR="00E02654" w:rsidRDefault="00E02654" w:rsidP="00E02654">
      <w:pPr>
        <w:rPr>
          <w:rFonts w:asciiTheme="minorHAnsi" w:eastAsia="Calibri" w:hAnsiTheme="minorHAnsi" w:cstheme="minorHAnsi"/>
          <w:b/>
          <w:caps/>
          <w:sz w:val="20"/>
          <w:szCs w:val="20"/>
          <w:lang w:val="en-GB"/>
        </w:rPr>
      </w:pPr>
    </w:p>
    <w:p w14:paraId="5D656EB9" w14:textId="77777777" w:rsidR="00E553D2" w:rsidRPr="00BF32E4" w:rsidRDefault="00E553D2" w:rsidP="00E553D2">
      <w:pPr>
        <w:rPr>
          <w:rFonts w:asciiTheme="minorHAnsi" w:eastAsia="Calibri" w:hAnsiTheme="minorHAnsi" w:cstheme="minorHAnsi"/>
          <w:sz w:val="20"/>
          <w:szCs w:val="20"/>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E553D2" w:rsidRPr="00786BDF" w14:paraId="6B6D113C" w14:textId="77777777" w:rsidTr="009429DD">
        <w:tc>
          <w:tcPr>
            <w:tcW w:w="9350" w:type="dxa"/>
            <w:shd w:val="clear" w:color="auto" w:fill="BFD495"/>
          </w:tcPr>
          <w:p w14:paraId="17558FF1" w14:textId="61C8FE92" w:rsidR="00E553D2" w:rsidRPr="00786BDF" w:rsidRDefault="00E553D2" w:rsidP="009429DD">
            <w:pPr>
              <w:ind w:left="360"/>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P</w:t>
            </w:r>
            <w:r w:rsidRPr="00786BDF">
              <w:rPr>
                <w:rFonts w:asciiTheme="minorHAnsi" w:hAnsiTheme="minorHAnsi" w:cstheme="minorHAnsi"/>
                <w:bCs/>
                <w:i/>
                <w:iCs/>
                <w:color w:val="000000"/>
                <w:sz w:val="20"/>
                <w:szCs w:val="20"/>
                <w:lang w:eastAsia="es-ES"/>
              </w:rPr>
              <w:t>rovide the details of the</w:t>
            </w:r>
            <w:r>
              <w:rPr>
                <w:rFonts w:asciiTheme="minorHAnsi" w:hAnsiTheme="minorHAnsi" w:cstheme="minorHAnsi"/>
                <w:bCs/>
                <w:i/>
                <w:iCs/>
                <w:color w:val="000000"/>
                <w:sz w:val="20"/>
                <w:szCs w:val="20"/>
                <w:lang w:eastAsia="es-ES"/>
              </w:rPr>
              <w:t xml:space="preserve"> original Monitoring Plan, or in case revisions have been applied provide a summary of changes made.</w:t>
            </w:r>
          </w:p>
          <w:p w14:paraId="487FD722" w14:textId="77777777" w:rsidR="00E553D2" w:rsidRPr="00786BDF" w:rsidRDefault="00E553D2" w:rsidP="009429DD">
            <w:pPr>
              <w:ind w:left="360"/>
              <w:rPr>
                <w:rFonts w:asciiTheme="minorHAnsi" w:hAnsiTheme="minorHAnsi" w:cstheme="minorHAnsi"/>
                <w:bCs/>
                <w:i/>
                <w:iCs/>
                <w:color w:val="000000"/>
                <w:sz w:val="20"/>
                <w:szCs w:val="20"/>
                <w:lang w:eastAsia="es-ES"/>
              </w:rPr>
            </w:pPr>
          </w:p>
        </w:tc>
      </w:tr>
    </w:tbl>
    <w:p w14:paraId="523B1B7D" w14:textId="77777777" w:rsidR="00E553D2" w:rsidRPr="00FD29D0" w:rsidRDefault="00E553D2" w:rsidP="00E553D2">
      <w:pPr>
        <w:rPr>
          <w:rFonts w:asciiTheme="minorHAnsi" w:eastAsia="Calibri" w:hAnsiTheme="minorHAnsi" w:cstheme="minorHAnsi"/>
          <w:sz w:val="20"/>
          <w:szCs w:val="20"/>
        </w:rPr>
      </w:pPr>
      <w:r w:rsidRPr="00FD29D0">
        <w:rPr>
          <w:rFonts w:asciiTheme="minorHAnsi" w:eastAsia="Calibri" w:hAnsiTheme="minorHAnsi" w:cstheme="minorHAnsi"/>
          <w:sz w:val="20"/>
          <w:szCs w:val="20"/>
        </w:rPr>
        <w:t>&gt;&gt;</w:t>
      </w:r>
    </w:p>
    <w:p w14:paraId="143A751D" w14:textId="77777777" w:rsidR="00E553D2" w:rsidRPr="00E553D2" w:rsidRDefault="00E553D2" w:rsidP="00E02654">
      <w:pPr>
        <w:rPr>
          <w:rFonts w:asciiTheme="minorHAnsi" w:eastAsia="Calibri" w:hAnsiTheme="minorHAnsi" w:cstheme="minorHAnsi"/>
          <w:b/>
          <w:caps/>
          <w:sz w:val="20"/>
          <w:szCs w:val="20"/>
        </w:rPr>
      </w:pPr>
    </w:p>
    <w:p w14:paraId="518CC02D" w14:textId="77777777" w:rsidR="00E02654" w:rsidRPr="00AF349C" w:rsidRDefault="00E02654" w:rsidP="00E02654">
      <w:pPr>
        <w:rPr>
          <w:rFonts w:asciiTheme="minorHAnsi" w:eastAsia="Calibri" w:hAnsiTheme="minorHAnsi" w:cstheme="minorHAnsi"/>
          <w:b/>
          <w:caps/>
          <w:sz w:val="20"/>
          <w:szCs w:val="20"/>
          <w:lang w:val="en-GB"/>
        </w:rPr>
      </w:pPr>
    </w:p>
    <w:p w14:paraId="1FB55ABD" w14:textId="051725E3" w:rsidR="00E02654" w:rsidRPr="006C15FD" w:rsidRDefault="00E02654" w:rsidP="00F06E88">
      <w:pPr>
        <w:pStyle w:val="Heading2"/>
        <w:numPr>
          <w:ilvl w:val="1"/>
          <w:numId w:val="36"/>
        </w:numPr>
      </w:pPr>
      <w:bookmarkStart w:id="66" w:name="_Toc172111417"/>
      <w:r>
        <w:t xml:space="preserve">Measurement, monitoring and reporting </w:t>
      </w:r>
      <w:r w:rsidRPr="006C15FD">
        <w:t>approach</w:t>
      </w:r>
      <w:r>
        <w:t xml:space="preserve"> for estimating emissions occurring under the ER Program within the Accounting Area</w:t>
      </w:r>
      <w:bookmarkEnd w:id="66"/>
    </w:p>
    <w:p w14:paraId="0B66B6B7" w14:textId="77777777" w:rsidR="00E02654" w:rsidRPr="003C4F70" w:rsidRDefault="00E02654" w:rsidP="00E02654">
      <w:pPr>
        <w:rPr>
          <w:rFonts w:asciiTheme="minorHAnsi" w:hAnsiTheme="minorHAnsi" w:cs="PAOMF D+ Neue Demos"/>
          <w:bCs/>
          <w:iCs/>
          <w:color w:val="000000"/>
          <w:sz w:val="20"/>
          <w:szCs w:val="20"/>
          <w:lang w:eastAsia="es-ES"/>
        </w:rPr>
      </w:pPr>
      <w:r w:rsidRPr="003C4F70">
        <w:rPr>
          <w:rFonts w:asciiTheme="minorHAnsi" w:hAnsiTheme="minorHAnsi" w:cs="PAOMF D+ Neue Demos"/>
          <w:bCs/>
          <w:iCs/>
          <w:color w:val="000000"/>
          <w:sz w:val="20"/>
          <w:szCs w:val="20"/>
          <w:lang w:eastAsia="es-ES"/>
        </w:rPr>
        <w:t>&gt;&gt;</w:t>
      </w:r>
    </w:p>
    <w:p w14:paraId="01501B70" w14:textId="77777777" w:rsidR="00E02654" w:rsidRPr="003C4F70" w:rsidRDefault="00E02654" w:rsidP="00E02654">
      <w:pPr>
        <w:rPr>
          <w:rFonts w:asciiTheme="minorHAnsi" w:hAnsiTheme="minorHAnsi" w:cs="PAOMF D+ Neue Demos"/>
          <w:bCs/>
          <w:iCs/>
          <w:color w:val="000000"/>
          <w:sz w:val="20"/>
          <w:szCs w:val="20"/>
          <w:lang w:eastAsia="es-ES"/>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E02654" w14:paraId="4286E871" w14:textId="77777777" w:rsidTr="00BF32E4">
        <w:tc>
          <w:tcPr>
            <w:tcW w:w="9696" w:type="dxa"/>
            <w:shd w:val="clear" w:color="auto" w:fill="BFD495"/>
          </w:tcPr>
          <w:p w14:paraId="6F551354" w14:textId="6D4F42FC" w:rsidR="00FD29D0" w:rsidRDefault="00FD29D0" w:rsidP="00FD29D0">
            <w:p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Provide</w:t>
            </w:r>
            <w:r w:rsidRPr="00786BDF">
              <w:rPr>
                <w:rFonts w:asciiTheme="minorHAnsi" w:hAnsiTheme="minorHAnsi" w:cstheme="minorHAnsi"/>
                <w:bCs/>
                <w:i/>
                <w:iCs/>
                <w:color w:val="000000"/>
                <w:sz w:val="20"/>
                <w:szCs w:val="20"/>
                <w:lang w:eastAsia="es-ES"/>
              </w:rPr>
              <w:t xml:space="preserve"> a systematic and step-by-step description of the measurement and monitoring approach applied </w:t>
            </w:r>
            <w:r>
              <w:rPr>
                <w:rFonts w:asciiTheme="minorHAnsi" w:hAnsiTheme="minorHAnsi" w:cstheme="minorHAnsi"/>
                <w:bCs/>
                <w:i/>
                <w:iCs/>
                <w:color w:val="000000"/>
                <w:sz w:val="20"/>
                <w:szCs w:val="20"/>
                <w:lang w:eastAsia="es-ES"/>
              </w:rPr>
              <w:t xml:space="preserve">for establishment of the Reference Level and estimating Emissions and Emissions reductions during </w:t>
            </w:r>
            <w:r w:rsidRPr="00786BDF">
              <w:rPr>
                <w:rFonts w:asciiTheme="minorHAnsi" w:hAnsiTheme="minorHAnsi" w:cstheme="minorHAnsi"/>
                <w:bCs/>
                <w:i/>
                <w:iCs/>
                <w:color w:val="000000"/>
                <w:sz w:val="20"/>
                <w:szCs w:val="20"/>
                <w:lang w:eastAsia="es-ES"/>
              </w:rPr>
              <w:t xml:space="preserve">the Monitoring / Reporting Period for estimating the emissions and removals from the Sources/Sinks, Carbon Pools and greenhouse gases selected in the ER-PD. Provide line diagrams showing all relevant monitoring points, parameters that are monitored and the integration of data until reporting in a schematic way. </w:t>
            </w:r>
          </w:p>
          <w:p w14:paraId="2DD35F99" w14:textId="77777777" w:rsidR="00FD29D0" w:rsidRDefault="00FD29D0" w:rsidP="00FD29D0">
            <w:pPr>
              <w:rPr>
                <w:rFonts w:asciiTheme="minorHAnsi" w:hAnsiTheme="minorHAnsi" w:cstheme="minorHAnsi"/>
                <w:bCs/>
                <w:i/>
                <w:iCs/>
                <w:color w:val="000000"/>
                <w:sz w:val="20"/>
                <w:szCs w:val="20"/>
                <w:lang w:eastAsia="es-ES"/>
              </w:rPr>
            </w:pPr>
          </w:p>
          <w:p w14:paraId="233C7C01" w14:textId="7C1381CA" w:rsidR="00E02654" w:rsidRDefault="00FD29D0" w:rsidP="00FD29D0">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Include equations that show the calculation steps of GHG emissions and removals and that show the parameters that will be listed </w:t>
            </w:r>
            <w:r w:rsidR="006F1E09">
              <w:rPr>
                <w:rFonts w:asciiTheme="minorHAnsi" w:hAnsiTheme="minorHAnsi" w:cstheme="minorHAnsi"/>
                <w:bCs/>
                <w:i/>
                <w:iCs/>
                <w:color w:val="000000"/>
                <w:sz w:val="20"/>
                <w:szCs w:val="20"/>
                <w:lang w:eastAsia="es-ES"/>
              </w:rPr>
              <w:t>below and Section 8.3</w:t>
            </w:r>
            <w:r>
              <w:rPr>
                <w:rFonts w:asciiTheme="minorHAnsi" w:hAnsiTheme="minorHAnsi" w:cstheme="minorHAnsi"/>
                <w:bCs/>
                <w:i/>
                <w:iCs/>
                <w:color w:val="000000"/>
                <w:sz w:val="20"/>
                <w:szCs w:val="20"/>
                <w:lang w:eastAsia="es-ES"/>
              </w:rPr>
              <w:t xml:space="preserve"> following the example below</w:t>
            </w:r>
            <w:r w:rsidRPr="00786BDF">
              <w:rPr>
                <w:rFonts w:asciiTheme="minorHAnsi" w:hAnsiTheme="minorHAnsi" w:cstheme="minorHAnsi"/>
                <w:bCs/>
                <w:i/>
                <w:iCs/>
                <w:color w:val="000000"/>
                <w:sz w:val="20"/>
                <w:szCs w:val="20"/>
                <w:lang w:eastAsia="es-ES"/>
              </w:rPr>
              <w:t xml:space="preserve">. These equations </w:t>
            </w:r>
            <w:r>
              <w:rPr>
                <w:rFonts w:asciiTheme="minorHAnsi" w:hAnsiTheme="minorHAnsi" w:cstheme="minorHAnsi"/>
                <w:bCs/>
                <w:i/>
                <w:iCs/>
                <w:color w:val="000000"/>
                <w:sz w:val="20"/>
                <w:szCs w:val="20"/>
                <w:lang w:eastAsia="es-ES"/>
              </w:rPr>
              <w:t xml:space="preserve">shall </w:t>
            </w:r>
            <w:r w:rsidRPr="00786BDF">
              <w:rPr>
                <w:rFonts w:asciiTheme="minorHAnsi" w:hAnsiTheme="minorHAnsi" w:cstheme="minorHAnsi"/>
                <w:bCs/>
                <w:i/>
                <w:iCs/>
                <w:color w:val="000000"/>
                <w:sz w:val="20"/>
                <w:szCs w:val="20"/>
                <w:lang w:eastAsia="es-ES"/>
              </w:rPr>
              <w:t xml:space="preserve">show all steps from the input of measured and default parameters to the aggregation into final reported values. Discuss the choice and the source of all the equations used. Highlight any changes compared to the description that was provided in the ER-PD. </w:t>
            </w:r>
          </w:p>
          <w:p w14:paraId="0633446B" w14:textId="77777777" w:rsidR="006F1E09" w:rsidRDefault="006F1E09" w:rsidP="00FD29D0">
            <w:pPr>
              <w:rPr>
                <w:rFonts w:asciiTheme="minorHAnsi" w:hAnsiTheme="minorHAnsi" w:cs="PAOMF D+ Neue Demos"/>
                <w:bCs/>
                <w:i/>
                <w:iCs/>
                <w:color w:val="000000"/>
                <w:sz w:val="20"/>
                <w:szCs w:val="20"/>
                <w:lang w:eastAsia="es-ES"/>
              </w:rPr>
            </w:pPr>
          </w:p>
          <w:p w14:paraId="626E0981" w14:textId="14C9A83F" w:rsidR="00E02654" w:rsidRDefault="00E02654" w:rsidP="00116AF3">
            <w:pPr>
              <w:rPr>
                <w:rFonts w:asciiTheme="minorHAnsi" w:hAnsiTheme="minorHAnsi" w:cs="PAOMF D+ Neue Demos"/>
                <w:bCs/>
                <w:i/>
                <w:iCs/>
                <w:color w:val="000000"/>
                <w:sz w:val="20"/>
                <w:szCs w:val="20"/>
                <w:lang w:eastAsia="es-ES"/>
              </w:rPr>
            </w:pPr>
            <w:r>
              <w:rPr>
                <w:rFonts w:asciiTheme="minorHAnsi" w:hAnsiTheme="minorHAnsi" w:cs="PAOMF D+ Neue Demos"/>
                <w:bCs/>
                <w:i/>
                <w:iCs/>
                <w:color w:val="000000"/>
                <w:sz w:val="20"/>
                <w:szCs w:val="20"/>
                <w:lang w:eastAsia="es-ES"/>
              </w:rPr>
              <w:t>As part of the description, p</w:t>
            </w:r>
            <w:r w:rsidRPr="00456BD9">
              <w:rPr>
                <w:rFonts w:asciiTheme="minorHAnsi" w:hAnsiTheme="minorHAnsi" w:cs="PAOMF D+ Neue Demos"/>
                <w:bCs/>
                <w:i/>
                <w:iCs/>
                <w:color w:val="000000"/>
                <w:sz w:val="20"/>
                <w:szCs w:val="20"/>
                <w:lang w:eastAsia="es-ES"/>
              </w:rPr>
              <w:t xml:space="preserve">rovide an explanation how the </w:t>
            </w:r>
            <w:r>
              <w:rPr>
                <w:rFonts w:asciiTheme="minorHAnsi" w:hAnsiTheme="minorHAnsi" w:cs="PAOMF D+ Neue Demos"/>
                <w:bCs/>
                <w:i/>
                <w:iCs/>
                <w:color w:val="000000"/>
                <w:sz w:val="20"/>
                <w:szCs w:val="20"/>
                <w:lang w:eastAsia="es-ES"/>
              </w:rPr>
              <w:t xml:space="preserve">proposed </w:t>
            </w:r>
            <w:r w:rsidRPr="00456BD9">
              <w:rPr>
                <w:rFonts w:asciiTheme="minorHAnsi" w:hAnsiTheme="minorHAnsi" w:cs="PAOMF D+ Neue Demos"/>
                <w:bCs/>
                <w:i/>
                <w:iCs/>
                <w:color w:val="000000"/>
                <w:sz w:val="20"/>
                <w:szCs w:val="20"/>
                <w:lang w:eastAsia="es-ES"/>
              </w:rPr>
              <w:t xml:space="preserve">measurement, monitoring and reporting approach </w:t>
            </w:r>
            <w:r>
              <w:rPr>
                <w:rFonts w:asciiTheme="minorHAnsi" w:hAnsiTheme="minorHAnsi" w:cs="PAOMF D+ Neue Demos"/>
                <w:bCs/>
                <w:i/>
                <w:iCs/>
                <w:color w:val="000000"/>
                <w:sz w:val="20"/>
                <w:szCs w:val="20"/>
                <w:lang w:eastAsia="es-ES"/>
              </w:rPr>
              <w:t xml:space="preserve">is consistent with the </w:t>
            </w:r>
            <w:r w:rsidRPr="00456BD9">
              <w:rPr>
                <w:rFonts w:asciiTheme="minorHAnsi" w:hAnsiTheme="minorHAnsi" w:cs="PAOMF D+ Neue Demos"/>
                <w:bCs/>
                <w:i/>
                <w:iCs/>
                <w:color w:val="000000"/>
                <w:sz w:val="20"/>
                <w:szCs w:val="20"/>
                <w:lang w:eastAsia="es-ES"/>
              </w:rPr>
              <w:t xml:space="preserve">most recent Intergovernmental Panel on Climate Change guidance and guidelines. Where appropriate, </w:t>
            </w:r>
            <w:r>
              <w:rPr>
                <w:rFonts w:asciiTheme="minorHAnsi" w:hAnsiTheme="minorHAnsi" w:cs="PAOMF D+ Neue Demos"/>
                <w:bCs/>
                <w:i/>
                <w:iCs/>
                <w:color w:val="000000"/>
                <w:sz w:val="20"/>
                <w:szCs w:val="20"/>
                <w:lang w:eastAsia="es-ES"/>
              </w:rPr>
              <w:t xml:space="preserve">describe in the “Source of data or measurement/ calculation methods” </w:t>
            </w:r>
            <w:r w:rsidRPr="00456BD9">
              <w:rPr>
                <w:rFonts w:asciiTheme="minorHAnsi" w:hAnsiTheme="minorHAnsi" w:cs="PAOMF D+ Neue Demos"/>
                <w:bCs/>
                <w:i/>
                <w:iCs/>
                <w:color w:val="000000"/>
                <w:sz w:val="20"/>
                <w:szCs w:val="20"/>
                <w:lang w:eastAsia="es-ES"/>
              </w:rPr>
              <w:t>the role of communities in monitoring and reporting</w:t>
            </w:r>
            <w:r>
              <w:rPr>
                <w:rFonts w:asciiTheme="minorHAnsi" w:hAnsiTheme="minorHAnsi" w:cs="PAOMF D+ Neue Demos"/>
                <w:bCs/>
                <w:i/>
                <w:iCs/>
                <w:color w:val="000000"/>
                <w:sz w:val="20"/>
                <w:szCs w:val="20"/>
                <w:lang w:eastAsia="es-ES"/>
              </w:rPr>
              <w:t xml:space="preserve"> of the parameter.</w:t>
            </w:r>
          </w:p>
          <w:p w14:paraId="326F7D38" w14:textId="77777777" w:rsidR="00E02654" w:rsidRDefault="00E02654" w:rsidP="00116AF3">
            <w:pPr>
              <w:rPr>
                <w:rFonts w:asciiTheme="minorHAnsi" w:hAnsiTheme="minorHAnsi" w:cs="PAOMF D+ Neue Demos"/>
                <w:bCs/>
                <w:i/>
                <w:iCs/>
                <w:color w:val="000000"/>
                <w:sz w:val="20"/>
                <w:szCs w:val="20"/>
                <w:lang w:eastAsia="es-ES"/>
              </w:rPr>
            </w:pPr>
          </w:p>
          <w:p w14:paraId="7A23A1A3" w14:textId="1748458B" w:rsidR="00E02654" w:rsidRDefault="00E02654" w:rsidP="00116AF3">
            <w:pPr>
              <w:rPr>
                <w:rFonts w:asciiTheme="minorHAnsi" w:hAnsiTheme="minorHAnsi" w:cs="PAOMF D+ Neue Demos"/>
                <w:bCs/>
                <w:i/>
                <w:iCs/>
                <w:color w:val="000000"/>
                <w:sz w:val="20"/>
                <w:szCs w:val="20"/>
                <w:lang w:eastAsia="es-ES"/>
              </w:rPr>
            </w:pPr>
            <w:r>
              <w:rPr>
                <w:rFonts w:asciiTheme="minorHAnsi" w:hAnsiTheme="minorHAnsi" w:cs="PAOMF D+ Neue Demos"/>
                <w:bCs/>
                <w:i/>
                <w:iCs/>
                <w:color w:val="000000"/>
                <w:sz w:val="20"/>
                <w:szCs w:val="20"/>
                <w:lang w:eastAsia="es-ES"/>
              </w:rPr>
              <w:t xml:space="preserve">Describe how the proposed </w:t>
            </w:r>
            <w:r w:rsidRPr="00456BD9">
              <w:rPr>
                <w:rFonts w:asciiTheme="minorHAnsi" w:hAnsiTheme="minorHAnsi" w:cs="PAOMF D+ Neue Demos"/>
                <w:bCs/>
                <w:i/>
                <w:iCs/>
                <w:color w:val="000000"/>
                <w:sz w:val="20"/>
                <w:szCs w:val="20"/>
                <w:lang w:eastAsia="es-ES"/>
              </w:rPr>
              <w:t xml:space="preserve">measurement, monitoring and reporting approach </w:t>
            </w:r>
            <w:r>
              <w:rPr>
                <w:rFonts w:asciiTheme="minorHAnsi" w:hAnsiTheme="minorHAnsi" w:cs="PAOMF D+ Neue Demos"/>
                <w:bCs/>
                <w:i/>
                <w:iCs/>
                <w:color w:val="000000"/>
                <w:sz w:val="20"/>
                <w:szCs w:val="20"/>
                <w:lang w:eastAsia="es-ES"/>
              </w:rPr>
              <w:t>is consistent with the method for establishing the Reference Level as described in section 8.</w:t>
            </w:r>
          </w:p>
          <w:p w14:paraId="43FCD151" w14:textId="77777777" w:rsidR="00E02654" w:rsidRDefault="00E02654" w:rsidP="00116AF3">
            <w:pPr>
              <w:rPr>
                <w:rFonts w:asciiTheme="minorHAnsi" w:hAnsiTheme="minorHAnsi" w:cs="PAOMF D+ Neue Demos"/>
                <w:bCs/>
                <w:i/>
                <w:iCs/>
                <w:color w:val="000000"/>
                <w:sz w:val="20"/>
                <w:szCs w:val="20"/>
                <w:lang w:eastAsia="es-ES"/>
              </w:rPr>
            </w:pPr>
          </w:p>
          <w:p w14:paraId="4CE53CCA" w14:textId="4AA09201" w:rsidR="00DD2030" w:rsidRPr="00786BDF" w:rsidRDefault="00DD2030" w:rsidP="00DD2030">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Please provide an overview of all data and parameters that are monitored during the </w:t>
            </w:r>
            <w:r>
              <w:rPr>
                <w:rFonts w:asciiTheme="minorHAnsi" w:hAnsiTheme="minorHAnsi" w:cstheme="minorHAnsi"/>
                <w:bCs/>
                <w:i/>
                <w:iCs/>
                <w:color w:val="000000"/>
                <w:sz w:val="20"/>
                <w:szCs w:val="20"/>
                <w:lang w:eastAsia="es-ES"/>
              </w:rPr>
              <w:t>Crediting Period</w:t>
            </w:r>
            <w:r w:rsidRPr="00786BDF">
              <w:rPr>
                <w:rFonts w:asciiTheme="minorHAnsi" w:hAnsiTheme="minorHAnsi" w:cstheme="minorHAnsi"/>
                <w:bCs/>
                <w:i/>
                <w:iCs/>
                <w:color w:val="000000"/>
                <w:sz w:val="20"/>
                <w:szCs w:val="20"/>
                <w:lang w:eastAsia="es-ES"/>
              </w:rPr>
              <w:t xml:space="preserve"> and their values for this </w:t>
            </w:r>
            <w:r>
              <w:rPr>
                <w:rFonts w:asciiTheme="minorHAnsi" w:hAnsiTheme="minorHAnsi" w:cstheme="minorHAnsi"/>
                <w:bCs/>
                <w:i/>
                <w:iCs/>
                <w:color w:val="000000"/>
                <w:sz w:val="20"/>
                <w:szCs w:val="20"/>
                <w:lang w:eastAsia="es-ES"/>
              </w:rPr>
              <w:t>Monitoring/</w:t>
            </w:r>
            <w:r w:rsidRPr="00786BDF">
              <w:rPr>
                <w:rFonts w:asciiTheme="minorHAnsi" w:hAnsiTheme="minorHAnsi" w:cstheme="minorHAnsi"/>
                <w:bCs/>
                <w:i/>
                <w:iCs/>
                <w:color w:val="000000"/>
                <w:sz w:val="20"/>
                <w:szCs w:val="20"/>
                <w:lang w:eastAsia="es-ES"/>
              </w:rPr>
              <w:t xml:space="preserve">Reporting Period. Use the table provided </w:t>
            </w:r>
            <w:r>
              <w:rPr>
                <w:rFonts w:asciiTheme="minorHAnsi" w:hAnsiTheme="minorHAnsi" w:cstheme="minorHAnsi"/>
                <w:bCs/>
                <w:i/>
                <w:iCs/>
                <w:color w:val="000000"/>
                <w:sz w:val="20"/>
                <w:szCs w:val="20"/>
                <w:lang w:eastAsia="es-ES"/>
              </w:rPr>
              <w:t xml:space="preserve"> and </w:t>
            </w:r>
            <w:r w:rsidRPr="00786BDF">
              <w:rPr>
                <w:rFonts w:asciiTheme="minorHAnsi" w:hAnsiTheme="minorHAnsi" w:cstheme="minorHAnsi"/>
                <w:bCs/>
                <w:i/>
                <w:iCs/>
                <w:color w:val="000000"/>
                <w:sz w:val="20"/>
                <w:szCs w:val="20"/>
                <w:lang w:eastAsia="es-ES"/>
              </w:rPr>
              <w:t>copy table for each parameter</w:t>
            </w:r>
            <w:r>
              <w:rPr>
                <w:rFonts w:asciiTheme="minorHAnsi" w:hAnsiTheme="minorHAnsi" w:cstheme="minorHAnsi"/>
                <w:bCs/>
                <w:i/>
                <w:iCs/>
                <w:color w:val="000000"/>
                <w:sz w:val="20"/>
                <w:szCs w:val="20"/>
                <w:lang w:eastAsia="es-ES"/>
              </w:rPr>
              <w:t xml:space="preserve">, not for </w:t>
            </w:r>
            <w:r>
              <w:rPr>
                <w:rFonts w:asciiTheme="minorHAnsi" w:hAnsiTheme="minorHAnsi" w:cstheme="minorHAnsi"/>
                <w:bCs/>
                <w:i/>
                <w:iCs/>
                <w:color w:val="000000"/>
                <w:sz w:val="20"/>
                <w:szCs w:val="20"/>
                <w:lang w:eastAsia="es-ES"/>
              </w:rPr>
              <w:lastRenderedPageBreak/>
              <w:t xml:space="preserve">each value (multiple values may be reported per parameter, for instance </w:t>
            </w:r>
            <m:oMath>
              <m:r>
                <w:rPr>
                  <w:rFonts w:ascii="Cambria Math" w:hAnsi="Cambria Math" w:cs="PAOMF D+ Neue Demos"/>
                  <w:color w:val="000000"/>
                  <w:sz w:val="20"/>
                  <w:szCs w:val="20"/>
                  <w:lang w:eastAsia="es-ES"/>
                </w:rPr>
                <m:t>A(j,i)</m:t>
              </m:r>
            </m:oMath>
            <w:r>
              <w:rPr>
                <w:rFonts w:asciiTheme="minorHAnsi" w:hAnsiTheme="minorHAnsi" w:cstheme="minorHAnsi"/>
                <w:bCs/>
                <w:i/>
                <w:iCs/>
                <w:color w:val="000000"/>
                <w:sz w:val="20"/>
                <w:szCs w:val="20"/>
                <w:lang w:eastAsia="es-ES"/>
              </w:rPr>
              <w:t xml:space="preserve"> may include the estimates of the different forest types obtained with a same survey</w:t>
            </w:r>
            <w:r w:rsidRPr="00786BDF">
              <w:rPr>
                <w:rFonts w:asciiTheme="minorHAnsi" w:hAnsiTheme="minorHAnsi" w:cstheme="minorHAnsi"/>
                <w:bCs/>
                <w:i/>
                <w:iCs/>
                <w:color w:val="000000"/>
                <w:sz w:val="20"/>
                <w:szCs w:val="20"/>
                <w:lang w:eastAsia="es-ES"/>
              </w:rPr>
              <w:t xml:space="preserve">). </w:t>
            </w:r>
            <w:r>
              <w:rPr>
                <w:rFonts w:asciiTheme="minorHAnsi" w:hAnsiTheme="minorHAnsi" w:cstheme="minorHAnsi"/>
                <w:bCs/>
                <w:i/>
                <w:iCs/>
                <w:color w:val="000000"/>
                <w:sz w:val="20"/>
                <w:szCs w:val="20"/>
                <w:lang w:eastAsia="es-ES"/>
              </w:rPr>
              <w:t xml:space="preserve">Include all the relevant information within the boxes, not outside. </w:t>
            </w:r>
            <w:r w:rsidRPr="00786BDF">
              <w:rPr>
                <w:rFonts w:asciiTheme="minorHAnsi" w:hAnsiTheme="minorHAnsi" w:cstheme="minorHAnsi"/>
                <w:bCs/>
                <w:i/>
                <w:iCs/>
                <w:color w:val="000000"/>
                <w:sz w:val="20"/>
                <w:szCs w:val="20"/>
                <w:lang w:eastAsia="es-ES"/>
              </w:rPr>
              <w:t xml:space="preserve">Where relevant, attach any spreadsheets, spatial information, maps and/or synthesized data used to derive the parameter. These parameters should link to the equations </w:t>
            </w:r>
            <w:r>
              <w:rPr>
                <w:rFonts w:asciiTheme="minorHAnsi" w:hAnsiTheme="minorHAnsi" w:cstheme="minorHAnsi"/>
                <w:bCs/>
                <w:i/>
                <w:iCs/>
                <w:color w:val="000000"/>
                <w:sz w:val="20"/>
                <w:szCs w:val="20"/>
                <w:lang w:eastAsia="es-ES"/>
              </w:rPr>
              <w:t>that are referred to below.</w:t>
            </w:r>
          </w:p>
          <w:p w14:paraId="1F2A0884" w14:textId="77777777" w:rsidR="00E02654" w:rsidRDefault="00E02654" w:rsidP="00116AF3">
            <w:pPr>
              <w:rPr>
                <w:rFonts w:asciiTheme="minorHAnsi" w:hAnsiTheme="minorHAnsi" w:cs="PAOMF D+ Neue Demos"/>
                <w:bCs/>
                <w:i/>
                <w:iCs/>
                <w:color w:val="000000"/>
                <w:sz w:val="20"/>
                <w:szCs w:val="20"/>
                <w:lang w:eastAsia="es-ES"/>
              </w:rPr>
            </w:pPr>
          </w:p>
          <w:p w14:paraId="2A9573C4" w14:textId="77777777" w:rsidR="00E02654" w:rsidRPr="00740B36" w:rsidRDefault="00E02654" w:rsidP="00116AF3">
            <w:pPr>
              <w:rPr>
                <w:rFonts w:asciiTheme="minorHAnsi" w:hAnsiTheme="minorHAnsi" w:cs="PAOMF D+ Neue Demos"/>
                <w:bCs/>
                <w:i/>
                <w:iCs/>
                <w:color w:val="000000"/>
                <w:sz w:val="20"/>
                <w:szCs w:val="20"/>
                <w:lang w:eastAsia="es-ES"/>
              </w:rPr>
            </w:pPr>
            <w:r>
              <w:rPr>
                <w:rFonts w:asciiTheme="minorHAnsi" w:hAnsiTheme="minorHAnsi" w:cs="PAOMF D+ Neue Demos"/>
                <w:bCs/>
                <w:i/>
                <w:iCs/>
                <w:color w:val="000000"/>
                <w:sz w:val="20"/>
                <w:szCs w:val="20"/>
                <w:lang w:eastAsia="es-ES"/>
              </w:rPr>
              <w:t xml:space="preserve">Refer to </w:t>
            </w:r>
            <w:r w:rsidRPr="00740B36">
              <w:rPr>
                <w:rFonts w:asciiTheme="minorHAnsi" w:hAnsiTheme="minorHAnsi" w:cs="PAOMF D+ Neue Demos"/>
                <w:b/>
                <w:bCs/>
                <w:i/>
                <w:iCs/>
                <w:color w:val="000000"/>
                <w:sz w:val="20"/>
                <w:szCs w:val="20"/>
                <w:lang w:eastAsia="es-ES"/>
              </w:rPr>
              <w:t>criteri</w:t>
            </w:r>
            <w:r>
              <w:rPr>
                <w:rFonts w:asciiTheme="minorHAnsi" w:hAnsiTheme="minorHAnsi" w:cs="PAOMF D+ Neue Demos"/>
                <w:b/>
                <w:bCs/>
                <w:i/>
                <w:iCs/>
                <w:color w:val="000000"/>
                <w:sz w:val="20"/>
                <w:szCs w:val="20"/>
                <w:lang w:eastAsia="es-ES"/>
              </w:rPr>
              <w:t>on</w:t>
            </w:r>
            <w:r w:rsidRPr="00740B36">
              <w:rPr>
                <w:rFonts w:asciiTheme="minorHAnsi" w:hAnsiTheme="minorHAnsi" w:cs="PAOMF D+ Neue Demos"/>
                <w:b/>
                <w:bCs/>
                <w:i/>
                <w:iCs/>
                <w:color w:val="000000"/>
                <w:sz w:val="20"/>
                <w:szCs w:val="20"/>
                <w:lang w:eastAsia="es-ES"/>
              </w:rPr>
              <w:t xml:space="preserve"> </w:t>
            </w:r>
            <w:r>
              <w:rPr>
                <w:rFonts w:asciiTheme="minorHAnsi" w:hAnsiTheme="minorHAnsi" w:cs="PAOMF D+ Neue Demos"/>
                <w:b/>
                <w:bCs/>
                <w:i/>
                <w:iCs/>
                <w:color w:val="000000"/>
                <w:sz w:val="20"/>
                <w:szCs w:val="20"/>
                <w:lang w:eastAsia="es-ES"/>
              </w:rPr>
              <w:t xml:space="preserve">5, 6, 7, 8, 9, 14 and 16 </w:t>
            </w:r>
            <w:r>
              <w:rPr>
                <w:rFonts w:asciiTheme="minorHAnsi" w:hAnsiTheme="minorHAnsi" w:cs="PAOMF D+ Neue Demos"/>
                <w:bCs/>
                <w:i/>
                <w:iCs/>
                <w:color w:val="000000"/>
                <w:sz w:val="20"/>
                <w:szCs w:val="20"/>
                <w:lang w:eastAsia="es-ES"/>
              </w:rPr>
              <w:t>of the Methodological Framework</w:t>
            </w:r>
          </w:p>
        </w:tc>
      </w:tr>
    </w:tbl>
    <w:p w14:paraId="4C900068" w14:textId="1EABB85D" w:rsidR="00E02654" w:rsidRDefault="00E02654" w:rsidP="00E02654">
      <w:pPr>
        <w:rPr>
          <w:rFonts w:asciiTheme="minorHAnsi" w:hAnsiTheme="minorHAnsi" w:cs="PAOMF D+ Neue Demos"/>
          <w:bCs/>
          <w:i/>
          <w:iCs/>
          <w:color w:val="000000"/>
          <w:sz w:val="20"/>
          <w:szCs w:val="20"/>
          <w:lang w:eastAsia="es-ES"/>
        </w:rPr>
      </w:pPr>
    </w:p>
    <w:p w14:paraId="5DAE8030" w14:textId="5122E705" w:rsidR="00D2053C" w:rsidRPr="00BF32E4" w:rsidRDefault="00D2053C" w:rsidP="00D2053C">
      <w:pPr>
        <w:pStyle w:val="Heading3"/>
        <w:numPr>
          <w:ilvl w:val="0"/>
          <w:numId w:val="0"/>
        </w:numPr>
        <w:ind w:left="720" w:hanging="720"/>
      </w:pPr>
      <w:r>
        <w:t>Line diagrams</w:t>
      </w:r>
    </w:p>
    <w:p w14:paraId="3CCC8288" w14:textId="0CB85E78" w:rsidR="00D2053C" w:rsidRDefault="00D2053C" w:rsidP="00E02654">
      <w:pPr>
        <w:rPr>
          <w:rFonts w:asciiTheme="minorHAnsi" w:hAnsiTheme="minorHAnsi" w:cs="PAOMF D+ Neue Demos"/>
          <w:bCs/>
          <w:i/>
          <w:iCs/>
          <w:color w:val="000000"/>
          <w:sz w:val="20"/>
          <w:szCs w:val="20"/>
          <w:lang w:eastAsia="es-ES"/>
        </w:rPr>
      </w:pPr>
    </w:p>
    <w:p w14:paraId="180CEAE0" w14:textId="77777777" w:rsidR="00D2053C" w:rsidRDefault="00D2053C" w:rsidP="00E02654">
      <w:pPr>
        <w:rPr>
          <w:rFonts w:asciiTheme="minorHAnsi" w:hAnsiTheme="minorHAnsi" w:cs="PAOMF D+ Neue Demos"/>
          <w:bCs/>
          <w:i/>
          <w:iCs/>
          <w:color w:val="000000"/>
          <w:sz w:val="20"/>
          <w:szCs w:val="20"/>
          <w:lang w:eastAsia="es-ES"/>
        </w:rPr>
      </w:pPr>
    </w:p>
    <w:p w14:paraId="0C25B25E" w14:textId="1AC8A697" w:rsidR="00FD29D0" w:rsidRPr="00BF32E4" w:rsidRDefault="00FD29D0" w:rsidP="00FD29D0">
      <w:pPr>
        <w:pStyle w:val="Heading3"/>
        <w:numPr>
          <w:ilvl w:val="0"/>
          <w:numId w:val="0"/>
        </w:numPr>
        <w:ind w:left="720" w:hanging="720"/>
      </w:pPr>
      <w:r w:rsidRPr="00BF32E4">
        <w:t>Calculation</w:t>
      </w:r>
      <w:r w:rsidR="00D2053C">
        <w:t xml:space="preserve"> steps</w:t>
      </w:r>
    </w:p>
    <w:p w14:paraId="1D388070" w14:textId="77777777" w:rsidR="00FD29D0" w:rsidRDefault="00FD29D0" w:rsidP="00FD29D0">
      <w:pPr>
        <w:rPr>
          <w:rFonts w:asciiTheme="minorHAnsi" w:hAnsiTheme="minorHAnsi" w:cs="PAOMF D+ Neue Demos"/>
          <w:bCs/>
          <w:i/>
          <w:iCs/>
          <w:color w:val="000000"/>
          <w:sz w:val="20"/>
          <w:szCs w:val="20"/>
          <w:lang w:eastAsia="es-ES"/>
        </w:rPr>
      </w:pPr>
      <w:r>
        <w:rPr>
          <w:rFonts w:asciiTheme="minorHAnsi" w:hAnsiTheme="minorHAnsi" w:cs="PAOMF D+ Neue Demos"/>
          <w:bCs/>
          <w:i/>
          <w:iCs/>
          <w:color w:val="000000"/>
          <w:sz w:val="20"/>
          <w:szCs w:val="20"/>
          <w:lang w:eastAsia="es-ES"/>
        </w:rPr>
        <w:t>&gt;&gt;Example</w:t>
      </w:r>
    </w:p>
    <w:p w14:paraId="1BA41CAF" w14:textId="77777777" w:rsidR="00FD29D0" w:rsidRPr="00BF32E4" w:rsidRDefault="00FD29D0" w:rsidP="00FD29D0">
      <w:pPr>
        <w:rPr>
          <w:rFonts w:asciiTheme="minorHAnsi" w:hAnsiTheme="minorHAnsi" w:cs="PAOMF D+ Neue Demos"/>
          <w:bCs/>
          <w:i/>
          <w:iCs/>
          <w:color w:val="000000"/>
          <w:sz w:val="20"/>
          <w:szCs w:val="20"/>
          <w:u w:val="single"/>
          <w:lang w:eastAsia="es-ES"/>
        </w:rPr>
      </w:pPr>
      <w:r w:rsidRPr="00BF32E4">
        <w:rPr>
          <w:rFonts w:asciiTheme="minorHAnsi" w:hAnsiTheme="minorHAnsi" w:cs="PAOMF D+ Neue Demos"/>
          <w:bCs/>
          <w:i/>
          <w:iCs/>
          <w:color w:val="000000"/>
          <w:sz w:val="20"/>
          <w:szCs w:val="20"/>
          <w:u w:val="single"/>
          <w:lang w:eastAsia="es-ES"/>
        </w:rPr>
        <w:t>Emission reduction calculation</w:t>
      </w:r>
    </w:p>
    <w:p w14:paraId="01ED30CE" w14:textId="77777777" w:rsidR="00FD29D0" w:rsidRPr="00BF32E4" w:rsidRDefault="00FD29D0" w:rsidP="00FD29D0">
      <w:pPr>
        <w:rPr>
          <w:rFonts w:asciiTheme="minorHAnsi" w:hAnsiTheme="minorHAnsi" w:cs="PAOMF D+ Neue Demos"/>
          <w:bCs/>
          <w:i/>
          <w:iCs/>
          <w:color w:val="808080" w:themeColor="background1" w:themeShade="80"/>
          <w:sz w:val="20"/>
          <w:szCs w:val="20"/>
          <w:lang w:eastAsia="es-ES"/>
        </w:rPr>
      </w:pPr>
    </w:p>
    <w:tbl>
      <w:tblPr>
        <w:tblW w:w="5000" w:type="pct"/>
        <w:tblLook w:val="04A0" w:firstRow="1" w:lastRow="0" w:firstColumn="1" w:lastColumn="0" w:noHBand="0" w:noVBand="1"/>
      </w:tblPr>
      <w:tblGrid>
        <w:gridCol w:w="8031"/>
        <w:gridCol w:w="1329"/>
      </w:tblGrid>
      <w:tr w:rsidR="00FD29D0" w:rsidRPr="00BF32E4" w14:paraId="7297481F" w14:textId="77777777" w:rsidTr="009429DD">
        <w:tc>
          <w:tcPr>
            <w:tcW w:w="4290" w:type="pct"/>
            <w:hideMark/>
          </w:tcPr>
          <w:p w14:paraId="03761067" w14:textId="77777777" w:rsidR="00FD29D0" w:rsidRPr="00BF32E4" w:rsidRDefault="00000000" w:rsidP="009429DD">
            <w:pPr>
              <w:rPr>
                <w:rFonts w:asciiTheme="minorHAnsi" w:hAnsiTheme="minorHAnsi" w:cs="PAOMF D+ Neue Demos"/>
                <w:bCs/>
                <w:i/>
                <w:iCs/>
                <w:color w:val="808080" w:themeColor="background1" w:themeShade="80"/>
                <w:sz w:val="20"/>
                <w:szCs w:val="20"/>
                <w:lang w:eastAsia="es-ES"/>
              </w:rPr>
            </w:pPr>
            <m:oMathPara>
              <m:oMath>
                <m:sSub>
                  <m:sSubPr>
                    <m:ctrlPr>
                      <w:rPr>
                        <w:rFonts w:ascii="Cambria Math" w:hAnsi="Cambria Math" w:cs="PAOMF D+ Neue Demos"/>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ER</m:t>
                    </m:r>
                  </m:e>
                  <m:sub>
                    <m:r>
                      <w:rPr>
                        <w:rFonts w:ascii="Cambria Math" w:hAnsi="Cambria Math" w:cs="PAOMF D+ Neue Demos"/>
                        <w:color w:val="808080" w:themeColor="background1" w:themeShade="80"/>
                        <w:sz w:val="20"/>
                        <w:szCs w:val="20"/>
                        <w:lang w:eastAsia="es-ES"/>
                      </w:rPr>
                      <m:t>LU</m:t>
                    </m:r>
                  </m:sub>
                </m:sSub>
                <m:r>
                  <w:rPr>
                    <w:rFonts w:ascii="Cambria Math" w:hAnsi="Cambria Math" w:cs="PAOMF D+ Neue Demos"/>
                    <w:color w:val="808080" w:themeColor="background1" w:themeShade="80"/>
                    <w:sz w:val="20"/>
                    <w:szCs w:val="20"/>
                    <w:lang w:eastAsia="es-ES"/>
                  </w:rPr>
                  <m:t>=</m:t>
                </m:r>
                <m:nary>
                  <m:naryPr>
                    <m:chr m:val="∑"/>
                    <m:limLoc m:val="undOvr"/>
                    <m:supHide m:val="1"/>
                    <m:ctrlPr>
                      <w:rPr>
                        <w:rFonts w:ascii="Cambria Math" w:hAnsi="Cambria Math" w:cs="PAOMF D+ Neue Demos"/>
                        <w:bCs/>
                        <w:i/>
                        <w:iCs/>
                        <w:color w:val="808080" w:themeColor="background1" w:themeShade="80"/>
                        <w:sz w:val="20"/>
                        <w:szCs w:val="20"/>
                        <w:lang w:eastAsia="es-ES"/>
                      </w:rPr>
                    </m:ctrlPr>
                  </m:naryPr>
                  <m:sub>
                    <m:r>
                      <w:rPr>
                        <w:rFonts w:ascii="Cambria Math" w:hAnsi="Cambria Math" w:cs="PAOMF D+ Neue Demos"/>
                        <w:color w:val="808080" w:themeColor="background1" w:themeShade="80"/>
                        <w:sz w:val="20"/>
                        <w:szCs w:val="20"/>
                        <w:lang w:eastAsia="es-ES"/>
                      </w:rPr>
                      <m:t>i</m:t>
                    </m:r>
                  </m:sub>
                  <m:sup/>
                  <m:e>
                    <m:nary>
                      <m:naryPr>
                        <m:chr m:val="∑"/>
                        <m:limLoc m:val="undOvr"/>
                        <m:ctrlPr>
                          <w:rPr>
                            <w:rFonts w:ascii="Cambria Math" w:hAnsi="Cambria Math" w:cs="PAOMF D+ Neue Demos"/>
                            <w:bCs/>
                            <w:i/>
                            <w:iCs/>
                            <w:color w:val="808080" w:themeColor="background1" w:themeShade="80"/>
                            <w:sz w:val="20"/>
                            <w:szCs w:val="20"/>
                            <w:lang w:eastAsia="es-ES"/>
                          </w:rPr>
                        </m:ctrlPr>
                      </m:naryPr>
                      <m:sub>
                        <m:r>
                          <w:rPr>
                            <w:rFonts w:ascii="Cambria Math" w:hAnsi="Cambria Math" w:cs="PAOMF D+ Neue Demos"/>
                            <w:color w:val="808080" w:themeColor="background1" w:themeShade="80"/>
                            <w:sz w:val="20"/>
                            <w:szCs w:val="20"/>
                            <w:lang w:eastAsia="es-ES"/>
                          </w:rPr>
                          <m:t>t</m:t>
                        </m:r>
                      </m:sub>
                      <m:sup>
                        <m:r>
                          <w:rPr>
                            <w:rFonts w:ascii="Cambria Math" w:hAnsi="Cambria Math" w:cs="PAOMF D+ Neue Demos"/>
                            <w:color w:val="808080" w:themeColor="background1" w:themeShade="80"/>
                            <w:sz w:val="20"/>
                            <w:szCs w:val="20"/>
                            <w:lang w:eastAsia="es-ES"/>
                          </w:rPr>
                          <m:t>T</m:t>
                        </m:r>
                      </m:sup>
                      <m:e>
                        <m:r>
                          <w:rPr>
                            <w:rFonts w:ascii="Cambria Math" w:hAnsi="Cambria Math" w:cs="PAOMF D+ Neue Demos"/>
                            <w:color w:val="808080" w:themeColor="background1" w:themeShade="80"/>
                            <w:sz w:val="20"/>
                            <w:szCs w:val="20"/>
                            <w:lang w:eastAsia="es-ES"/>
                          </w:rPr>
                          <m:t>(R</m:t>
                        </m:r>
                        <m:sSub>
                          <m:sSubPr>
                            <m:ctrlPr>
                              <w:rPr>
                                <w:rFonts w:ascii="Cambria Math" w:hAnsi="Cambria Math" w:cs="PAOMF D+ Neue Demos"/>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L</m:t>
                            </m:r>
                          </m:e>
                          <m:sub>
                            <m:r>
                              <w:rPr>
                                <w:rFonts w:ascii="Cambria Math" w:hAnsi="Cambria Math" w:cs="PAOMF D+ Neue Demos"/>
                                <w:color w:val="808080" w:themeColor="background1" w:themeShade="80"/>
                                <w:sz w:val="20"/>
                                <w:szCs w:val="20"/>
                                <w:lang w:eastAsia="es-ES"/>
                              </w:rPr>
                              <m:t>i,t</m:t>
                            </m:r>
                          </m:sub>
                        </m:sSub>
                        <m:r>
                          <w:rPr>
                            <w:rFonts w:ascii="Cambria Math" w:hAnsi="Cambria Math" w:cs="PAOMF D+ Neue Demos"/>
                            <w:color w:val="808080" w:themeColor="background1" w:themeShade="80"/>
                            <w:sz w:val="20"/>
                            <w:szCs w:val="20"/>
                            <w:lang w:eastAsia="es-ES"/>
                          </w:rPr>
                          <m:t>-</m:t>
                        </m:r>
                        <m:sSub>
                          <m:sSubPr>
                            <m:ctrlPr>
                              <w:rPr>
                                <w:rFonts w:ascii="Cambria Math" w:hAnsi="Cambria Math" w:cs="PAOMF D+ Neue Demos"/>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GHG</m:t>
                            </m:r>
                          </m:e>
                          <m:sub>
                            <m:r>
                              <w:rPr>
                                <w:rFonts w:ascii="Cambria Math" w:hAnsi="Cambria Math" w:cs="PAOMF D+ Neue Demos"/>
                                <w:color w:val="808080" w:themeColor="background1" w:themeShade="80"/>
                                <w:sz w:val="20"/>
                                <w:szCs w:val="20"/>
                                <w:lang w:eastAsia="es-ES"/>
                              </w:rPr>
                              <m:t>i,t</m:t>
                            </m:r>
                          </m:sub>
                        </m:sSub>
                        <m:r>
                          <w:rPr>
                            <w:rFonts w:ascii="Cambria Math" w:hAnsi="Cambria Math" w:cs="PAOMF D+ Neue Demos"/>
                            <w:color w:val="808080" w:themeColor="background1" w:themeShade="80"/>
                            <w:sz w:val="20"/>
                            <w:szCs w:val="20"/>
                            <w:lang w:eastAsia="es-ES"/>
                          </w:rPr>
                          <m:t>)</m:t>
                        </m:r>
                      </m:e>
                    </m:nary>
                  </m:e>
                </m:nary>
              </m:oMath>
            </m:oMathPara>
          </w:p>
        </w:tc>
        <w:tc>
          <w:tcPr>
            <w:tcW w:w="710" w:type="pct"/>
            <w:vAlign w:val="center"/>
            <w:hideMark/>
          </w:tcPr>
          <w:p w14:paraId="635FF06C" w14:textId="30CB5285" w:rsidR="00FD29D0" w:rsidRPr="00BF32E4" w:rsidRDefault="00FD29D0" w:rsidP="009429DD">
            <w:p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Cs/>
                <w:i/>
                <w:iCs/>
                <w:color w:val="808080" w:themeColor="background1" w:themeShade="80"/>
                <w:sz w:val="20"/>
                <w:szCs w:val="20"/>
                <w:lang w:eastAsia="es-ES"/>
              </w:rPr>
              <w:t xml:space="preserve">Equation </w:t>
            </w:r>
            <w:r w:rsidRPr="00BF32E4">
              <w:rPr>
                <w:rFonts w:asciiTheme="minorHAnsi" w:hAnsiTheme="minorHAnsi" w:cs="PAOMF D+ Neue Demos"/>
                <w:bCs/>
                <w:i/>
                <w:iCs/>
                <w:color w:val="808080" w:themeColor="background1" w:themeShade="80"/>
                <w:sz w:val="20"/>
                <w:szCs w:val="20"/>
                <w:lang w:eastAsia="es-ES"/>
              </w:rPr>
              <w:fldChar w:fldCharType="begin"/>
            </w:r>
            <w:r w:rsidRPr="00BF32E4">
              <w:rPr>
                <w:rFonts w:asciiTheme="minorHAnsi" w:hAnsiTheme="minorHAnsi" w:cs="PAOMF D+ Neue Demos"/>
                <w:bCs/>
                <w:i/>
                <w:iCs/>
                <w:color w:val="808080" w:themeColor="background1" w:themeShade="80"/>
                <w:sz w:val="20"/>
                <w:szCs w:val="20"/>
                <w:lang w:eastAsia="es-ES"/>
              </w:rPr>
              <w:instrText xml:space="preserve"> SEQ Equation \* ARABIC </w:instrText>
            </w:r>
            <w:r w:rsidRPr="00BF32E4">
              <w:rPr>
                <w:rFonts w:asciiTheme="minorHAnsi" w:hAnsiTheme="minorHAnsi" w:cs="PAOMF D+ Neue Demos"/>
                <w:bCs/>
                <w:i/>
                <w:iCs/>
                <w:color w:val="808080" w:themeColor="background1" w:themeShade="80"/>
                <w:sz w:val="20"/>
                <w:szCs w:val="20"/>
                <w:lang w:eastAsia="es-ES"/>
              </w:rPr>
              <w:fldChar w:fldCharType="separate"/>
            </w:r>
            <w:r w:rsidR="00484371">
              <w:rPr>
                <w:rFonts w:asciiTheme="minorHAnsi" w:hAnsiTheme="minorHAnsi" w:cs="PAOMF D+ Neue Demos"/>
                <w:bCs/>
                <w:i/>
                <w:iCs/>
                <w:noProof/>
                <w:color w:val="808080" w:themeColor="background1" w:themeShade="80"/>
                <w:sz w:val="20"/>
                <w:szCs w:val="20"/>
                <w:lang w:eastAsia="es-ES"/>
              </w:rPr>
              <w:t>11</w:t>
            </w:r>
            <w:r w:rsidRPr="00BF32E4">
              <w:rPr>
                <w:rFonts w:asciiTheme="minorHAnsi" w:hAnsiTheme="minorHAnsi" w:cs="PAOMF D+ Neue Demos"/>
                <w:bCs/>
                <w:i/>
                <w:iCs/>
                <w:color w:val="808080" w:themeColor="background1" w:themeShade="80"/>
                <w:sz w:val="20"/>
                <w:szCs w:val="20"/>
                <w:lang w:eastAsia="es-ES"/>
              </w:rPr>
              <w:fldChar w:fldCharType="end"/>
            </w:r>
          </w:p>
        </w:tc>
      </w:tr>
    </w:tbl>
    <w:p w14:paraId="30B6C992" w14:textId="77777777" w:rsidR="00FD29D0" w:rsidRPr="00BF32E4" w:rsidRDefault="00FD29D0" w:rsidP="00FD29D0">
      <w:p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Cs/>
          <w:i/>
          <w:iCs/>
          <w:color w:val="808080" w:themeColor="background1" w:themeShade="80"/>
          <w:sz w:val="20"/>
          <w:szCs w:val="20"/>
          <w:lang w:eastAsia="es-ES"/>
        </w:rPr>
        <w:t>Where:</w:t>
      </w:r>
    </w:p>
    <w:tbl>
      <w:tblPr>
        <w:tblW w:w="9570" w:type="dxa"/>
        <w:tblLayout w:type="fixed"/>
        <w:tblLook w:val="04A0" w:firstRow="1" w:lastRow="0" w:firstColumn="1" w:lastColumn="0" w:noHBand="0" w:noVBand="1"/>
      </w:tblPr>
      <w:tblGrid>
        <w:gridCol w:w="1985"/>
        <w:gridCol w:w="425"/>
        <w:gridCol w:w="7160"/>
      </w:tblGrid>
      <w:tr w:rsidR="00FD29D0" w:rsidRPr="00BF32E4" w14:paraId="2F433E9C" w14:textId="77777777" w:rsidTr="009429DD">
        <w:tc>
          <w:tcPr>
            <w:tcW w:w="1985" w:type="dxa"/>
            <w:hideMark/>
          </w:tcPr>
          <w:p w14:paraId="6F5FA6B3" w14:textId="77777777" w:rsidR="00FD29D0" w:rsidRPr="00BF32E4" w:rsidRDefault="00000000" w:rsidP="009429DD">
            <w:pPr>
              <w:rPr>
                <w:rFonts w:asciiTheme="minorHAnsi" w:hAnsiTheme="minorHAnsi" w:cs="PAOMF D+ Neue Demos"/>
                <w:bCs/>
                <w:i/>
                <w:iCs/>
                <w:color w:val="808080" w:themeColor="background1" w:themeShade="80"/>
                <w:sz w:val="20"/>
                <w:szCs w:val="20"/>
                <w:lang w:eastAsia="es-ES"/>
              </w:rPr>
            </w:pPr>
            <m:oMathPara>
              <m:oMathParaPr>
                <m:jc m:val="left"/>
              </m:oMathParaPr>
              <m:oMath>
                <m:sSub>
                  <m:sSubPr>
                    <m:ctrlPr>
                      <w:rPr>
                        <w:rFonts w:ascii="Cambria Math" w:hAnsi="Cambria Math" w:cs="PAOMF D+ Neue Demos"/>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ER</m:t>
                    </m:r>
                  </m:e>
                  <m:sub>
                    <m:r>
                      <w:rPr>
                        <w:rFonts w:ascii="Cambria Math" w:hAnsi="Cambria Math" w:cs="PAOMF D+ Neue Demos"/>
                        <w:color w:val="808080" w:themeColor="background1" w:themeShade="80"/>
                        <w:sz w:val="20"/>
                        <w:szCs w:val="20"/>
                        <w:lang w:eastAsia="es-ES"/>
                      </w:rPr>
                      <m:t>LU</m:t>
                    </m:r>
                  </m:sub>
                </m:sSub>
              </m:oMath>
            </m:oMathPara>
          </w:p>
        </w:tc>
        <w:tc>
          <w:tcPr>
            <w:tcW w:w="425" w:type="dxa"/>
            <w:hideMark/>
          </w:tcPr>
          <w:p w14:paraId="438B17DD" w14:textId="77777777" w:rsidR="00FD29D0" w:rsidRPr="00BF32E4" w:rsidRDefault="00FD29D0" w:rsidP="009429DD">
            <w:p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Cs/>
                <w:i/>
                <w:iCs/>
                <w:color w:val="808080" w:themeColor="background1" w:themeShade="80"/>
                <w:sz w:val="20"/>
                <w:szCs w:val="20"/>
                <w:lang w:eastAsia="es-ES"/>
              </w:rPr>
              <w:t>=</w:t>
            </w:r>
          </w:p>
        </w:tc>
        <w:tc>
          <w:tcPr>
            <w:tcW w:w="7162" w:type="dxa"/>
            <w:hideMark/>
          </w:tcPr>
          <w:p w14:paraId="4A1F566C" w14:textId="77777777" w:rsidR="00FD29D0" w:rsidRPr="00BF32E4" w:rsidRDefault="00FD29D0" w:rsidP="009429DD">
            <w:p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Cs/>
                <w:i/>
                <w:iCs/>
                <w:color w:val="808080" w:themeColor="background1" w:themeShade="80"/>
                <w:sz w:val="20"/>
                <w:szCs w:val="20"/>
                <w:lang w:eastAsia="es-ES"/>
              </w:rPr>
              <w:t>Total Emission Reductions; tCO</w:t>
            </w:r>
            <w:r w:rsidRPr="00BF32E4">
              <w:rPr>
                <w:rFonts w:asciiTheme="minorHAnsi" w:hAnsiTheme="minorHAnsi" w:cs="PAOMF D+ Neue Demos"/>
                <w:bCs/>
                <w:i/>
                <w:iCs/>
                <w:color w:val="808080" w:themeColor="background1" w:themeShade="80"/>
                <w:sz w:val="20"/>
                <w:szCs w:val="20"/>
                <w:vertAlign w:val="subscript"/>
                <w:lang w:eastAsia="es-ES"/>
              </w:rPr>
              <w:t>2</w:t>
            </w:r>
            <w:r w:rsidRPr="00BF32E4">
              <w:rPr>
                <w:rFonts w:asciiTheme="minorHAnsi" w:hAnsiTheme="minorHAnsi" w:cs="PAOMF D+ Neue Demos"/>
                <w:bCs/>
                <w:i/>
                <w:iCs/>
                <w:color w:val="808080" w:themeColor="background1" w:themeShade="80"/>
                <w:sz w:val="20"/>
                <w:szCs w:val="20"/>
                <w:lang w:eastAsia="es-ES"/>
              </w:rPr>
              <w:t>e year</w:t>
            </w:r>
            <w:r w:rsidRPr="00BF32E4">
              <w:rPr>
                <w:rFonts w:asciiTheme="minorHAnsi" w:hAnsiTheme="minorHAnsi" w:cs="PAOMF D+ Neue Demos"/>
                <w:bCs/>
                <w:i/>
                <w:iCs/>
                <w:color w:val="808080" w:themeColor="background1" w:themeShade="80"/>
                <w:sz w:val="20"/>
                <w:szCs w:val="20"/>
                <w:vertAlign w:val="superscript"/>
                <w:lang w:eastAsia="es-ES"/>
              </w:rPr>
              <w:t>-1</w:t>
            </w:r>
            <w:r w:rsidRPr="00BF32E4">
              <w:rPr>
                <w:rFonts w:asciiTheme="minorHAnsi" w:hAnsiTheme="minorHAnsi" w:cs="PAOMF D+ Neue Demos"/>
                <w:bCs/>
                <w:i/>
                <w:iCs/>
                <w:color w:val="808080" w:themeColor="background1" w:themeShade="80"/>
                <w:sz w:val="20"/>
                <w:szCs w:val="20"/>
                <w:lang w:eastAsia="es-ES"/>
              </w:rPr>
              <w:t>.</w:t>
            </w:r>
          </w:p>
        </w:tc>
      </w:tr>
      <w:tr w:rsidR="00FD29D0" w:rsidRPr="00BF32E4" w14:paraId="0EBAE984" w14:textId="77777777" w:rsidTr="009429DD">
        <w:tc>
          <w:tcPr>
            <w:tcW w:w="1985" w:type="dxa"/>
            <w:hideMark/>
          </w:tcPr>
          <w:p w14:paraId="41C5A430" w14:textId="77777777" w:rsidR="00FD29D0" w:rsidRPr="00BF32E4" w:rsidRDefault="00FD29D0" w:rsidP="009429DD">
            <w:pPr>
              <w:rPr>
                <w:rFonts w:asciiTheme="minorHAnsi" w:hAnsiTheme="minorHAnsi" w:cs="PAOMF D+ Neue Demos"/>
                <w:bCs/>
                <w:i/>
                <w:iCs/>
                <w:color w:val="808080" w:themeColor="background1" w:themeShade="80"/>
                <w:sz w:val="20"/>
                <w:szCs w:val="20"/>
                <w:lang w:eastAsia="es-ES"/>
              </w:rPr>
            </w:pPr>
            <m:oMathPara>
              <m:oMathParaPr>
                <m:jc m:val="left"/>
              </m:oMathParaPr>
              <m:oMath>
                <m:r>
                  <w:rPr>
                    <w:rFonts w:ascii="Cambria Math" w:hAnsi="Cambria Math" w:cs="PAOMF D+ Neue Demos"/>
                    <w:color w:val="808080" w:themeColor="background1" w:themeShade="80"/>
                    <w:sz w:val="20"/>
                    <w:szCs w:val="20"/>
                    <w:lang w:eastAsia="es-ES"/>
                  </w:rPr>
                  <m:t>R</m:t>
                </m:r>
                <m:sSub>
                  <m:sSubPr>
                    <m:ctrlPr>
                      <w:rPr>
                        <w:rFonts w:ascii="Cambria Math" w:hAnsi="Cambria Math" w:cs="PAOMF D+ Neue Demos"/>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L</m:t>
                    </m:r>
                  </m:e>
                  <m:sub>
                    <m:r>
                      <w:rPr>
                        <w:rFonts w:ascii="Cambria Math" w:hAnsi="Cambria Math" w:cs="PAOMF D+ Neue Demos"/>
                        <w:color w:val="808080" w:themeColor="background1" w:themeShade="80"/>
                        <w:sz w:val="20"/>
                        <w:szCs w:val="20"/>
                        <w:lang w:eastAsia="es-ES"/>
                      </w:rPr>
                      <m:t>i,t</m:t>
                    </m:r>
                  </m:sub>
                </m:sSub>
              </m:oMath>
            </m:oMathPara>
          </w:p>
        </w:tc>
        <w:tc>
          <w:tcPr>
            <w:tcW w:w="425" w:type="dxa"/>
            <w:hideMark/>
          </w:tcPr>
          <w:p w14:paraId="5638A425" w14:textId="77777777" w:rsidR="00FD29D0" w:rsidRPr="00BF32E4" w:rsidRDefault="00FD29D0" w:rsidP="009429DD">
            <w:p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Cs/>
                <w:i/>
                <w:iCs/>
                <w:color w:val="808080" w:themeColor="background1" w:themeShade="80"/>
                <w:sz w:val="20"/>
                <w:szCs w:val="20"/>
                <w:lang w:eastAsia="es-ES"/>
              </w:rPr>
              <w:t>=</w:t>
            </w:r>
          </w:p>
        </w:tc>
        <w:tc>
          <w:tcPr>
            <w:tcW w:w="7162" w:type="dxa"/>
            <w:hideMark/>
          </w:tcPr>
          <w:p w14:paraId="55FE100F" w14:textId="77777777" w:rsidR="00FD29D0" w:rsidRPr="00BF32E4" w:rsidRDefault="00FD29D0" w:rsidP="009429DD">
            <w:p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Cs/>
                <w:i/>
                <w:iCs/>
                <w:color w:val="808080" w:themeColor="background1" w:themeShade="80"/>
                <w:sz w:val="20"/>
                <w:szCs w:val="20"/>
                <w:lang w:eastAsia="es-ES"/>
              </w:rPr>
              <w:t>Net emissions of the RL in REDD+ activity i in year t; tCO</w:t>
            </w:r>
            <w:r w:rsidRPr="00BF32E4">
              <w:rPr>
                <w:rFonts w:asciiTheme="minorHAnsi" w:hAnsiTheme="minorHAnsi" w:cs="PAOMF D+ Neue Demos"/>
                <w:bCs/>
                <w:i/>
                <w:iCs/>
                <w:color w:val="808080" w:themeColor="background1" w:themeShade="80"/>
                <w:sz w:val="20"/>
                <w:szCs w:val="20"/>
                <w:vertAlign w:val="subscript"/>
                <w:lang w:eastAsia="es-ES"/>
              </w:rPr>
              <w:t>2</w:t>
            </w:r>
            <w:r w:rsidRPr="00BF32E4">
              <w:rPr>
                <w:rFonts w:asciiTheme="minorHAnsi" w:hAnsiTheme="minorHAnsi" w:cs="PAOMF D+ Neue Demos"/>
                <w:bCs/>
                <w:i/>
                <w:iCs/>
                <w:color w:val="808080" w:themeColor="background1" w:themeShade="80"/>
                <w:sz w:val="20"/>
                <w:szCs w:val="20"/>
                <w:lang w:eastAsia="es-ES"/>
              </w:rPr>
              <w:t>e year</w:t>
            </w:r>
            <w:r w:rsidRPr="00BF32E4">
              <w:rPr>
                <w:rFonts w:asciiTheme="minorHAnsi" w:hAnsiTheme="minorHAnsi" w:cs="PAOMF D+ Neue Demos"/>
                <w:bCs/>
                <w:i/>
                <w:iCs/>
                <w:color w:val="808080" w:themeColor="background1" w:themeShade="80"/>
                <w:sz w:val="20"/>
                <w:szCs w:val="20"/>
                <w:vertAlign w:val="superscript"/>
                <w:lang w:eastAsia="es-ES"/>
              </w:rPr>
              <w:t>-1</w:t>
            </w:r>
            <w:r w:rsidRPr="00BF32E4">
              <w:rPr>
                <w:rFonts w:asciiTheme="minorHAnsi" w:hAnsiTheme="minorHAnsi" w:cs="PAOMF D+ Neue Demos"/>
                <w:bCs/>
                <w:i/>
                <w:iCs/>
                <w:color w:val="808080" w:themeColor="background1" w:themeShade="80"/>
                <w:sz w:val="20"/>
                <w:szCs w:val="20"/>
                <w:lang w:eastAsia="es-ES"/>
              </w:rPr>
              <w:t xml:space="preserve">. This is sourced from Annex 4 to the ER Monitoring Report. </w:t>
            </w:r>
          </w:p>
        </w:tc>
      </w:tr>
      <w:tr w:rsidR="00FD29D0" w:rsidRPr="00BF32E4" w14:paraId="2CEC1038" w14:textId="77777777" w:rsidTr="009429DD">
        <w:tc>
          <w:tcPr>
            <w:tcW w:w="1985" w:type="dxa"/>
          </w:tcPr>
          <w:p w14:paraId="339D2D2B" w14:textId="77777777" w:rsidR="00FD29D0" w:rsidRPr="00BF32E4" w:rsidRDefault="00000000" w:rsidP="009429DD">
            <w:pPr>
              <w:rPr>
                <w:rFonts w:ascii="Calibri" w:hAnsi="Calibri" w:cs="PAOMF D+ Neue Demos"/>
                <w:bCs/>
                <w:i/>
                <w:iCs/>
                <w:color w:val="808080" w:themeColor="background1" w:themeShade="80"/>
                <w:sz w:val="20"/>
                <w:szCs w:val="20"/>
                <w:lang w:eastAsia="es-ES"/>
              </w:rPr>
            </w:pPr>
            <m:oMathPara>
              <m:oMathParaPr>
                <m:jc m:val="left"/>
              </m:oMathParaPr>
              <m:oMath>
                <m:sSub>
                  <m:sSubPr>
                    <m:ctrlPr>
                      <w:rPr>
                        <w:rFonts w:ascii="Cambria Math" w:hAnsi="Cambria Math" w:cs="PAOMF D+ Neue Demos"/>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GHG</m:t>
                    </m:r>
                  </m:e>
                  <m:sub>
                    <m:r>
                      <w:rPr>
                        <w:rFonts w:ascii="Cambria Math" w:hAnsi="Cambria Math" w:cs="PAOMF D+ Neue Demos"/>
                        <w:color w:val="808080" w:themeColor="background1" w:themeShade="80"/>
                        <w:sz w:val="20"/>
                        <w:szCs w:val="20"/>
                        <w:lang w:eastAsia="es-ES"/>
                      </w:rPr>
                      <m:t>i,t</m:t>
                    </m:r>
                  </m:sub>
                </m:sSub>
              </m:oMath>
            </m:oMathPara>
          </w:p>
        </w:tc>
        <w:tc>
          <w:tcPr>
            <w:tcW w:w="425" w:type="dxa"/>
          </w:tcPr>
          <w:p w14:paraId="2FDA97A6" w14:textId="77777777" w:rsidR="00FD29D0" w:rsidRPr="00BF32E4" w:rsidRDefault="00FD29D0" w:rsidP="009429DD">
            <w:pPr>
              <w:rPr>
                <w:rFonts w:asciiTheme="minorHAnsi" w:hAnsiTheme="minorHAnsi" w:cs="PAOMF D+ Neue Demos"/>
                <w:bCs/>
                <w:i/>
                <w:iCs/>
                <w:color w:val="808080" w:themeColor="background1" w:themeShade="80"/>
                <w:sz w:val="20"/>
                <w:szCs w:val="20"/>
                <w:lang w:eastAsia="es-ES"/>
              </w:rPr>
            </w:pPr>
          </w:p>
        </w:tc>
        <w:tc>
          <w:tcPr>
            <w:tcW w:w="7162" w:type="dxa"/>
          </w:tcPr>
          <w:p w14:paraId="6FF88AA7" w14:textId="77777777" w:rsidR="00FD29D0" w:rsidRPr="00BF32E4" w:rsidRDefault="00FD29D0" w:rsidP="009429DD">
            <w:p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Cs/>
                <w:i/>
                <w:iCs/>
                <w:color w:val="808080" w:themeColor="background1" w:themeShade="80"/>
                <w:sz w:val="20"/>
                <w:szCs w:val="20"/>
                <w:lang w:eastAsia="es-ES"/>
              </w:rPr>
              <w:t>Monitored Net emissions in REDD+ activity i in year t; tCO</w:t>
            </w:r>
            <w:r w:rsidRPr="00BF32E4">
              <w:rPr>
                <w:rFonts w:asciiTheme="minorHAnsi" w:hAnsiTheme="minorHAnsi" w:cs="PAOMF D+ Neue Demos"/>
                <w:bCs/>
                <w:i/>
                <w:iCs/>
                <w:color w:val="808080" w:themeColor="background1" w:themeShade="80"/>
                <w:sz w:val="20"/>
                <w:szCs w:val="20"/>
                <w:vertAlign w:val="subscript"/>
                <w:lang w:eastAsia="es-ES"/>
              </w:rPr>
              <w:t>2</w:t>
            </w:r>
            <w:r w:rsidRPr="00BF32E4">
              <w:rPr>
                <w:rFonts w:asciiTheme="minorHAnsi" w:hAnsiTheme="minorHAnsi" w:cs="PAOMF D+ Neue Demos"/>
                <w:bCs/>
                <w:i/>
                <w:iCs/>
                <w:color w:val="808080" w:themeColor="background1" w:themeShade="80"/>
                <w:sz w:val="20"/>
                <w:szCs w:val="20"/>
                <w:lang w:eastAsia="es-ES"/>
              </w:rPr>
              <w:t>e year</w:t>
            </w:r>
            <w:r w:rsidRPr="00BF32E4">
              <w:rPr>
                <w:rFonts w:asciiTheme="minorHAnsi" w:hAnsiTheme="minorHAnsi" w:cs="PAOMF D+ Neue Demos"/>
                <w:bCs/>
                <w:i/>
                <w:iCs/>
                <w:color w:val="808080" w:themeColor="background1" w:themeShade="80"/>
                <w:sz w:val="20"/>
                <w:szCs w:val="20"/>
                <w:vertAlign w:val="superscript"/>
                <w:lang w:eastAsia="es-ES"/>
              </w:rPr>
              <w:t>-1</w:t>
            </w:r>
            <w:r w:rsidRPr="00BF32E4">
              <w:rPr>
                <w:rFonts w:asciiTheme="minorHAnsi" w:hAnsiTheme="minorHAnsi" w:cs="PAOMF D+ Neue Demos"/>
                <w:bCs/>
                <w:i/>
                <w:iCs/>
                <w:color w:val="808080" w:themeColor="background1" w:themeShade="80"/>
                <w:sz w:val="20"/>
                <w:szCs w:val="20"/>
                <w:lang w:eastAsia="es-ES"/>
              </w:rPr>
              <w:t>.</w:t>
            </w:r>
          </w:p>
        </w:tc>
      </w:tr>
      <w:tr w:rsidR="00FD29D0" w:rsidRPr="00BF32E4" w14:paraId="46DCFD81" w14:textId="77777777" w:rsidTr="009429DD">
        <w:tc>
          <w:tcPr>
            <w:tcW w:w="1985" w:type="dxa"/>
            <w:hideMark/>
          </w:tcPr>
          <w:p w14:paraId="77370F61" w14:textId="77777777" w:rsidR="00FD29D0" w:rsidRPr="00BF32E4" w:rsidRDefault="00FD29D0" w:rsidP="009429DD">
            <w:pPr>
              <w:rPr>
                <w:rFonts w:asciiTheme="minorHAnsi" w:hAnsiTheme="minorHAnsi" w:cs="PAOMF D+ Neue Demos"/>
                <w:bCs/>
                <w:i/>
                <w:iCs/>
                <w:color w:val="808080" w:themeColor="background1" w:themeShade="80"/>
                <w:sz w:val="20"/>
                <w:szCs w:val="20"/>
                <w:lang w:eastAsia="es-ES"/>
              </w:rPr>
            </w:pPr>
            <m:oMathPara>
              <m:oMathParaPr>
                <m:jc m:val="left"/>
              </m:oMathParaPr>
              <m:oMath>
                <m:r>
                  <w:rPr>
                    <w:rFonts w:ascii="Cambria Math" w:hAnsi="Cambria Math" w:cs="PAOMF D+ Neue Demos"/>
                    <w:color w:val="808080" w:themeColor="background1" w:themeShade="80"/>
                    <w:sz w:val="20"/>
                    <w:szCs w:val="20"/>
                    <w:lang w:eastAsia="es-ES"/>
                  </w:rPr>
                  <m:t>T</m:t>
                </m:r>
              </m:oMath>
            </m:oMathPara>
          </w:p>
        </w:tc>
        <w:tc>
          <w:tcPr>
            <w:tcW w:w="425" w:type="dxa"/>
            <w:hideMark/>
          </w:tcPr>
          <w:p w14:paraId="1655F0AE" w14:textId="77777777" w:rsidR="00FD29D0" w:rsidRPr="00BF32E4" w:rsidRDefault="00FD29D0" w:rsidP="009429DD">
            <w:p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Cs/>
                <w:i/>
                <w:iCs/>
                <w:color w:val="808080" w:themeColor="background1" w:themeShade="80"/>
                <w:sz w:val="20"/>
                <w:szCs w:val="20"/>
                <w:lang w:eastAsia="es-ES"/>
              </w:rPr>
              <w:t>=</w:t>
            </w:r>
          </w:p>
        </w:tc>
        <w:tc>
          <w:tcPr>
            <w:tcW w:w="7162" w:type="dxa"/>
            <w:hideMark/>
          </w:tcPr>
          <w:p w14:paraId="79FF012C" w14:textId="77777777" w:rsidR="00FD29D0" w:rsidRPr="00BF32E4" w:rsidRDefault="00FD29D0" w:rsidP="009429DD">
            <w:p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Cs/>
                <w:i/>
                <w:iCs/>
                <w:color w:val="808080" w:themeColor="background1" w:themeShade="80"/>
                <w:sz w:val="20"/>
                <w:szCs w:val="20"/>
                <w:lang w:eastAsia="es-ES"/>
              </w:rPr>
              <w:t>Years in monitoring period, year</w:t>
            </w:r>
          </w:p>
        </w:tc>
      </w:tr>
    </w:tbl>
    <w:p w14:paraId="26F615E8" w14:textId="77777777" w:rsidR="00FD29D0" w:rsidRPr="00BF32E4" w:rsidRDefault="00FD29D0" w:rsidP="00FD29D0">
      <w:pPr>
        <w:rPr>
          <w:rFonts w:asciiTheme="minorHAnsi" w:hAnsiTheme="minorHAnsi" w:cs="PAOMF D+ Neue Demos"/>
          <w:bCs/>
          <w:i/>
          <w:iCs/>
          <w:color w:val="808080" w:themeColor="background1" w:themeShade="80"/>
          <w:sz w:val="20"/>
          <w:szCs w:val="20"/>
          <w:lang w:eastAsia="es-ES"/>
        </w:rPr>
      </w:pPr>
    </w:p>
    <w:p w14:paraId="49B3292B" w14:textId="77777777" w:rsidR="00FD29D0" w:rsidRPr="00BF32E4" w:rsidRDefault="00FD29D0" w:rsidP="00FD29D0">
      <w:p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Cs/>
          <w:i/>
          <w:iCs/>
          <w:color w:val="808080" w:themeColor="background1" w:themeShade="80"/>
          <w:sz w:val="20"/>
          <w:szCs w:val="20"/>
          <w:lang w:eastAsia="es-ES"/>
        </w:rPr>
        <w:t>[The below equations may apply to both the Reference Level and the Monitored GHG emissions]</w:t>
      </w:r>
    </w:p>
    <w:p w14:paraId="793F1FD3" w14:textId="77777777" w:rsidR="00FD29D0" w:rsidRPr="00BF32E4" w:rsidRDefault="00FD29D0" w:rsidP="00FD29D0">
      <w:pPr>
        <w:rPr>
          <w:rFonts w:asciiTheme="minorHAnsi" w:hAnsiTheme="minorHAnsi" w:cs="PAOMF D+ Neue Demos"/>
          <w:bCs/>
          <w:i/>
          <w:iCs/>
          <w:color w:val="808080" w:themeColor="background1" w:themeShade="80"/>
          <w:sz w:val="20"/>
          <w:szCs w:val="20"/>
          <w:lang w:eastAsia="es-ES"/>
        </w:rPr>
      </w:pPr>
    </w:p>
    <w:p w14:paraId="05B4CD41" w14:textId="77777777" w:rsidR="00FD29D0" w:rsidRPr="00BF32E4" w:rsidRDefault="00FD29D0" w:rsidP="00FD29D0">
      <w:p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Cs/>
          <w:i/>
          <w:iCs/>
          <w:color w:val="808080" w:themeColor="background1" w:themeShade="80"/>
          <w:sz w:val="20"/>
          <w:szCs w:val="20"/>
          <w:lang w:eastAsia="es-ES"/>
        </w:rPr>
        <w:t>Annual GHG emissions or removals over the [] period in the Accounting Area (</w:t>
      </w:r>
      <m:oMath>
        <m:sSub>
          <m:sSubPr>
            <m:ctrlPr>
              <w:rPr>
                <w:rFonts w:ascii="Cambria Math" w:hAnsi="Cambria Math" w:cs="PAOMF D+ Neue Demos"/>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GHG</m:t>
            </m:r>
          </m:e>
          <m:sub>
            <m:r>
              <w:rPr>
                <w:rFonts w:ascii="Cambria Math" w:hAnsi="Cambria Math" w:cs="PAOMF D+ Neue Demos"/>
                <w:color w:val="808080" w:themeColor="background1" w:themeShade="80"/>
                <w:sz w:val="20"/>
                <w:szCs w:val="20"/>
                <w:lang w:eastAsia="es-ES"/>
              </w:rPr>
              <m:t>i,t</m:t>
            </m:r>
          </m:sub>
        </m:sSub>
      </m:oMath>
      <w:r w:rsidRPr="00BF32E4">
        <w:rPr>
          <w:rFonts w:asciiTheme="minorHAnsi" w:hAnsiTheme="minorHAnsi" w:cs="PAOMF D+ Neue Demos"/>
          <w:bCs/>
          <w:i/>
          <w:iCs/>
          <w:color w:val="808080" w:themeColor="background1" w:themeShade="80"/>
          <w:sz w:val="20"/>
          <w:szCs w:val="20"/>
          <w:lang w:eastAsia="es-ES"/>
        </w:rPr>
        <w:t>) are estimated as the sum of annual change in total living biomass, dead organic matter and Soil Organic Carbon and the non-CO2 GHG emissions (</w:t>
      </w:r>
      <m:oMath>
        <m:sSub>
          <m:sSubPr>
            <m:ctrlPr>
              <w:rPr>
                <w:rFonts w:ascii="Cambria Math" w:hAnsi="Cambria Math" w:cs="PAOMF D+ Neue Demos"/>
                <w:b/>
                <w:bCs/>
                <w:i/>
                <w:iCs/>
                <w:color w:val="808080" w:themeColor="background1" w:themeShade="80"/>
                <w:sz w:val="20"/>
                <w:szCs w:val="20"/>
                <w:lang w:eastAsia="es-ES"/>
              </w:rPr>
            </m:ctrlPr>
          </m:sSubPr>
          <m:e>
            <m:r>
              <m:rPr>
                <m:sty m:val="bi"/>
              </m:rPr>
              <w:rPr>
                <w:rFonts w:ascii="Cambria Math" w:hAnsi="Cambria Math" w:cs="PAOMF D+ Neue Demos"/>
                <w:color w:val="808080" w:themeColor="background1" w:themeShade="80"/>
                <w:sz w:val="20"/>
                <w:szCs w:val="20"/>
                <w:lang w:eastAsia="es-ES"/>
              </w:rPr>
              <m:t>L</m:t>
            </m:r>
          </m:e>
          <m:sub>
            <m:r>
              <m:rPr>
                <m:sty m:val="bi"/>
              </m:rPr>
              <w:rPr>
                <w:rFonts w:ascii="Cambria Math" w:hAnsi="Cambria Math" w:cs="PAOMF D+ Neue Demos"/>
                <w:color w:val="808080" w:themeColor="background1" w:themeShade="80"/>
                <w:sz w:val="20"/>
                <w:szCs w:val="20"/>
                <w:lang w:eastAsia="es-ES"/>
              </w:rPr>
              <m:t>fire</m:t>
            </m:r>
          </m:sub>
        </m:sSub>
      </m:oMath>
      <w:r w:rsidRPr="00BF32E4">
        <w:rPr>
          <w:rFonts w:asciiTheme="minorHAnsi" w:hAnsiTheme="minorHAnsi" w:cs="PAOMF D+ Neue Demos"/>
          <w:bCs/>
          <w:i/>
          <w:iCs/>
          <w:color w:val="808080" w:themeColor="background1" w:themeShade="80"/>
          <w:sz w:val="20"/>
          <w:szCs w:val="20"/>
          <w:lang w:eastAsia="es-ES"/>
        </w:rPr>
        <w:t xml:space="preserve">). </w:t>
      </w:r>
    </w:p>
    <w:p w14:paraId="0432E3CD" w14:textId="77777777" w:rsidR="00FD29D0" w:rsidRPr="00BF32E4" w:rsidRDefault="00000000" w:rsidP="00FD29D0">
      <w:pPr>
        <w:rPr>
          <w:rFonts w:asciiTheme="minorHAnsi" w:hAnsiTheme="minorHAnsi" w:cs="PAOMF D+ Neue Demos"/>
          <w:bCs/>
          <w:i/>
          <w:iCs/>
          <w:color w:val="808080" w:themeColor="background1" w:themeShade="80"/>
          <w:sz w:val="20"/>
          <w:szCs w:val="20"/>
          <w:lang w:eastAsia="es-ES"/>
        </w:rPr>
      </w:pPr>
      <m:oMathPara>
        <m:oMath>
          <m:sSub>
            <m:sSubPr>
              <m:ctrlPr>
                <w:rPr>
                  <w:rFonts w:ascii="Cambria Math" w:hAnsi="Cambria Math" w:cs="PAOMF D+ Neue Demos"/>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GHG</m:t>
              </m:r>
            </m:e>
            <m:sub>
              <m:r>
                <w:rPr>
                  <w:rFonts w:ascii="Cambria Math" w:hAnsi="Cambria Math" w:cs="PAOMF D+ Neue Demos"/>
                  <w:color w:val="808080" w:themeColor="background1" w:themeShade="80"/>
                  <w:sz w:val="20"/>
                  <w:szCs w:val="20"/>
                  <w:lang w:eastAsia="es-ES"/>
                </w:rPr>
                <m:t>i,t</m:t>
              </m:r>
            </m:sub>
          </m:sSub>
          <m:r>
            <w:rPr>
              <w:rFonts w:ascii="Cambria Math" w:hAnsi="Cambria Math" w:cs="PAOMF D+ Neue Demos"/>
              <w:color w:val="808080" w:themeColor="background1" w:themeShade="80"/>
              <w:sz w:val="20"/>
              <w:szCs w:val="20"/>
              <w:lang w:eastAsia="es-ES"/>
            </w:rPr>
            <m:t>=</m:t>
          </m:r>
          <m:sSub>
            <m:sSubPr>
              <m:ctrlPr>
                <w:rPr>
                  <w:rFonts w:ascii="Cambria Math" w:hAnsi="Cambria Math" w:cs="PAOMF D+ Neue Demos"/>
                  <w:b/>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m:t>
              </m:r>
              <m:r>
                <m:rPr>
                  <m:sty m:val="bi"/>
                </m:rPr>
                <w:rPr>
                  <w:rFonts w:ascii="Cambria Math" w:hAnsi="Cambria Math" w:cs="PAOMF D+ Neue Demos"/>
                  <w:color w:val="808080" w:themeColor="background1" w:themeShade="80"/>
                  <w:sz w:val="20"/>
                  <w:szCs w:val="20"/>
                  <w:lang w:eastAsia="es-ES"/>
                </w:rPr>
                <m:t>C</m:t>
              </m:r>
            </m:e>
            <m:sub>
              <m:r>
                <m:rPr>
                  <m:sty m:val="bi"/>
                </m:rPr>
                <w:rPr>
                  <w:rFonts w:ascii="Cambria Math" w:hAnsi="Cambria Math" w:cs="PAOMF D+ Neue Demos"/>
                  <w:color w:val="808080" w:themeColor="background1" w:themeShade="80"/>
                  <w:sz w:val="20"/>
                  <w:szCs w:val="20"/>
                  <w:lang w:eastAsia="es-ES"/>
                </w:rPr>
                <m:t>B</m:t>
              </m:r>
            </m:sub>
          </m:sSub>
          <m:r>
            <m:rPr>
              <m:sty m:val="bi"/>
            </m:rPr>
            <w:rPr>
              <w:rFonts w:ascii="Cambria Math" w:hAnsi="Cambria Math" w:cs="PAOMF D+ Neue Demos"/>
              <w:color w:val="808080" w:themeColor="background1" w:themeShade="80"/>
              <w:sz w:val="20"/>
              <w:szCs w:val="20"/>
              <w:lang w:eastAsia="es-ES"/>
            </w:rPr>
            <m:t>+</m:t>
          </m:r>
          <m:sSub>
            <m:sSubPr>
              <m:ctrlPr>
                <w:rPr>
                  <w:rFonts w:ascii="Cambria Math" w:hAnsi="Cambria Math" w:cs="PAOMF D+ Neue Demos"/>
                  <w:b/>
                  <w:bCs/>
                  <w:i/>
                  <w:iCs/>
                  <w:color w:val="808080" w:themeColor="background1" w:themeShade="80"/>
                  <w:sz w:val="20"/>
                  <w:szCs w:val="20"/>
                  <w:lang w:eastAsia="es-ES"/>
                </w:rPr>
              </m:ctrlPr>
            </m:sSubPr>
            <m:e>
              <m:r>
                <m:rPr>
                  <m:sty m:val="bi"/>
                </m:rPr>
                <w:rPr>
                  <w:rFonts w:ascii="Cambria Math" w:hAnsi="Cambria Math" w:cs="PAOMF D+ Neue Demos"/>
                  <w:color w:val="808080" w:themeColor="background1" w:themeShade="80"/>
                  <w:sz w:val="20"/>
                  <w:szCs w:val="20"/>
                  <w:lang w:eastAsia="es-ES"/>
                </w:rPr>
                <m:t>∆C</m:t>
              </m:r>
            </m:e>
            <m:sub>
              <m:r>
                <m:rPr>
                  <m:sty m:val="bi"/>
                </m:rPr>
                <w:rPr>
                  <w:rFonts w:ascii="Cambria Math" w:hAnsi="Cambria Math" w:cs="PAOMF D+ Neue Demos"/>
                  <w:color w:val="808080" w:themeColor="background1" w:themeShade="80"/>
                  <w:sz w:val="20"/>
                  <w:szCs w:val="20"/>
                  <w:lang w:eastAsia="es-ES"/>
                </w:rPr>
                <m:t>DOM</m:t>
              </m:r>
            </m:sub>
          </m:sSub>
          <m:r>
            <m:rPr>
              <m:sty m:val="bi"/>
            </m:rPr>
            <w:rPr>
              <w:rFonts w:ascii="Cambria Math" w:hAnsi="Cambria Math" w:cs="PAOMF D+ Neue Demos"/>
              <w:color w:val="808080" w:themeColor="background1" w:themeShade="80"/>
              <w:sz w:val="20"/>
              <w:szCs w:val="20"/>
              <w:lang w:eastAsia="es-ES"/>
            </w:rPr>
            <m:t>+</m:t>
          </m:r>
          <m:sSub>
            <m:sSubPr>
              <m:ctrlPr>
                <w:rPr>
                  <w:rFonts w:ascii="Cambria Math" w:hAnsi="Cambria Math" w:cs="PAOMF D+ Neue Demos"/>
                  <w:b/>
                  <w:bCs/>
                  <w:i/>
                  <w:iCs/>
                  <w:color w:val="808080" w:themeColor="background1" w:themeShade="80"/>
                  <w:sz w:val="20"/>
                  <w:szCs w:val="20"/>
                  <w:lang w:eastAsia="es-ES"/>
                </w:rPr>
              </m:ctrlPr>
            </m:sSubPr>
            <m:e>
              <m:r>
                <m:rPr>
                  <m:sty m:val="bi"/>
                </m:rPr>
                <w:rPr>
                  <w:rFonts w:ascii="Cambria Math" w:hAnsi="Cambria Math" w:cs="PAOMF D+ Neue Demos"/>
                  <w:color w:val="808080" w:themeColor="background1" w:themeShade="80"/>
                  <w:sz w:val="20"/>
                  <w:szCs w:val="20"/>
                  <w:lang w:eastAsia="es-ES"/>
                </w:rPr>
                <m:t>∆C</m:t>
              </m:r>
            </m:e>
            <m:sub>
              <m:r>
                <m:rPr>
                  <m:sty m:val="bi"/>
                </m:rPr>
                <w:rPr>
                  <w:rFonts w:ascii="Cambria Math" w:hAnsi="Cambria Math" w:cs="PAOMF D+ Neue Demos"/>
                  <w:color w:val="808080" w:themeColor="background1" w:themeShade="80"/>
                  <w:sz w:val="20"/>
                  <w:szCs w:val="20"/>
                  <w:lang w:eastAsia="es-ES"/>
                </w:rPr>
                <m:t>SOC</m:t>
              </m:r>
            </m:sub>
          </m:sSub>
          <m:r>
            <m:rPr>
              <m:sty m:val="bi"/>
            </m:rPr>
            <w:rPr>
              <w:rFonts w:ascii="Cambria Math" w:hAnsi="Cambria Math" w:cs="PAOMF D+ Neue Demos"/>
              <w:color w:val="808080" w:themeColor="background1" w:themeShade="80"/>
              <w:sz w:val="20"/>
              <w:szCs w:val="20"/>
              <w:lang w:eastAsia="es-ES"/>
            </w:rPr>
            <m:t>+</m:t>
          </m:r>
          <m:sSub>
            <m:sSubPr>
              <m:ctrlPr>
                <w:rPr>
                  <w:rFonts w:ascii="Cambria Math" w:hAnsi="Cambria Math" w:cs="PAOMF D+ Neue Demos"/>
                  <w:b/>
                  <w:bCs/>
                  <w:i/>
                  <w:iCs/>
                  <w:color w:val="808080" w:themeColor="background1" w:themeShade="80"/>
                  <w:sz w:val="20"/>
                  <w:szCs w:val="20"/>
                  <w:lang w:eastAsia="es-ES"/>
                </w:rPr>
              </m:ctrlPr>
            </m:sSubPr>
            <m:e>
              <m:r>
                <m:rPr>
                  <m:sty m:val="bi"/>
                </m:rPr>
                <w:rPr>
                  <w:rFonts w:ascii="Cambria Math" w:hAnsi="Cambria Math" w:cs="PAOMF D+ Neue Demos"/>
                  <w:color w:val="808080" w:themeColor="background1" w:themeShade="80"/>
                  <w:sz w:val="20"/>
                  <w:szCs w:val="20"/>
                  <w:lang w:eastAsia="es-ES"/>
                </w:rPr>
                <m:t>L</m:t>
              </m:r>
            </m:e>
            <m:sub>
              <m:r>
                <m:rPr>
                  <m:sty m:val="bi"/>
                </m:rPr>
                <w:rPr>
                  <w:rFonts w:ascii="Cambria Math" w:hAnsi="Cambria Math" w:cs="PAOMF D+ Neue Demos"/>
                  <w:color w:val="808080" w:themeColor="background1" w:themeShade="80"/>
                  <w:sz w:val="20"/>
                  <w:szCs w:val="20"/>
                  <w:lang w:eastAsia="es-ES"/>
                </w:rPr>
                <m:t>fire</m:t>
              </m:r>
            </m:sub>
          </m:sSub>
        </m:oMath>
      </m:oMathPara>
    </w:p>
    <w:p w14:paraId="2F59D0E4" w14:textId="77777777" w:rsidR="00FD29D0" w:rsidRPr="00BF32E4" w:rsidRDefault="00FD29D0" w:rsidP="00FD29D0">
      <w:pPr>
        <w:rPr>
          <w:rFonts w:asciiTheme="minorHAnsi" w:hAnsiTheme="minorHAnsi" w:cs="PAOMF D+ Neue Demos"/>
          <w:bCs/>
          <w:i/>
          <w:iCs/>
          <w:color w:val="808080" w:themeColor="background1" w:themeShade="80"/>
          <w:sz w:val="20"/>
          <w:szCs w:val="20"/>
          <w:lang w:eastAsia="es-ES"/>
        </w:rPr>
      </w:pPr>
    </w:p>
    <w:p w14:paraId="23AF951E" w14:textId="77777777" w:rsidR="00FD29D0" w:rsidRPr="00BF32E4" w:rsidRDefault="00FD29D0" w:rsidP="00FD29D0">
      <w:pPr>
        <w:rPr>
          <w:rFonts w:asciiTheme="minorHAnsi" w:hAnsiTheme="minorHAnsi" w:cs="PAOMF D+ Neue Demos"/>
          <w:bCs/>
          <w:i/>
          <w:iCs/>
          <w:color w:val="808080" w:themeColor="background1" w:themeShade="80"/>
          <w:sz w:val="20"/>
          <w:szCs w:val="20"/>
          <w:u w:val="single"/>
          <w:lang w:eastAsia="es-ES"/>
        </w:rPr>
      </w:pPr>
      <w:r w:rsidRPr="00BF32E4">
        <w:rPr>
          <w:rFonts w:asciiTheme="minorHAnsi" w:hAnsiTheme="minorHAnsi" w:cs="PAOMF D+ Neue Demos"/>
          <w:bCs/>
          <w:i/>
          <w:iCs/>
          <w:color w:val="808080" w:themeColor="background1" w:themeShade="80"/>
          <w:sz w:val="20"/>
          <w:szCs w:val="20"/>
          <w:u w:val="single"/>
          <w:lang w:eastAsia="es-ES"/>
        </w:rPr>
        <w:t>Changes in carbon stocks in the AGB and BGB pools</w:t>
      </w:r>
    </w:p>
    <w:p w14:paraId="21F87505" w14:textId="77777777" w:rsidR="00FD29D0" w:rsidRPr="00BF32E4" w:rsidRDefault="00FD29D0" w:rsidP="00FD29D0">
      <w:pPr>
        <w:rPr>
          <w:rFonts w:asciiTheme="minorHAnsi" w:hAnsiTheme="minorHAnsi" w:cs="PAOMF D+ Neue Demos"/>
          <w:bCs/>
          <w:i/>
          <w:iCs/>
          <w:color w:val="808080" w:themeColor="background1" w:themeShade="80"/>
          <w:sz w:val="20"/>
          <w:szCs w:val="20"/>
          <w:lang w:eastAsia="es-ES"/>
        </w:rPr>
      </w:pPr>
    </w:p>
    <w:tbl>
      <w:tblPr>
        <w:tblW w:w="4988" w:type="pct"/>
        <w:tblLook w:val="04A0" w:firstRow="1" w:lastRow="0" w:firstColumn="1" w:lastColumn="0" w:noHBand="0" w:noVBand="1"/>
      </w:tblPr>
      <w:tblGrid>
        <w:gridCol w:w="7915"/>
        <w:gridCol w:w="1423"/>
      </w:tblGrid>
      <w:tr w:rsidR="00FD29D0" w:rsidRPr="00BF32E4" w14:paraId="02228785" w14:textId="77777777" w:rsidTr="009429DD">
        <w:tc>
          <w:tcPr>
            <w:tcW w:w="4238" w:type="pct"/>
            <w:hideMark/>
          </w:tcPr>
          <w:p w14:paraId="53AE017B" w14:textId="77777777" w:rsidR="00FD29D0" w:rsidRPr="00BF32E4" w:rsidRDefault="00000000" w:rsidP="009429DD">
            <w:pPr>
              <w:rPr>
                <w:rFonts w:asciiTheme="minorHAnsi" w:hAnsiTheme="minorHAnsi" w:cs="PAOMF D+ Neue Demos"/>
                <w:bCs/>
                <w:i/>
                <w:iCs/>
                <w:color w:val="808080" w:themeColor="background1" w:themeShade="80"/>
                <w:sz w:val="20"/>
                <w:szCs w:val="20"/>
                <w:lang w:eastAsia="es-ES"/>
              </w:rPr>
            </w:pPr>
            <m:oMathPara>
              <m:oMathParaPr>
                <m:jc m:val="left"/>
              </m:oMathParaPr>
              <m:oMath>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∆C</m:t>
                    </m:r>
                  </m:e>
                  <m:sub>
                    <m:r>
                      <w:rPr>
                        <w:rFonts w:ascii="Cambria Math" w:hAnsi="Cambria Math" w:cs="PAOMF D+ Neue Demos"/>
                        <w:color w:val="808080" w:themeColor="background1" w:themeShade="80"/>
                        <w:sz w:val="20"/>
                        <w:szCs w:val="20"/>
                        <w:lang w:eastAsia="es-ES"/>
                      </w:rPr>
                      <m:t>B</m:t>
                    </m:r>
                  </m:sub>
                </m:sSub>
                <m:r>
                  <w:rPr>
                    <w:rFonts w:ascii="Cambria Math" w:hAnsi="Cambria Math" w:cs="PAOMF D+ Neue Demos"/>
                    <w:color w:val="808080" w:themeColor="background1" w:themeShade="80"/>
                    <w:sz w:val="20"/>
                    <w:szCs w:val="20"/>
                    <w:lang w:eastAsia="es-ES"/>
                  </w:rPr>
                  <m:t>=</m:t>
                </m:r>
                <m:nary>
                  <m:naryPr>
                    <m:chr m:val="∑"/>
                    <m:limLoc m:val="undOvr"/>
                    <m:supHide m:val="1"/>
                    <m:ctrlPr>
                      <w:rPr>
                        <w:rFonts w:ascii="Cambria Math" w:hAnsi="Cambria Math" w:cs="PAOMF D+ Neue Demos"/>
                        <w:bCs/>
                        <w:i/>
                        <w:iCs/>
                        <w:color w:val="808080" w:themeColor="background1" w:themeShade="80"/>
                        <w:lang w:eastAsia="es-ES"/>
                      </w:rPr>
                    </m:ctrlPr>
                  </m:naryPr>
                  <m:sub>
                    <m:r>
                      <m:rPr>
                        <m:sty m:val="bi"/>
                      </m:rPr>
                      <w:rPr>
                        <w:rFonts w:ascii="Cambria Math" w:hAnsi="Cambria Math" w:cs="PAOMF D+ Neue Demos"/>
                        <w:color w:val="808080" w:themeColor="background1" w:themeShade="80"/>
                        <w:sz w:val="20"/>
                        <w:szCs w:val="20"/>
                        <w:lang w:eastAsia="es-ES"/>
                      </w:rPr>
                      <m:t>j,i</m:t>
                    </m:r>
                  </m:sub>
                  <m:sup/>
                  <m:e>
                    <m:r>
                      <w:rPr>
                        <w:rFonts w:ascii="Cambria Math" w:hAnsi="Cambria Math" w:cs="PAOMF D+ Neue Demos"/>
                        <w:color w:val="808080" w:themeColor="background1" w:themeShade="80"/>
                        <w:sz w:val="20"/>
                        <w:szCs w:val="20"/>
                        <w:lang w:eastAsia="es-ES"/>
                      </w:rPr>
                      <m:t xml:space="preserve"> </m:t>
                    </m:r>
                    <m:d>
                      <m:dPr>
                        <m:ctrlPr>
                          <w:rPr>
                            <w:rFonts w:ascii="Cambria Math" w:hAnsi="Cambria Math" w:cs="PAOMF D+ Neue Demos"/>
                            <w:bCs/>
                            <w:i/>
                            <w:iCs/>
                            <w:color w:val="808080" w:themeColor="background1" w:themeShade="80"/>
                            <w:lang w:eastAsia="es-ES"/>
                          </w:rPr>
                        </m:ctrlPr>
                      </m:dPr>
                      <m:e>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AGB</m:t>
                            </m:r>
                          </m:e>
                          <m:sub>
                            <m:r>
                              <w:rPr>
                                <w:rFonts w:ascii="Cambria Math" w:hAnsi="Cambria Math" w:cs="PAOMF D+ Neue Demos"/>
                                <w:color w:val="808080" w:themeColor="background1" w:themeShade="80"/>
                                <w:sz w:val="20"/>
                                <w:szCs w:val="20"/>
                                <w:lang w:eastAsia="es-ES"/>
                              </w:rPr>
                              <m:t>Before,j</m:t>
                            </m:r>
                          </m:sub>
                        </m:sSub>
                        <m:r>
                          <w:rPr>
                            <w:rFonts w:ascii="Cambria Math" w:hAnsi="Cambria Math" w:cs="PAOMF D+ Neue Demos"/>
                            <w:color w:val="808080" w:themeColor="background1" w:themeShade="80"/>
                            <w:sz w:val="20"/>
                            <w:szCs w:val="20"/>
                            <w:lang w:eastAsia="es-ES"/>
                          </w:rPr>
                          <m:t>x(1+</m:t>
                        </m:r>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R</m:t>
                            </m:r>
                          </m:e>
                          <m:sub>
                            <m:r>
                              <w:rPr>
                                <w:rFonts w:ascii="Cambria Math" w:hAnsi="Cambria Math" w:cs="PAOMF D+ Neue Demos"/>
                                <w:color w:val="808080" w:themeColor="background1" w:themeShade="80"/>
                                <w:sz w:val="20"/>
                                <w:szCs w:val="20"/>
                                <w:lang w:eastAsia="es-ES"/>
                              </w:rPr>
                              <m:t>j</m:t>
                            </m:r>
                          </m:sub>
                        </m:sSub>
                        <m:r>
                          <w:rPr>
                            <w:rFonts w:ascii="Cambria Math" w:hAnsi="Cambria Math" w:cs="PAOMF D+ Neue Demos"/>
                            <w:color w:val="808080" w:themeColor="background1" w:themeShade="80"/>
                            <w:sz w:val="20"/>
                            <w:szCs w:val="20"/>
                            <w:lang w:eastAsia="es-ES"/>
                          </w:rPr>
                          <m:t xml:space="preserve">)- </m:t>
                        </m:r>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AGB</m:t>
                            </m:r>
                          </m:e>
                          <m:sub>
                            <m:r>
                              <w:rPr>
                                <w:rFonts w:ascii="Cambria Math" w:hAnsi="Cambria Math" w:cs="PAOMF D+ Neue Demos"/>
                                <w:color w:val="808080" w:themeColor="background1" w:themeShade="80"/>
                                <w:sz w:val="20"/>
                                <w:szCs w:val="20"/>
                                <w:lang w:eastAsia="es-ES"/>
                              </w:rPr>
                              <m:t>After,i</m:t>
                            </m:r>
                          </m:sub>
                        </m:sSub>
                        <m:r>
                          <w:rPr>
                            <w:rFonts w:ascii="Cambria Math" w:hAnsi="Cambria Math" w:cs="PAOMF D+ Neue Demos"/>
                            <w:color w:val="808080" w:themeColor="background1" w:themeShade="80"/>
                            <w:sz w:val="20"/>
                            <w:szCs w:val="20"/>
                            <w:lang w:eastAsia="es-ES"/>
                          </w:rPr>
                          <m:t>x(1+</m:t>
                        </m:r>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R</m:t>
                            </m:r>
                          </m:e>
                          <m:sub>
                            <m:r>
                              <w:rPr>
                                <w:rFonts w:ascii="Cambria Math" w:hAnsi="Cambria Math" w:cs="PAOMF D+ Neue Demos"/>
                                <w:color w:val="808080" w:themeColor="background1" w:themeShade="80"/>
                                <w:sz w:val="20"/>
                                <w:szCs w:val="20"/>
                                <w:lang w:eastAsia="es-ES"/>
                              </w:rPr>
                              <m:t>i</m:t>
                            </m:r>
                          </m:sub>
                        </m:sSub>
                        <m:r>
                          <w:rPr>
                            <w:rFonts w:ascii="Cambria Math" w:hAnsi="Cambria Math" w:cs="PAOMF D+ Neue Demos"/>
                            <w:color w:val="808080" w:themeColor="background1" w:themeShade="80"/>
                            <w:sz w:val="20"/>
                            <w:szCs w:val="20"/>
                            <w:lang w:eastAsia="es-ES"/>
                          </w:rPr>
                          <m:t>)</m:t>
                        </m:r>
                      </m:e>
                    </m:d>
                    <m:r>
                      <w:rPr>
                        <w:rFonts w:ascii="Cambria Math" w:hAnsi="Cambria Math" w:cs="PAOMF D+ Neue Demos"/>
                        <w:color w:val="808080" w:themeColor="background1" w:themeShade="80"/>
                        <w:sz w:val="20"/>
                        <w:szCs w:val="20"/>
                        <w:lang w:eastAsia="es-ES"/>
                      </w:rPr>
                      <m:t xml:space="preserve"> x CF x</m:t>
                    </m:r>
                    <m:f>
                      <m:fPr>
                        <m:ctrlPr>
                          <w:rPr>
                            <w:rFonts w:ascii="Cambria Math" w:hAnsi="Cambria Math" w:cs="PAOMF D+ Neue Demos"/>
                            <w:bCs/>
                            <w:i/>
                            <w:iCs/>
                            <w:color w:val="808080" w:themeColor="background1" w:themeShade="80"/>
                            <w:lang w:eastAsia="es-ES"/>
                          </w:rPr>
                        </m:ctrlPr>
                      </m:fPr>
                      <m:num>
                        <m:r>
                          <w:rPr>
                            <w:rFonts w:ascii="Cambria Math" w:hAnsi="Cambria Math" w:cs="PAOMF D+ Neue Demos"/>
                            <w:color w:val="808080" w:themeColor="background1" w:themeShade="80"/>
                            <w:sz w:val="20"/>
                            <w:szCs w:val="20"/>
                            <w:lang w:eastAsia="es-ES"/>
                          </w:rPr>
                          <m:t>44</m:t>
                        </m:r>
                      </m:num>
                      <m:den>
                        <m:r>
                          <w:rPr>
                            <w:rFonts w:ascii="Cambria Math" w:hAnsi="Cambria Math" w:cs="PAOMF D+ Neue Demos"/>
                            <w:color w:val="808080" w:themeColor="background1" w:themeShade="80"/>
                            <w:sz w:val="20"/>
                            <w:szCs w:val="20"/>
                            <w:lang w:eastAsia="es-ES"/>
                          </w:rPr>
                          <m:t>12</m:t>
                        </m:r>
                      </m:den>
                    </m:f>
                    <m:r>
                      <w:rPr>
                        <w:rFonts w:ascii="Cambria Math" w:hAnsi="Cambria Math" w:cs="PAOMF D+ Neue Demos"/>
                        <w:color w:val="808080" w:themeColor="background1" w:themeShade="80"/>
                        <w:sz w:val="20"/>
                        <w:szCs w:val="20"/>
                        <w:lang w:eastAsia="es-ES"/>
                      </w:rPr>
                      <m:t xml:space="preserve"> × A(j,i)</m:t>
                    </m:r>
                  </m:e>
                </m:nary>
              </m:oMath>
            </m:oMathPara>
          </w:p>
        </w:tc>
        <w:tc>
          <w:tcPr>
            <w:tcW w:w="762" w:type="pct"/>
            <w:vAlign w:val="center"/>
            <w:hideMark/>
          </w:tcPr>
          <w:p w14:paraId="557B9C28" w14:textId="5392CF78" w:rsidR="00FD29D0" w:rsidRPr="00BF32E4" w:rsidRDefault="00FD29D0" w:rsidP="009429DD">
            <w:pPr>
              <w:rPr>
                <w:rFonts w:asciiTheme="minorHAnsi" w:hAnsiTheme="minorHAnsi" w:cs="PAOMF D+ Neue Demos"/>
                <w:b/>
                <w:bCs/>
                <w:i/>
                <w:iCs/>
                <w:color w:val="808080" w:themeColor="background1" w:themeShade="80"/>
                <w:sz w:val="20"/>
                <w:szCs w:val="20"/>
                <w:lang w:eastAsia="es-ES"/>
              </w:rPr>
            </w:pPr>
            <w:r w:rsidRPr="00BF32E4">
              <w:rPr>
                <w:rFonts w:asciiTheme="minorHAnsi" w:hAnsiTheme="minorHAnsi" w:cs="PAOMF D+ Neue Demos"/>
                <w:b/>
                <w:bCs/>
                <w:i/>
                <w:iCs/>
                <w:color w:val="808080" w:themeColor="background1" w:themeShade="80"/>
                <w:sz w:val="20"/>
                <w:szCs w:val="20"/>
                <w:lang w:eastAsia="es-ES"/>
              </w:rPr>
              <w:t xml:space="preserve">Equation </w:t>
            </w:r>
            <w:r w:rsidRPr="00BF32E4">
              <w:rPr>
                <w:rFonts w:asciiTheme="minorHAnsi" w:hAnsiTheme="minorHAnsi" w:cs="PAOMF D+ Neue Demos"/>
                <w:b/>
                <w:bCs/>
                <w:i/>
                <w:iCs/>
                <w:color w:val="808080" w:themeColor="background1" w:themeShade="80"/>
                <w:sz w:val="20"/>
                <w:szCs w:val="20"/>
                <w:lang w:eastAsia="es-ES"/>
              </w:rPr>
              <w:fldChar w:fldCharType="begin"/>
            </w:r>
            <w:r w:rsidRPr="00BF32E4">
              <w:rPr>
                <w:rFonts w:asciiTheme="minorHAnsi" w:hAnsiTheme="minorHAnsi" w:cs="PAOMF D+ Neue Demos"/>
                <w:b/>
                <w:bCs/>
                <w:i/>
                <w:iCs/>
                <w:color w:val="808080" w:themeColor="background1" w:themeShade="80"/>
                <w:sz w:val="20"/>
                <w:szCs w:val="20"/>
                <w:lang w:eastAsia="es-ES"/>
              </w:rPr>
              <w:instrText xml:space="preserve"> SEQ Equation \* ARABIC </w:instrText>
            </w:r>
            <w:r w:rsidRPr="00BF32E4">
              <w:rPr>
                <w:rFonts w:asciiTheme="minorHAnsi" w:hAnsiTheme="minorHAnsi" w:cs="PAOMF D+ Neue Demos"/>
                <w:b/>
                <w:bCs/>
                <w:i/>
                <w:iCs/>
                <w:color w:val="808080" w:themeColor="background1" w:themeShade="80"/>
                <w:sz w:val="20"/>
                <w:szCs w:val="20"/>
                <w:lang w:eastAsia="es-ES"/>
              </w:rPr>
              <w:fldChar w:fldCharType="separate"/>
            </w:r>
            <w:r w:rsidR="00484371">
              <w:rPr>
                <w:rFonts w:asciiTheme="minorHAnsi" w:hAnsiTheme="minorHAnsi" w:cs="PAOMF D+ Neue Demos"/>
                <w:b/>
                <w:bCs/>
                <w:i/>
                <w:iCs/>
                <w:noProof/>
                <w:color w:val="808080" w:themeColor="background1" w:themeShade="80"/>
                <w:sz w:val="20"/>
                <w:szCs w:val="20"/>
                <w:lang w:eastAsia="es-ES"/>
              </w:rPr>
              <w:t>12</w:t>
            </w:r>
            <w:r w:rsidRPr="00BF32E4">
              <w:rPr>
                <w:rFonts w:asciiTheme="minorHAnsi" w:hAnsiTheme="minorHAnsi" w:cs="PAOMF D+ Neue Demos"/>
                <w:bCs/>
                <w:i/>
                <w:iCs/>
                <w:color w:val="808080" w:themeColor="background1" w:themeShade="80"/>
                <w:sz w:val="20"/>
                <w:szCs w:val="20"/>
                <w:lang w:eastAsia="es-ES"/>
              </w:rPr>
              <w:fldChar w:fldCharType="end"/>
            </w:r>
          </w:p>
        </w:tc>
      </w:tr>
    </w:tbl>
    <w:p w14:paraId="01B5BCC2" w14:textId="77777777" w:rsidR="00FD29D0" w:rsidRPr="00BF32E4" w:rsidRDefault="00FD29D0" w:rsidP="00FD29D0">
      <w:p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Cs/>
          <w:i/>
          <w:iCs/>
          <w:color w:val="808080" w:themeColor="background1" w:themeShade="80"/>
          <w:sz w:val="20"/>
          <w:szCs w:val="20"/>
          <w:lang w:eastAsia="es-ES"/>
        </w:rPr>
        <w:t>Where:</w:t>
      </w:r>
    </w:p>
    <w:tbl>
      <w:tblPr>
        <w:tblW w:w="9750" w:type="dxa"/>
        <w:tblLayout w:type="fixed"/>
        <w:tblLook w:val="04A0" w:firstRow="1" w:lastRow="0" w:firstColumn="1" w:lastColumn="0" w:noHBand="0" w:noVBand="1"/>
      </w:tblPr>
      <w:tblGrid>
        <w:gridCol w:w="1350"/>
        <w:gridCol w:w="8400"/>
      </w:tblGrid>
      <w:tr w:rsidR="00FD29D0" w:rsidRPr="00BF32E4" w14:paraId="7EFA390B" w14:textId="77777777" w:rsidTr="009429DD">
        <w:trPr>
          <w:trHeight w:val="385"/>
        </w:trPr>
        <w:tc>
          <w:tcPr>
            <w:tcW w:w="1350" w:type="dxa"/>
            <w:hideMark/>
          </w:tcPr>
          <w:p w14:paraId="3416FDE0" w14:textId="77777777" w:rsidR="00FD29D0" w:rsidRPr="00BF32E4" w:rsidRDefault="00FD29D0" w:rsidP="009429DD">
            <w:pPr>
              <w:rPr>
                <w:rFonts w:asciiTheme="minorHAnsi" w:hAnsiTheme="minorHAnsi" w:cs="PAOMF D+ Neue Demos"/>
                <w:bCs/>
                <w:i/>
                <w:iCs/>
                <w:color w:val="808080" w:themeColor="background1" w:themeShade="80"/>
                <w:sz w:val="20"/>
                <w:szCs w:val="20"/>
                <w:lang w:eastAsia="es-ES"/>
              </w:rPr>
            </w:pPr>
            <m:oMathPara>
              <m:oMathParaPr>
                <m:jc m:val="left"/>
              </m:oMathParaPr>
              <m:oMath>
                <m:r>
                  <w:rPr>
                    <w:rFonts w:ascii="Cambria Math" w:hAnsi="Cambria Math" w:cs="PAOMF D+ Neue Demos"/>
                    <w:color w:val="808080" w:themeColor="background1" w:themeShade="80"/>
                    <w:sz w:val="20"/>
                    <w:szCs w:val="20"/>
                    <w:lang w:eastAsia="es-ES"/>
                  </w:rPr>
                  <m:t>A(j,i)</m:t>
                </m:r>
              </m:oMath>
            </m:oMathPara>
          </w:p>
        </w:tc>
        <w:tc>
          <w:tcPr>
            <w:tcW w:w="8397" w:type="dxa"/>
            <w:hideMark/>
          </w:tcPr>
          <w:p w14:paraId="711648F8" w14:textId="7A8501D0" w:rsidR="00FD29D0" w:rsidRPr="00BF32E4" w:rsidRDefault="00FD29D0" w:rsidP="009429DD">
            <w:p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Cs/>
                <w:i/>
                <w:iCs/>
                <w:color w:val="808080" w:themeColor="background1" w:themeShade="80"/>
                <w:sz w:val="20"/>
                <w:szCs w:val="20"/>
                <w:lang w:eastAsia="es-ES"/>
              </w:rPr>
              <w:t xml:space="preserve">Area converted/transited from </w:t>
            </w:r>
            <w:r w:rsidRPr="00BF32E4">
              <w:rPr>
                <w:rFonts w:asciiTheme="minorHAnsi" w:hAnsiTheme="minorHAnsi" w:cstheme="minorHAnsi"/>
                <w:bCs/>
                <w:i/>
                <w:iCs/>
                <w:color w:val="808080" w:themeColor="background1" w:themeShade="80"/>
                <w:sz w:val="20"/>
                <w:szCs w:val="20"/>
                <w:lang w:eastAsia="es-ES"/>
              </w:rPr>
              <w:t>old land-use category</w:t>
            </w:r>
            <w:r w:rsidRPr="00BF32E4">
              <w:rPr>
                <w:rFonts w:asciiTheme="minorHAnsi" w:hAnsiTheme="minorHAnsi" w:cs="PAOMF D+ Neue Demos"/>
                <w:bCs/>
                <w:i/>
                <w:iCs/>
                <w:color w:val="808080" w:themeColor="background1" w:themeShade="80"/>
                <w:sz w:val="20"/>
                <w:szCs w:val="20"/>
                <w:lang w:eastAsia="es-ES"/>
              </w:rPr>
              <w:t xml:space="preserve"> j to new land use category i during the [] period, in hectare per year. See Section </w:t>
            </w:r>
            <w:r w:rsidR="002832C9">
              <w:rPr>
                <w:rFonts w:asciiTheme="minorHAnsi" w:hAnsiTheme="minorHAnsi" w:cs="PAOMF D+ Neue Demos"/>
                <w:bCs/>
                <w:i/>
                <w:iCs/>
                <w:color w:val="808080" w:themeColor="background1" w:themeShade="80"/>
                <w:sz w:val="20"/>
                <w:szCs w:val="20"/>
                <w:lang w:eastAsia="es-ES"/>
              </w:rPr>
              <w:fldChar w:fldCharType="begin"/>
            </w:r>
            <w:r w:rsidR="002832C9">
              <w:rPr>
                <w:rFonts w:asciiTheme="minorHAnsi" w:hAnsiTheme="minorHAnsi" w:cs="PAOMF D+ Neue Demos"/>
                <w:bCs/>
                <w:i/>
                <w:iCs/>
                <w:color w:val="808080" w:themeColor="background1" w:themeShade="80"/>
                <w:sz w:val="20"/>
                <w:szCs w:val="20"/>
                <w:lang w:eastAsia="es-ES"/>
              </w:rPr>
              <w:instrText xml:space="preserve"> REF _Ref49417582 \r \h </w:instrText>
            </w:r>
            <w:r w:rsidR="002832C9">
              <w:rPr>
                <w:rFonts w:asciiTheme="minorHAnsi" w:hAnsiTheme="minorHAnsi" w:cs="PAOMF D+ Neue Demos"/>
                <w:bCs/>
                <w:i/>
                <w:iCs/>
                <w:color w:val="808080" w:themeColor="background1" w:themeShade="80"/>
                <w:sz w:val="20"/>
                <w:szCs w:val="20"/>
                <w:lang w:eastAsia="es-ES"/>
              </w:rPr>
            </w:r>
            <w:r w:rsidR="002832C9">
              <w:rPr>
                <w:rFonts w:asciiTheme="minorHAnsi" w:hAnsiTheme="minorHAnsi" w:cs="PAOMF D+ Neue Demos"/>
                <w:bCs/>
                <w:i/>
                <w:iCs/>
                <w:color w:val="808080" w:themeColor="background1" w:themeShade="80"/>
                <w:sz w:val="20"/>
                <w:szCs w:val="20"/>
                <w:lang w:eastAsia="es-ES"/>
              </w:rPr>
              <w:fldChar w:fldCharType="separate"/>
            </w:r>
            <w:r w:rsidR="00484371">
              <w:rPr>
                <w:rFonts w:asciiTheme="minorHAnsi" w:hAnsiTheme="minorHAnsi" w:cs="PAOMF D+ Neue Demos"/>
                <w:bCs/>
                <w:i/>
                <w:iCs/>
                <w:color w:val="808080" w:themeColor="background1" w:themeShade="80"/>
                <w:sz w:val="20"/>
                <w:szCs w:val="20"/>
                <w:lang w:eastAsia="es-ES"/>
              </w:rPr>
              <w:t>3.2</w:t>
            </w:r>
            <w:r w:rsidR="002832C9">
              <w:rPr>
                <w:rFonts w:asciiTheme="minorHAnsi" w:hAnsiTheme="minorHAnsi" w:cs="PAOMF D+ Neue Demos"/>
                <w:bCs/>
                <w:i/>
                <w:iCs/>
                <w:color w:val="808080" w:themeColor="background1" w:themeShade="80"/>
                <w:sz w:val="20"/>
                <w:szCs w:val="20"/>
                <w:lang w:eastAsia="es-ES"/>
              </w:rPr>
              <w:fldChar w:fldCharType="end"/>
            </w:r>
            <w:r w:rsidRPr="00BF32E4">
              <w:rPr>
                <w:rFonts w:asciiTheme="minorHAnsi" w:hAnsiTheme="minorHAnsi" w:cs="PAOMF D+ Neue Demos"/>
                <w:bCs/>
                <w:i/>
                <w:iCs/>
                <w:color w:val="808080" w:themeColor="background1" w:themeShade="80"/>
                <w:sz w:val="20"/>
                <w:szCs w:val="20"/>
                <w:lang w:eastAsia="es-ES"/>
              </w:rPr>
              <w:t>.</w:t>
            </w:r>
          </w:p>
        </w:tc>
      </w:tr>
      <w:tr w:rsidR="00FD29D0" w:rsidRPr="00BF32E4" w14:paraId="4B1A5667" w14:textId="77777777" w:rsidTr="009429DD">
        <w:trPr>
          <w:trHeight w:val="448"/>
        </w:trPr>
        <w:tc>
          <w:tcPr>
            <w:tcW w:w="1350" w:type="dxa"/>
            <w:hideMark/>
          </w:tcPr>
          <w:p w14:paraId="606B4B03" w14:textId="77777777" w:rsidR="00FD29D0" w:rsidRPr="00BF32E4" w:rsidRDefault="00000000" w:rsidP="009429DD">
            <w:pPr>
              <w:rPr>
                <w:rFonts w:asciiTheme="minorHAnsi" w:hAnsiTheme="minorHAnsi" w:cs="PAOMF D+ Neue Demos"/>
                <w:bCs/>
                <w:i/>
                <w:iCs/>
                <w:color w:val="808080" w:themeColor="background1" w:themeShade="80"/>
                <w:sz w:val="20"/>
                <w:szCs w:val="20"/>
                <w:lang w:eastAsia="es-ES"/>
              </w:rPr>
            </w:pPr>
            <m:oMathPara>
              <m:oMathParaPr>
                <m:jc m:val="left"/>
              </m:oMathParaPr>
              <m:oMath>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AGB</m:t>
                    </m:r>
                  </m:e>
                  <m:sub>
                    <m:r>
                      <w:rPr>
                        <w:rFonts w:ascii="Cambria Math" w:hAnsi="Cambria Math" w:cs="PAOMF D+ Neue Demos"/>
                        <w:color w:val="808080" w:themeColor="background1" w:themeShade="80"/>
                        <w:sz w:val="20"/>
                        <w:szCs w:val="20"/>
                        <w:lang w:eastAsia="es-ES"/>
                      </w:rPr>
                      <m:t>Before,j</m:t>
                    </m:r>
                  </m:sub>
                </m:sSub>
              </m:oMath>
            </m:oMathPara>
          </w:p>
        </w:tc>
        <w:tc>
          <w:tcPr>
            <w:tcW w:w="8397" w:type="dxa"/>
            <w:hideMark/>
          </w:tcPr>
          <w:p w14:paraId="0F29A136" w14:textId="2ABD04A5" w:rsidR="00FD29D0" w:rsidRPr="00BF32E4" w:rsidRDefault="00FD29D0" w:rsidP="009429DD">
            <w:pPr>
              <w:rPr>
                <w:rFonts w:asciiTheme="minorHAnsi" w:hAnsiTheme="minorHAnsi" w:cs="PAOMF D+ Neue Demos"/>
                <w:b/>
                <w:bCs/>
                <w:i/>
                <w:iCs/>
                <w:color w:val="808080" w:themeColor="background1" w:themeShade="80"/>
                <w:sz w:val="20"/>
                <w:szCs w:val="20"/>
                <w:lang w:eastAsia="es-ES"/>
              </w:rPr>
            </w:pPr>
            <w:r w:rsidRPr="00BF32E4">
              <w:rPr>
                <w:rFonts w:asciiTheme="minorHAnsi" w:hAnsiTheme="minorHAnsi" w:cs="PAOMF D+ Neue Demos"/>
                <w:bCs/>
                <w:i/>
                <w:iCs/>
                <w:color w:val="808080" w:themeColor="background1" w:themeShade="80"/>
                <w:sz w:val="20"/>
                <w:szCs w:val="20"/>
                <w:lang w:eastAsia="es-ES"/>
              </w:rPr>
              <w:t xml:space="preserve">Aboveground biomass of land-use category j before conversion/transition, in tonne of dry matter per ha. This was obtained through terrestrial inventory and defined at the time of RL establishment. See Section </w:t>
            </w:r>
            <w:r w:rsidR="002832C9">
              <w:rPr>
                <w:rFonts w:asciiTheme="minorHAnsi" w:hAnsiTheme="minorHAnsi" w:cs="PAOMF D+ Neue Demos"/>
                <w:bCs/>
                <w:i/>
                <w:iCs/>
                <w:color w:val="808080" w:themeColor="background1" w:themeShade="80"/>
                <w:sz w:val="20"/>
                <w:szCs w:val="20"/>
                <w:lang w:eastAsia="es-ES"/>
              </w:rPr>
              <w:fldChar w:fldCharType="begin"/>
            </w:r>
            <w:r w:rsidR="002832C9">
              <w:rPr>
                <w:rFonts w:asciiTheme="minorHAnsi" w:hAnsiTheme="minorHAnsi" w:cs="PAOMF D+ Neue Demos"/>
                <w:bCs/>
                <w:i/>
                <w:iCs/>
                <w:color w:val="808080" w:themeColor="background1" w:themeShade="80"/>
                <w:sz w:val="20"/>
                <w:szCs w:val="20"/>
                <w:lang w:eastAsia="es-ES"/>
              </w:rPr>
              <w:instrText xml:space="preserve"> REF _Ref49418085 \r \h </w:instrText>
            </w:r>
            <w:r w:rsidR="002832C9">
              <w:rPr>
                <w:rFonts w:asciiTheme="minorHAnsi" w:hAnsiTheme="minorHAnsi" w:cs="PAOMF D+ Neue Demos"/>
                <w:bCs/>
                <w:i/>
                <w:iCs/>
                <w:color w:val="808080" w:themeColor="background1" w:themeShade="80"/>
                <w:sz w:val="20"/>
                <w:szCs w:val="20"/>
                <w:lang w:eastAsia="es-ES"/>
              </w:rPr>
            </w:r>
            <w:r w:rsidR="002832C9">
              <w:rPr>
                <w:rFonts w:asciiTheme="minorHAnsi" w:hAnsiTheme="minorHAnsi" w:cs="PAOMF D+ Neue Demos"/>
                <w:bCs/>
                <w:i/>
                <w:iCs/>
                <w:color w:val="808080" w:themeColor="background1" w:themeShade="80"/>
                <w:sz w:val="20"/>
                <w:szCs w:val="20"/>
                <w:lang w:eastAsia="es-ES"/>
              </w:rPr>
              <w:fldChar w:fldCharType="separate"/>
            </w:r>
            <w:r w:rsidR="00484371">
              <w:rPr>
                <w:rFonts w:asciiTheme="minorHAnsi" w:hAnsiTheme="minorHAnsi" w:cs="PAOMF D+ Neue Demos"/>
                <w:bCs/>
                <w:i/>
                <w:iCs/>
                <w:color w:val="808080" w:themeColor="background1" w:themeShade="80"/>
                <w:sz w:val="20"/>
                <w:szCs w:val="20"/>
                <w:lang w:eastAsia="es-ES"/>
              </w:rPr>
              <w:t>3.1</w:t>
            </w:r>
            <w:r w:rsidR="002832C9">
              <w:rPr>
                <w:rFonts w:asciiTheme="minorHAnsi" w:hAnsiTheme="minorHAnsi" w:cs="PAOMF D+ Neue Demos"/>
                <w:bCs/>
                <w:i/>
                <w:iCs/>
                <w:color w:val="808080" w:themeColor="background1" w:themeShade="80"/>
                <w:sz w:val="20"/>
                <w:szCs w:val="20"/>
                <w:lang w:eastAsia="es-ES"/>
              </w:rPr>
              <w:fldChar w:fldCharType="end"/>
            </w:r>
          </w:p>
        </w:tc>
      </w:tr>
      <w:tr w:rsidR="00FD29D0" w:rsidRPr="00BF32E4" w14:paraId="44EAF017" w14:textId="77777777" w:rsidTr="009429DD">
        <w:tc>
          <w:tcPr>
            <w:tcW w:w="1350" w:type="dxa"/>
          </w:tcPr>
          <w:p w14:paraId="4C7199B0" w14:textId="77777777" w:rsidR="00FD29D0" w:rsidRPr="00BF32E4" w:rsidRDefault="00FD29D0" w:rsidP="009429DD">
            <w:pPr>
              <w:rPr>
                <w:rFonts w:asciiTheme="minorHAnsi" w:hAnsiTheme="minorHAnsi" w:cs="PAOMF D+ Neue Demos"/>
                <w:bCs/>
                <w:i/>
                <w:iCs/>
                <w:color w:val="808080" w:themeColor="background1" w:themeShade="80"/>
                <w:sz w:val="20"/>
                <w:szCs w:val="20"/>
                <w:lang w:eastAsia="es-ES"/>
              </w:rPr>
            </w:pPr>
            <m:oMathPara>
              <m:oMathParaPr>
                <m:jc m:val="left"/>
              </m:oMathParaPr>
              <m:oMath>
                <m:r>
                  <w:rPr>
                    <w:rFonts w:ascii="Cambria Math" w:hAnsi="Cambria Math" w:cs="PAOMF D+ Neue Demos"/>
                    <w:color w:val="808080" w:themeColor="background1" w:themeShade="80"/>
                    <w:sz w:val="20"/>
                    <w:szCs w:val="20"/>
                    <w:lang w:eastAsia="es-ES"/>
                  </w:rPr>
                  <m:t>Rj</m:t>
                </m:r>
              </m:oMath>
            </m:oMathPara>
          </w:p>
          <w:p w14:paraId="3D21E0D6" w14:textId="77777777" w:rsidR="00FD29D0" w:rsidRPr="00BF32E4" w:rsidRDefault="00FD29D0" w:rsidP="009429DD">
            <w:pPr>
              <w:rPr>
                <w:rFonts w:asciiTheme="minorHAnsi" w:hAnsiTheme="minorHAnsi" w:cs="PAOMF D+ Neue Demos"/>
                <w:bCs/>
                <w:i/>
                <w:iCs/>
                <w:color w:val="808080" w:themeColor="background1" w:themeShade="80"/>
                <w:sz w:val="20"/>
                <w:szCs w:val="20"/>
                <w:lang w:eastAsia="es-ES"/>
              </w:rPr>
            </w:pPr>
          </w:p>
        </w:tc>
        <w:tc>
          <w:tcPr>
            <w:tcW w:w="8397" w:type="dxa"/>
            <w:hideMark/>
          </w:tcPr>
          <w:p w14:paraId="57BB3ACC" w14:textId="77777777" w:rsidR="00FD29D0" w:rsidRPr="00BF32E4" w:rsidRDefault="00FD29D0" w:rsidP="009429DD">
            <w:p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Cs/>
                <w:i/>
                <w:iCs/>
                <w:color w:val="808080" w:themeColor="background1" w:themeShade="80"/>
                <w:sz w:val="20"/>
                <w:szCs w:val="20"/>
                <w:lang w:eastAsia="es-ES"/>
              </w:rPr>
              <w:t>ratio of below-ground biomass to above-ground biomass for land-use category j, in tonne d.m. below-ground biomass (tonne d.m. above-ground biomass)</w:t>
            </w:r>
            <w:r w:rsidRPr="00BF32E4">
              <w:rPr>
                <w:rFonts w:asciiTheme="minorHAnsi" w:hAnsiTheme="minorHAnsi" w:cs="PAOMF D+ Neue Demos"/>
                <w:bCs/>
                <w:i/>
                <w:iCs/>
                <w:color w:val="808080" w:themeColor="background1" w:themeShade="80"/>
                <w:sz w:val="20"/>
                <w:szCs w:val="20"/>
                <w:vertAlign w:val="superscript"/>
                <w:lang w:eastAsia="es-ES"/>
              </w:rPr>
              <w:t>-1</w:t>
            </w:r>
            <w:r w:rsidRPr="00BF32E4">
              <w:rPr>
                <w:rFonts w:asciiTheme="minorHAnsi" w:hAnsiTheme="minorHAnsi" w:cs="PAOMF D+ Neue Demos"/>
                <w:bCs/>
                <w:i/>
                <w:iCs/>
                <w:color w:val="808080" w:themeColor="background1" w:themeShade="80"/>
                <w:sz w:val="20"/>
                <w:szCs w:val="20"/>
                <w:lang w:eastAsia="es-ES"/>
              </w:rPr>
              <w:t>. This is equal to:</w:t>
            </w:r>
          </w:p>
          <w:p w14:paraId="44CB81C5" w14:textId="77777777" w:rsidR="00FD29D0" w:rsidRPr="00BF32E4" w:rsidRDefault="00FD29D0" w:rsidP="00F06E88">
            <w:pPr>
              <w:numPr>
                <w:ilvl w:val="0"/>
                <w:numId w:val="20"/>
              </w:num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
                <w:bCs/>
                <w:i/>
                <w:iCs/>
                <w:color w:val="808080" w:themeColor="background1" w:themeShade="80"/>
                <w:sz w:val="20"/>
                <w:szCs w:val="20"/>
                <w:lang w:eastAsia="es-ES"/>
              </w:rPr>
              <w:t>x</w:t>
            </w:r>
            <w:r w:rsidRPr="00BF32E4">
              <w:rPr>
                <w:rFonts w:asciiTheme="minorHAnsi" w:hAnsiTheme="minorHAnsi" w:cs="PAOMF D+ Neue Demos"/>
                <w:bCs/>
                <w:i/>
                <w:iCs/>
                <w:color w:val="808080" w:themeColor="background1" w:themeShade="80"/>
                <w:sz w:val="20"/>
                <w:szCs w:val="20"/>
                <w:lang w:eastAsia="es-ES"/>
              </w:rPr>
              <w:t xml:space="preserve"> is the default for xxxxxxx when aboveground biomass is xxx t.d.m./ha according to 2006 IPCC GL, TABLE 4.4, Volume 4, Chapter 4. This is the case for land-use category j1</w:t>
            </w:r>
            <w:r w:rsidRPr="00BF32E4">
              <w:rPr>
                <w:rFonts w:asciiTheme="minorHAnsi" w:hAnsiTheme="minorHAnsi" w:cs="PAOMF D+ Neue Demos"/>
                <w:bCs/>
                <w:i/>
                <w:iCs/>
                <w:color w:val="808080" w:themeColor="background1" w:themeShade="80"/>
                <w:sz w:val="20"/>
                <w:szCs w:val="20"/>
                <w:u w:val="single"/>
                <w:lang w:eastAsia="es-ES"/>
              </w:rPr>
              <w:t xml:space="preserve">. </w:t>
            </w:r>
          </w:p>
          <w:p w14:paraId="4E3E3E5A" w14:textId="77777777" w:rsidR="00FD29D0" w:rsidRPr="00BF32E4" w:rsidRDefault="00FD29D0" w:rsidP="00F06E88">
            <w:pPr>
              <w:numPr>
                <w:ilvl w:val="0"/>
                <w:numId w:val="20"/>
              </w:num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
                <w:bCs/>
                <w:i/>
                <w:iCs/>
                <w:color w:val="808080" w:themeColor="background1" w:themeShade="80"/>
                <w:sz w:val="20"/>
                <w:szCs w:val="20"/>
                <w:lang w:eastAsia="es-ES"/>
              </w:rPr>
              <w:t>x</w:t>
            </w:r>
            <w:r w:rsidRPr="00BF32E4">
              <w:rPr>
                <w:rFonts w:asciiTheme="minorHAnsi" w:hAnsiTheme="minorHAnsi" w:cs="PAOMF D+ Neue Demos"/>
                <w:bCs/>
                <w:i/>
                <w:iCs/>
                <w:color w:val="808080" w:themeColor="background1" w:themeShade="80"/>
                <w:sz w:val="20"/>
                <w:szCs w:val="20"/>
                <w:lang w:eastAsia="es-ES"/>
              </w:rPr>
              <w:t xml:space="preserve"> is the default for xxxxx, xxx t.d.m./ha according to 2006 IPCC GL, TABLE 4.4, Volume 4, Chapter 4. This is the case for land-use category j2.</w:t>
            </w:r>
          </w:p>
        </w:tc>
      </w:tr>
      <w:tr w:rsidR="00FD29D0" w:rsidRPr="00BF32E4" w14:paraId="38C75733" w14:textId="77777777" w:rsidTr="009429DD">
        <w:tc>
          <w:tcPr>
            <w:tcW w:w="1350" w:type="dxa"/>
            <w:hideMark/>
          </w:tcPr>
          <w:p w14:paraId="040983B1" w14:textId="77777777" w:rsidR="00FD29D0" w:rsidRPr="00BF32E4" w:rsidRDefault="00000000" w:rsidP="009429DD">
            <w:pPr>
              <w:rPr>
                <w:rFonts w:asciiTheme="minorHAnsi" w:hAnsiTheme="minorHAnsi" w:cs="PAOMF D+ Neue Demos"/>
                <w:bCs/>
                <w:i/>
                <w:iCs/>
                <w:color w:val="808080" w:themeColor="background1" w:themeShade="80"/>
                <w:sz w:val="20"/>
                <w:szCs w:val="20"/>
                <w:lang w:eastAsia="es-ES"/>
              </w:rPr>
            </w:pPr>
            <m:oMath>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AGB</m:t>
                  </m:r>
                </m:e>
                <m:sub>
                  <m:r>
                    <w:rPr>
                      <w:rFonts w:ascii="Cambria Math" w:hAnsi="Cambria Math" w:cs="PAOMF D+ Neue Demos"/>
                      <w:color w:val="808080" w:themeColor="background1" w:themeShade="80"/>
                      <w:sz w:val="20"/>
                      <w:szCs w:val="20"/>
                      <w:lang w:eastAsia="es-ES"/>
                    </w:rPr>
                    <m:t>After, i</m:t>
                  </m:r>
                </m:sub>
              </m:sSub>
            </m:oMath>
            <w:r w:rsidR="00FD29D0" w:rsidRPr="00BF32E4">
              <w:rPr>
                <w:rFonts w:asciiTheme="minorHAnsi" w:hAnsiTheme="minorHAnsi" w:cs="PAOMF D+ Neue Demos"/>
                <w:bCs/>
                <w:i/>
                <w:iCs/>
                <w:color w:val="808080" w:themeColor="background1" w:themeShade="80"/>
                <w:sz w:val="20"/>
                <w:szCs w:val="20"/>
                <w:lang w:eastAsia="es-ES"/>
              </w:rPr>
              <w:t xml:space="preserve"> </w:t>
            </w:r>
          </w:p>
        </w:tc>
        <w:tc>
          <w:tcPr>
            <w:tcW w:w="8397" w:type="dxa"/>
            <w:hideMark/>
          </w:tcPr>
          <w:p w14:paraId="7C0DCEE6" w14:textId="20A384FB" w:rsidR="00FD29D0" w:rsidRPr="00BF32E4" w:rsidRDefault="00FD29D0" w:rsidP="009429DD">
            <w:p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Cs/>
                <w:i/>
                <w:iCs/>
                <w:color w:val="808080" w:themeColor="background1" w:themeShade="80"/>
                <w:sz w:val="20"/>
                <w:szCs w:val="20"/>
                <w:lang w:eastAsia="es-ES"/>
              </w:rPr>
              <w:t xml:space="preserve">Aboveground biomass of land-use category i after conversion/transition, in tonnes dry matter per ha. This was obtained through literature review and defined at the time of RL establishment. See Section </w:t>
            </w:r>
            <w:r w:rsidR="002832C9">
              <w:rPr>
                <w:rFonts w:asciiTheme="minorHAnsi" w:hAnsiTheme="minorHAnsi" w:cs="PAOMF D+ Neue Demos"/>
                <w:bCs/>
                <w:i/>
                <w:iCs/>
                <w:color w:val="808080" w:themeColor="background1" w:themeShade="80"/>
                <w:sz w:val="20"/>
                <w:szCs w:val="20"/>
                <w:lang w:eastAsia="es-ES"/>
              </w:rPr>
              <w:fldChar w:fldCharType="begin"/>
            </w:r>
            <w:r w:rsidR="002832C9">
              <w:rPr>
                <w:rFonts w:asciiTheme="minorHAnsi" w:hAnsiTheme="minorHAnsi" w:cs="PAOMF D+ Neue Demos"/>
                <w:bCs/>
                <w:i/>
                <w:iCs/>
                <w:color w:val="808080" w:themeColor="background1" w:themeShade="80"/>
                <w:sz w:val="20"/>
                <w:szCs w:val="20"/>
                <w:lang w:eastAsia="es-ES"/>
              </w:rPr>
              <w:instrText xml:space="preserve"> REF _Ref49418085 \r \h </w:instrText>
            </w:r>
            <w:r w:rsidR="002832C9">
              <w:rPr>
                <w:rFonts w:asciiTheme="minorHAnsi" w:hAnsiTheme="minorHAnsi" w:cs="PAOMF D+ Neue Demos"/>
                <w:bCs/>
                <w:i/>
                <w:iCs/>
                <w:color w:val="808080" w:themeColor="background1" w:themeShade="80"/>
                <w:sz w:val="20"/>
                <w:szCs w:val="20"/>
                <w:lang w:eastAsia="es-ES"/>
              </w:rPr>
            </w:r>
            <w:r w:rsidR="002832C9">
              <w:rPr>
                <w:rFonts w:asciiTheme="minorHAnsi" w:hAnsiTheme="minorHAnsi" w:cs="PAOMF D+ Neue Demos"/>
                <w:bCs/>
                <w:i/>
                <w:iCs/>
                <w:color w:val="808080" w:themeColor="background1" w:themeShade="80"/>
                <w:sz w:val="20"/>
                <w:szCs w:val="20"/>
                <w:lang w:eastAsia="es-ES"/>
              </w:rPr>
              <w:fldChar w:fldCharType="separate"/>
            </w:r>
            <w:r w:rsidR="00484371">
              <w:rPr>
                <w:rFonts w:asciiTheme="minorHAnsi" w:hAnsiTheme="minorHAnsi" w:cs="PAOMF D+ Neue Demos"/>
                <w:bCs/>
                <w:i/>
                <w:iCs/>
                <w:color w:val="808080" w:themeColor="background1" w:themeShade="80"/>
                <w:sz w:val="20"/>
                <w:szCs w:val="20"/>
                <w:lang w:eastAsia="es-ES"/>
              </w:rPr>
              <w:t>3.1</w:t>
            </w:r>
            <w:r w:rsidR="002832C9">
              <w:rPr>
                <w:rFonts w:asciiTheme="minorHAnsi" w:hAnsiTheme="minorHAnsi" w:cs="PAOMF D+ Neue Demos"/>
                <w:bCs/>
                <w:i/>
                <w:iCs/>
                <w:color w:val="808080" w:themeColor="background1" w:themeShade="80"/>
                <w:sz w:val="20"/>
                <w:szCs w:val="20"/>
                <w:lang w:eastAsia="es-ES"/>
              </w:rPr>
              <w:fldChar w:fldCharType="end"/>
            </w:r>
            <w:r w:rsidRPr="00BF32E4">
              <w:rPr>
                <w:rFonts w:asciiTheme="minorHAnsi" w:hAnsiTheme="minorHAnsi" w:cs="PAOMF D+ Neue Demos"/>
                <w:bCs/>
                <w:i/>
                <w:iCs/>
                <w:color w:val="808080" w:themeColor="background1" w:themeShade="80"/>
                <w:sz w:val="20"/>
                <w:szCs w:val="20"/>
                <w:lang w:eastAsia="es-ES"/>
              </w:rPr>
              <w:t>.</w:t>
            </w:r>
          </w:p>
        </w:tc>
      </w:tr>
      <w:tr w:rsidR="00FD29D0" w:rsidRPr="00BF32E4" w14:paraId="0FCB2F31" w14:textId="77777777" w:rsidTr="009429DD">
        <w:tc>
          <w:tcPr>
            <w:tcW w:w="1350" w:type="dxa"/>
          </w:tcPr>
          <w:p w14:paraId="52690CED" w14:textId="77777777" w:rsidR="00FD29D0" w:rsidRPr="00BF32E4" w:rsidRDefault="00000000" w:rsidP="009429DD">
            <w:pPr>
              <w:rPr>
                <w:rFonts w:asciiTheme="minorHAnsi" w:hAnsiTheme="minorHAnsi" w:cs="PAOMF D+ Neue Demos"/>
                <w:bCs/>
                <w:i/>
                <w:iCs/>
                <w:color w:val="808080" w:themeColor="background1" w:themeShade="80"/>
                <w:sz w:val="20"/>
                <w:szCs w:val="20"/>
                <w:lang w:eastAsia="es-ES"/>
              </w:rPr>
            </w:pPr>
            <m:oMath>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R</m:t>
                  </m:r>
                </m:e>
                <m:sub>
                  <m:r>
                    <w:rPr>
                      <w:rFonts w:ascii="Cambria Math" w:hAnsi="Cambria Math" w:cs="PAOMF D+ Neue Demos"/>
                      <w:color w:val="808080" w:themeColor="background1" w:themeShade="80"/>
                      <w:sz w:val="20"/>
                      <w:szCs w:val="20"/>
                      <w:lang w:eastAsia="es-ES"/>
                    </w:rPr>
                    <m:t>i</m:t>
                  </m:r>
                </m:sub>
              </m:sSub>
            </m:oMath>
            <w:r w:rsidR="00FD29D0" w:rsidRPr="00BF32E4">
              <w:rPr>
                <w:rFonts w:asciiTheme="minorHAnsi" w:hAnsiTheme="minorHAnsi" w:cs="PAOMF D+ Neue Demos"/>
                <w:bCs/>
                <w:i/>
                <w:iCs/>
                <w:color w:val="808080" w:themeColor="background1" w:themeShade="80"/>
                <w:sz w:val="20"/>
                <w:szCs w:val="20"/>
                <w:lang w:eastAsia="es-ES"/>
              </w:rPr>
              <w:t xml:space="preserve"> </w:t>
            </w:r>
          </w:p>
          <w:p w14:paraId="2321D24A" w14:textId="77777777" w:rsidR="00FD29D0" w:rsidRPr="00BF32E4" w:rsidRDefault="00FD29D0" w:rsidP="009429DD">
            <w:pPr>
              <w:rPr>
                <w:rFonts w:asciiTheme="minorHAnsi" w:hAnsiTheme="minorHAnsi" w:cs="PAOMF D+ Neue Demos"/>
                <w:bCs/>
                <w:i/>
                <w:iCs/>
                <w:color w:val="808080" w:themeColor="background1" w:themeShade="80"/>
                <w:sz w:val="20"/>
                <w:szCs w:val="20"/>
                <w:lang w:eastAsia="es-ES"/>
              </w:rPr>
            </w:pPr>
          </w:p>
        </w:tc>
        <w:tc>
          <w:tcPr>
            <w:tcW w:w="8397" w:type="dxa"/>
            <w:hideMark/>
          </w:tcPr>
          <w:p w14:paraId="638D33D4" w14:textId="77777777" w:rsidR="00FD29D0" w:rsidRPr="00BF32E4" w:rsidRDefault="00FD29D0" w:rsidP="009429DD">
            <w:p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Cs/>
                <w:i/>
                <w:iCs/>
                <w:color w:val="808080" w:themeColor="background1" w:themeShade="80"/>
                <w:sz w:val="20"/>
                <w:szCs w:val="20"/>
                <w:lang w:eastAsia="es-ES"/>
              </w:rPr>
              <w:t>ratio of below-ground biomass to above-ground biomass for land-use category i, in tonne d.m. below-ground biomass (tonne d.m. above-ground biomass)</w:t>
            </w:r>
            <w:r w:rsidRPr="00BF32E4">
              <w:rPr>
                <w:rFonts w:asciiTheme="minorHAnsi" w:hAnsiTheme="minorHAnsi" w:cs="PAOMF D+ Neue Demos"/>
                <w:bCs/>
                <w:i/>
                <w:iCs/>
                <w:color w:val="808080" w:themeColor="background1" w:themeShade="80"/>
                <w:sz w:val="20"/>
                <w:szCs w:val="20"/>
                <w:vertAlign w:val="superscript"/>
                <w:lang w:eastAsia="es-ES"/>
              </w:rPr>
              <w:t>-1</w:t>
            </w:r>
            <w:r w:rsidRPr="00BF32E4">
              <w:rPr>
                <w:rFonts w:asciiTheme="minorHAnsi" w:hAnsiTheme="minorHAnsi" w:cs="PAOMF D+ Neue Demos"/>
                <w:bCs/>
                <w:i/>
                <w:iCs/>
                <w:color w:val="808080" w:themeColor="background1" w:themeShade="80"/>
                <w:sz w:val="20"/>
                <w:szCs w:val="20"/>
                <w:lang w:eastAsia="es-ES"/>
              </w:rPr>
              <w:t>. This is equal to:</w:t>
            </w:r>
          </w:p>
          <w:p w14:paraId="3B0A28C7" w14:textId="77777777" w:rsidR="00FD29D0" w:rsidRPr="00BF32E4" w:rsidRDefault="00FD29D0" w:rsidP="00F06E88">
            <w:pPr>
              <w:numPr>
                <w:ilvl w:val="0"/>
                <w:numId w:val="20"/>
              </w:num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
                <w:bCs/>
                <w:i/>
                <w:iCs/>
                <w:color w:val="808080" w:themeColor="background1" w:themeShade="80"/>
                <w:sz w:val="20"/>
                <w:szCs w:val="20"/>
                <w:lang w:eastAsia="es-ES"/>
              </w:rPr>
              <w:lastRenderedPageBreak/>
              <w:t>x</w:t>
            </w:r>
            <w:r w:rsidRPr="00BF32E4">
              <w:rPr>
                <w:rFonts w:asciiTheme="minorHAnsi" w:hAnsiTheme="minorHAnsi" w:cs="PAOMF D+ Neue Demos"/>
                <w:bCs/>
                <w:i/>
                <w:iCs/>
                <w:color w:val="808080" w:themeColor="background1" w:themeShade="80"/>
                <w:sz w:val="20"/>
                <w:szCs w:val="20"/>
                <w:lang w:eastAsia="es-ES"/>
              </w:rPr>
              <w:t xml:space="preserve"> is the default for xxxxx when aboveground biomass is &lt;xxx t.d.m./ha according to 2006 IPCC GL, TABLE 4.4, Volume 4, Chapter 4. This is the case for land-use category i1.</w:t>
            </w:r>
          </w:p>
        </w:tc>
      </w:tr>
      <w:tr w:rsidR="00FD29D0" w:rsidRPr="00BF32E4" w14:paraId="56FC1191" w14:textId="77777777" w:rsidTr="009429DD">
        <w:tc>
          <w:tcPr>
            <w:tcW w:w="1350" w:type="dxa"/>
            <w:hideMark/>
          </w:tcPr>
          <w:p w14:paraId="00DE1690" w14:textId="77777777" w:rsidR="00FD29D0" w:rsidRPr="00BF32E4" w:rsidRDefault="00FD29D0" w:rsidP="009429DD">
            <w:pPr>
              <w:rPr>
                <w:rFonts w:asciiTheme="minorHAnsi" w:hAnsiTheme="minorHAnsi" w:cs="PAOMF D+ Neue Demos"/>
                <w:bCs/>
                <w:i/>
                <w:iCs/>
                <w:color w:val="808080" w:themeColor="background1" w:themeShade="80"/>
                <w:sz w:val="20"/>
                <w:szCs w:val="20"/>
                <w:lang w:eastAsia="es-ES"/>
              </w:rPr>
            </w:pPr>
            <m:oMathPara>
              <m:oMathParaPr>
                <m:jc m:val="left"/>
              </m:oMathParaPr>
              <m:oMath>
                <m:r>
                  <w:rPr>
                    <w:rFonts w:ascii="Cambria Math" w:hAnsi="Cambria Math" w:cs="PAOMF D+ Neue Demos"/>
                    <w:color w:val="808080" w:themeColor="background1" w:themeShade="80"/>
                    <w:sz w:val="20"/>
                    <w:szCs w:val="20"/>
                    <w:lang w:eastAsia="es-ES"/>
                  </w:rPr>
                  <w:lastRenderedPageBreak/>
                  <m:t>CF</m:t>
                </m:r>
              </m:oMath>
            </m:oMathPara>
          </w:p>
        </w:tc>
        <w:tc>
          <w:tcPr>
            <w:tcW w:w="8397" w:type="dxa"/>
            <w:hideMark/>
          </w:tcPr>
          <w:p w14:paraId="631448C9" w14:textId="77777777" w:rsidR="00FD29D0" w:rsidRPr="00BF32E4" w:rsidRDefault="00FD29D0" w:rsidP="009429DD">
            <w:p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Cs/>
                <w:i/>
                <w:iCs/>
                <w:color w:val="808080" w:themeColor="background1" w:themeShade="80"/>
                <w:sz w:val="20"/>
                <w:szCs w:val="20"/>
                <w:lang w:eastAsia="es-ES"/>
              </w:rPr>
              <w:t>Carbon fraction of dry matter in tC per ton dry matter. The value used is:</w:t>
            </w:r>
          </w:p>
          <w:p w14:paraId="1C3922E3" w14:textId="77777777" w:rsidR="00FD29D0" w:rsidRPr="00BF32E4" w:rsidRDefault="00FD29D0" w:rsidP="00F06E88">
            <w:pPr>
              <w:numPr>
                <w:ilvl w:val="0"/>
                <w:numId w:val="20"/>
              </w:num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
                <w:bCs/>
                <w:i/>
                <w:iCs/>
                <w:color w:val="808080" w:themeColor="background1" w:themeShade="80"/>
                <w:sz w:val="20"/>
                <w:szCs w:val="20"/>
                <w:lang w:eastAsia="es-ES"/>
              </w:rPr>
              <w:t>xxx</w:t>
            </w:r>
            <w:r w:rsidRPr="00BF32E4">
              <w:rPr>
                <w:rFonts w:asciiTheme="minorHAnsi" w:hAnsiTheme="minorHAnsi" w:cs="PAOMF D+ Neue Demos"/>
                <w:bCs/>
                <w:i/>
                <w:iCs/>
                <w:color w:val="808080" w:themeColor="background1" w:themeShade="80"/>
                <w:sz w:val="20"/>
                <w:szCs w:val="20"/>
                <w:lang w:eastAsia="es-ES"/>
              </w:rPr>
              <w:t xml:space="preserve"> is the default for tropical forest as per IPCC AFOLU guidelines 2006, table 4.3.</w:t>
            </w:r>
          </w:p>
        </w:tc>
      </w:tr>
      <w:tr w:rsidR="00FD29D0" w:rsidRPr="00BF32E4" w14:paraId="7C434C4A" w14:textId="77777777" w:rsidTr="009429DD">
        <w:tc>
          <w:tcPr>
            <w:tcW w:w="1350" w:type="dxa"/>
            <w:hideMark/>
          </w:tcPr>
          <w:p w14:paraId="1F3ABCDF" w14:textId="77777777" w:rsidR="00FD29D0" w:rsidRPr="00BF32E4" w:rsidRDefault="00FD29D0" w:rsidP="009429DD">
            <w:pPr>
              <w:rPr>
                <w:rFonts w:asciiTheme="minorHAnsi" w:hAnsiTheme="minorHAnsi" w:cs="PAOMF D+ Neue Demos"/>
                <w:bCs/>
                <w:i/>
                <w:iCs/>
                <w:color w:val="808080" w:themeColor="background1" w:themeShade="80"/>
                <w:sz w:val="20"/>
                <w:szCs w:val="20"/>
                <w:lang w:eastAsia="es-ES"/>
              </w:rPr>
            </w:pPr>
            <m:oMathPara>
              <m:oMathParaPr>
                <m:jc m:val="left"/>
              </m:oMathParaPr>
              <m:oMath>
                <m:r>
                  <w:rPr>
                    <w:rFonts w:ascii="Cambria Math" w:hAnsi="Cambria Math" w:cs="PAOMF D+ Neue Demos"/>
                    <w:color w:val="808080" w:themeColor="background1" w:themeShade="80"/>
                    <w:sz w:val="20"/>
                    <w:szCs w:val="20"/>
                    <w:lang w:eastAsia="es-ES"/>
                  </w:rPr>
                  <m:t>44/12</m:t>
                </m:r>
              </m:oMath>
            </m:oMathPara>
          </w:p>
        </w:tc>
        <w:tc>
          <w:tcPr>
            <w:tcW w:w="8397" w:type="dxa"/>
            <w:hideMark/>
          </w:tcPr>
          <w:p w14:paraId="2B6C7EA5" w14:textId="77777777" w:rsidR="00FD29D0" w:rsidRPr="00BF32E4" w:rsidRDefault="00FD29D0" w:rsidP="009429DD">
            <w:pPr>
              <w:rPr>
                <w:rFonts w:asciiTheme="minorHAnsi" w:hAnsiTheme="minorHAnsi" w:cs="PAOMF D+ Neue Demos"/>
                <w:bCs/>
                <w:i/>
                <w:iCs/>
                <w:color w:val="808080" w:themeColor="background1" w:themeShade="80"/>
                <w:sz w:val="20"/>
                <w:szCs w:val="20"/>
                <w:lang w:eastAsia="es-ES"/>
              </w:rPr>
            </w:pPr>
            <w:r w:rsidRPr="00BF32E4">
              <w:rPr>
                <w:rFonts w:asciiTheme="minorHAnsi" w:hAnsiTheme="minorHAnsi" w:cs="PAOMF D+ Neue Demos"/>
                <w:bCs/>
                <w:i/>
                <w:iCs/>
                <w:color w:val="808080" w:themeColor="background1" w:themeShade="80"/>
                <w:sz w:val="20"/>
                <w:szCs w:val="20"/>
                <w:lang w:eastAsia="es-ES"/>
              </w:rPr>
              <w:t xml:space="preserve">Conversion of C to CO2 </w:t>
            </w:r>
          </w:p>
        </w:tc>
      </w:tr>
    </w:tbl>
    <w:p w14:paraId="3CD2B69B" w14:textId="77777777" w:rsidR="00FD29D0" w:rsidRPr="00BF32E4" w:rsidRDefault="00FD29D0" w:rsidP="00FD29D0">
      <w:pPr>
        <w:rPr>
          <w:rFonts w:asciiTheme="minorHAnsi" w:hAnsiTheme="minorHAnsi" w:cs="PAOMF D+ Neue Demos"/>
          <w:bCs/>
          <w:iCs/>
          <w:color w:val="808080" w:themeColor="background1" w:themeShade="80"/>
          <w:sz w:val="20"/>
          <w:szCs w:val="20"/>
          <w:lang w:eastAsia="es-ES"/>
        </w:rPr>
      </w:pPr>
    </w:p>
    <w:p w14:paraId="7AB43EBB" w14:textId="77777777" w:rsidR="00FD29D0" w:rsidRPr="00BF32E4" w:rsidRDefault="00FD29D0" w:rsidP="00FD29D0">
      <w:pPr>
        <w:rPr>
          <w:rFonts w:asciiTheme="minorHAnsi" w:hAnsiTheme="minorHAnsi" w:cs="PAOMF D+ Neue Demos"/>
          <w:bCs/>
          <w:i/>
          <w:iCs/>
          <w:color w:val="808080" w:themeColor="background1" w:themeShade="80"/>
          <w:sz w:val="20"/>
          <w:szCs w:val="20"/>
          <w:u w:val="single"/>
          <w:lang w:eastAsia="es-ES"/>
        </w:rPr>
      </w:pPr>
      <w:r w:rsidRPr="00BF32E4">
        <w:rPr>
          <w:rFonts w:asciiTheme="minorHAnsi" w:hAnsiTheme="minorHAnsi" w:cs="PAOMF D+ Neue Demos"/>
          <w:bCs/>
          <w:i/>
          <w:iCs/>
          <w:color w:val="808080" w:themeColor="background1" w:themeShade="80"/>
          <w:sz w:val="20"/>
          <w:szCs w:val="20"/>
          <w:u w:val="single"/>
          <w:lang w:eastAsia="es-ES"/>
        </w:rPr>
        <w:t>Changes in carbon stocks in Dead wood and Litter</w:t>
      </w:r>
    </w:p>
    <w:p w14:paraId="6FD797BF" w14:textId="77777777" w:rsidR="00FD29D0" w:rsidRPr="00BF32E4" w:rsidRDefault="00FD29D0" w:rsidP="00FD29D0">
      <w:pPr>
        <w:rPr>
          <w:rFonts w:asciiTheme="minorHAnsi" w:hAnsiTheme="minorHAnsi" w:cs="PAOMF D+ Neue Demos"/>
          <w:b/>
          <w:i/>
          <w:iCs/>
          <w:color w:val="808080" w:themeColor="background1" w:themeShade="80"/>
          <w:sz w:val="20"/>
          <w:szCs w:val="20"/>
          <w:lang w:eastAsia="es-ES"/>
        </w:rPr>
      </w:pPr>
    </w:p>
    <w:tbl>
      <w:tblPr>
        <w:tblW w:w="4988" w:type="pct"/>
        <w:tblLook w:val="04A0" w:firstRow="1" w:lastRow="0" w:firstColumn="1" w:lastColumn="0" w:noHBand="0" w:noVBand="1"/>
      </w:tblPr>
      <w:tblGrid>
        <w:gridCol w:w="7915"/>
        <w:gridCol w:w="1423"/>
      </w:tblGrid>
      <w:tr w:rsidR="00FD29D0" w:rsidRPr="00BF32E4" w14:paraId="6B7B935D" w14:textId="77777777" w:rsidTr="009429DD">
        <w:tc>
          <w:tcPr>
            <w:tcW w:w="4238" w:type="pct"/>
            <w:hideMark/>
          </w:tcPr>
          <w:p w14:paraId="3CE5787E" w14:textId="77777777" w:rsidR="00FD29D0" w:rsidRPr="00BF32E4" w:rsidRDefault="00000000" w:rsidP="009429DD">
            <w:pPr>
              <w:rPr>
                <w:rFonts w:asciiTheme="minorHAnsi" w:hAnsiTheme="minorHAnsi" w:cstheme="minorHAnsi"/>
                <w:bCs/>
                <w:i/>
                <w:iCs/>
                <w:color w:val="808080" w:themeColor="background1" w:themeShade="80"/>
                <w:sz w:val="20"/>
                <w:szCs w:val="20"/>
                <w:lang w:eastAsia="es-ES"/>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DOM</m:t>
                    </m:r>
                  </m:sub>
                </m:sSub>
                <m:r>
                  <w:rPr>
                    <w:rFonts w:ascii="Cambria Math" w:hAnsi="Cambria Math" w:cstheme="minorHAnsi"/>
                    <w:color w:val="808080" w:themeColor="background1" w:themeShade="80"/>
                    <w:sz w:val="20"/>
                    <w:szCs w:val="20"/>
                    <w:lang w:eastAsia="es-ES"/>
                  </w:rPr>
                  <m:t>=</m:t>
                </m:r>
                <m:f>
                  <m:fPr>
                    <m:ctrlPr>
                      <w:rPr>
                        <w:rFonts w:ascii="Cambria Math" w:hAnsi="Cambria Math" w:cstheme="minorHAnsi"/>
                        <w:bCs/>
                        <w:i/>
                        <w:iCs/>
                        <w:color w:val="808080" w:themeColor="background1" w:themeShade="80"/>
                        <w:sz w:val="20"/>
                        <w:szCs w:val="20"/>
                        <w:lang w:eastAsia="es-ES"/>
                      </w:rPr>
                    </m:ctrlPr>
                  </m:fPr>
                  <m:num>
                    <m:r>
                      <w:rPr>
                        <w:rFonts w:ascii="Cambria Math" w:hAnsi="Cambria Math" w:cstheme="minorHAnsi"/>
                        <w:color w:val="808080" w:themeColor="background1" w:themeShade="80"/>
                        <w:sz w:val="20"/>
                        <w:szCs w:val="20"/>
                        <w:lang w:eastAsia="es-ES"/>
                      </w:rPr>
                      <m:t>(</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j</m:t>
                        </m:r>
                      </m:sub>
                    </m:sSub>
                    <m:r>
                      <w:rPr>
                        <w:rFonts w:ascii="Cambria Math" w:hAnsi="Cambria Math" w:cstheme="minorHAnsi"/>
                        <w:color w:val="808080" w:themeColor="background1" w:themeShade="80"/>
                        <w:sz w:val="20"/>
                        <w:szCs w:val="20"/>
                        <w:lang w:eastAsia="es-ES"/>
                      </w:rPr>
                      <m:t>-</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i</m:t>
                        </m:r>
                      </m:sub>
                    </m:sSub>
                    <m:r>
                      <w:rPr>
                        <w:rFonts w:ascii="Cambria Math" w:hAnsi="Cambria Math" w:cstheme="minorHAnsi"/>
                        <w:color w:val="808080" w:themeColor="background1" w:themeShade="80"/>
                        <w:sz w:val="20"/>
                        <w:szCs w:val="20"/>
                        <w:lang w:eastAsia="es-ES"/>
                      </w:rPr>
                      <m:t>)x A(j,i) x</m:t>
                    </m:r>
                    <m:f>
                      <m:fPr>
                        <m:ctrlPr>
                          <w:rPr>
                            <w:rFonts w:ascii="Cambria Math" w:hAnsi="Cambria Math" w:cstheme="minorHAnsi"/>
                            <w:bCs/>
                            <w:i/>
                            <w:iCs/>
                            <w:color w:val="808080" w:themeColor="background1" w:themeShade="80"/>
                            <w:sz w:val="20"/>
                            <w:szCs w:val="20"/>
                            <w:lang w:eastAsia="es-ES"/>
                          </w:rPr>
                        </m:ctrlPr>
                      </m:fPr>
                      <m:num>
                        <m:r>
                          <w:rPr>
                            <w:rFonts w:ascii="Cambria Math" w:hAnsi="Cambria Math" w:cstheme="minorHAnsi"/>
                            <w:color w:val="808080" w:themeColor="background1" w:themeShade="80"/>
                            <w:sz w:val="20"/>
                            <w:szCs w:val="20"/>
                            <w:lang w:eastAsia="es-ES"/>
                          </w:rPr>
                          <m:t>44</m:t>
                        </m:r>
                      </m:num>
                      <m:den>
                        <m:r>
                          <w:rPr>
                            <w:rFonts w:ascii="Cambria Math" w:hAnsi="Cambria Math" w:cstheme="minorHAnsi"/>
                            <w:color w:val="808080" w:themeColor="background1" w:themeShade="80"/>
                            <w:sz w:val="20"/>
                            <w:szCs w:val="20"/>
                            <w:lang w:eastAsia="es-ES"/>
                          </w:rPr>
                          <m:t>12</m:t>
                        </m:r>
                      </m:den>
                    </m:f>
                  </m:num>
                  <m:den>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T</m:t>
                        </m:r>
                      </m:e>
                      <m:sub>
                        <m:r>
                          <w:rPr>
                            <w:rFonts w:ascii="Cambria Math" w:hAnsi="Cambria Math" w:cstheme="minorHAnsi"/>
                            <w:color w:val="808080" w:themeColor="background1" w:themeShade="80"/>
                            <w:sz w:val="20"/>
                            <w:szCs w:val="20"/>
                            <w:lang w:eastAsia="es-ES"/>
                          </w:rPr>
                          <m:t>on</m:t>
                        </m:r>
                      </m:sub>
                    </m:sSub>
                  </m:den>
                </m:f>
              </m:oMath>
            </m:oMathPara>
          </w:p>
        </w:tc>
        <w:tc>
          <w:tcPr>
            <w:tcW w:w="762" w:type="pct"/>
            <w:vAlign w:val="center"/>
            <w:hideMark/>
          </w:tcPr>
          <w:p w14:paraId="4A4C4839" w14:textId="6CFC697B" w:rsidR="00FD29D0" w:rsidRPr="00BF32E4" w:rsidRDefault="00FD29D0" w:rsidP="009429DD">
            <w:pPr>
              <w:rPr>
                <w:rFonts w:asciiTheme="minorHAnsi" w:hAnsiTheme="minorHAnsi" w:cstheme="minorHAnsi"/>
                <w:b/>
                <w:bCs/>
                <w:i/>
                <w:iCs/>
                <w:color w:val="808080" w:themeColor="background1" w:themeShade="80"/>
                <w:sz w:val="20"/>
                <w:szCs w:val="20"/>
                <w:lang w:eastAsia="es-ES"/>
              </w:rPr>
            </w:pPr>
            <w:r w:rsidRPr="00BF32E4">
              <w:rPr>
                <w:rFonts w:asciiTheme="minorHAnsi" w:hAnsiTheme="minorHAnsi" w:cstheme="minorHAnsi"/>
                <w:b/>
                <w:bCs/>
                <w:i/>
                <w:iCs/>
                <w:color w:val="808080" w:themeColor="background1" w:themeShade="80"/>
                <w:sz w:val="20"/>
                <w:szCs w:val="20"/>
                <w:lang w:eastAsia="es-ES"/>
              </w:rPr>
              <w:t xml:space="preserve">Equation </w:t>
            </w:r>
            <w:r w:rsidRPr="00BF32E4">
              <w:rPr>
                <w:rFonts w:asciiTheme="minorHAnsi" w:hAnsiTheme="minorHAnsi" w:cstheme="minorHAnsi"/>
                <w:bCs/>
                <w:i/>
                <w:iCs/>
                <w:color w:val="808080" w:themeColor="background1" w:themeShade="80"/>
                <w:sz w:val="20"/>
                <w:szCs w:val="20"/>
                <w:lang w:eastAsia="es-ES"/>
              </w:rPr>
              <w:fldChar w:fldCharType="begin"/>
            </w:r>
            <w:r w:rsidRPr="00BF32E4">
              <w:rPr>
                <w:rFonts w:asciiTheme="minorHAnsi" w:hAnsiTheme="minorHAnsi" w:cstheme="minorHAnsi"/>
                <w:b/>
                <w:bCs/>
                <w:i/>
                <w:iCs/>
                <w:color w:val="808080" w:themeColor="background1" w:themeShade="80"/>
                <w:sz w:val="20"/>
                <w:szCs w:val="20"/>
                <w:lang w:eastAsia="es-ES"/>
              </w:rPr>
              <w:instrText xml:space="preserve"> SEQ Equation \* ARABIC </w:instrText>
            </w:r>
            <w:r w:rsidRPr="00BF32E4">
              <w:rPr>
                <w:rFonts w:asciiTheme="minorHAnsi" w:hAnsiTheme="minorHAnsi" w:cstheme="minorHAnsi"/>
                <w:bCs/>
                <w:i/>
                <w:iCs/>
                <w:color w:val="808080" w:themeColor="background1" w:themeShade="80"/>
                <w:sz w:val="20"/>
                <w:szCs w:val="20"/>
                <w:lang w:eastAsia="es-ES"/>
              </w:rPr>
              <w:fldChar w:fldCharType="separate"/>
            </w:r>
            <w:r w:rsidR="00484371">
              <w:rPr>
                <w:rFonts w:asciiTheme="minorHAnsi" w:hAnsiTheme="minorHAnsi" w:cstheme="minorHAnsi"/>
                <w:b/>
                <w:bCs/>
                <w:i/>
                <w:iCs/>
                <w:noProof/>
                <w:color w:val="808080" w:themeColor="background1" w:themeShade="80"/>
                <w:sz w:val="20"/>
                <w:szCs w:val="20"/>
                <w:lang w:eastAsia="es-ES"/>
              </w:rPr>
              <w:t>13</w:t>
            </w:r>
            <w:r w:rsidRPr="00BF32E4">
              <w:rPr>
                <w:rFonts w:asciiTheme="minorHAnsi" w:hAnsiTheme="minorHAnsi" w:cstheme="minorHAnsi"/>
                <w:bCs/>
                <w:i/>
                <w:iCs/>
                <w:color w:val="808080" w:themeColor="background1" w:themeShade="80"/>
                <w:sz w:val="20"/>
                <w:szCs w:val="20"/>
                <w:lang w:eastAsia="es-ES"/>
              </w:rPr>
              <w:fldChar w:fldCharType="end"/>
            </w:r>
          </w:p>
        </w:tc>
      </w:tr>
    </w:tbl>
    <w:p w14:paraId="7ED13CC2" w14:textId="77777777" w:rsidR="00FD29D0" w:rsidRPr="00BF32E4" w:rsidRDefault="00FD29D0" w:rsidP="00FD29D0">
      <w:pPr>
        <w:rPr>
          <w:rFonts w:asciiTheme="minorHAnsi" w:hAnsiTheme="minorHAnsi" w:cstheme="minorHAnsi"/>
          <w:bCs/>
          <w:i/>
          <w:iCs/>
          <w:color w:val="808080" w:themeColor="background1" w:themeShade="80"/>
          <w:sz w:val="20"/>
          <w:szCs w:val="20"/>
          <w:lang w:eastAsia="es-ES"/>
        </w:rPr>
      </w:pPr>
      <w:r w:rsidRPr="00BF32E4">
        <w:rPr>
          <w:rFonts w:asciiTheme="minorHAnsi" w:hAnsiTheme="minorHAnsi" w:cstheme="minorHAnsi"/>
          <w:bCs/>
          <w:i/>
          <w:iCs/>
          <w:color w:val="808080" w:themeColor="background1" w:themeShade="80"/>
          <w:sz w:val="20"/>
          <w:szCs w:val="20"/>
          <w:lang w:eastAsia="es-ES"/>
        </w:rPr>
        <w:t>Where:</w:t>
      </w:r>
    </w:p>
    <w:tbl>
      <w:tblPr>
        <w:tblW w:w="9750" w:type="dxa"/>
        <w:tblLayout w:type="fixed"/>
        <w:tblLook w:val="04A0" w:firstRow="1" w:lastRow="0" w:firstColumn="1" w:lastColumn="0" w:noHBand="0" w:noVBand="1"/>
      </w:tblPr>
      <w:tblGrid>
        <w:gridCol w:w="1350"/>
        <w:gridCol w:w="8400"/>
      </w:tblGrid>
      <w:tr w:rsidR="00FD29D0" w:rsidRPr="00BF32E4" w14:paraId="56B43955" w14:textId="77777777" w:rsidTr="009429DD">
        <w:tc>
          <w:tcPr>
            <w:tcW w:w="1350" w:type="dxa"/>
            <w:hideMark/>
          </w:tcPr>
          <w:p w14:paraId="3C14E6EC" w14:textId="77777777" w:rsidR="00FD29D0" w:rsidRPr="00BF32E4" w:rsidRDefault="00FD29D0" w:rsidP="009429DD">
            <w:pPr>
              <w:rPr>
                <w:rFonts w:asciiTheme="minorHAnsi" w:hAnsiTheme="minorHAnsi" w:cstheme="minorHAnsi"/>
                <w:bCs/>
                <w:i/>
                <w:iCs/>
                <w:color w:val="808080" w:themeColor="background1" w:themeShade="80"/>
                <w:sz w:val="20"/>
                <w:szCs w:val="20"/>
                <w:lang w:eastAsia="es-ES"/>
              </w:rPr>
            </w:pPr>
            <m:oMath>
              <m:r>
                <w:rPr>
                  <w:rFonts w:ascii="Cambria Math" w:hAnsi="Cambria Math" w:cstheme="minorHAnsi"/>
                  <w:color w:val="808080" w:themeColor="background1" w:themeShade="80"/>
                  <w:sz w:val="20"/>
                  <w:szCs w:val="20"/>
                  <w:lang w:eastAsia="es-ES"/>
                </w:rPr>
                <m:t>A(j,i)</m:t>
              </m:r>
            </m:oMath>
            <w:r w:rsidRPr="00BF32E4">
              <w:rPr>
                <w:rFonts w:asciiTheme="minorHAnsi" w:hAnsiTheme="minorHAnsi" w:cstheme="minorHAnsi"/>
                <w:bCs/>
                <w:i/>
                <w:iCs/>
                <w:color w:val="808080" w:themeColor="background1" w:themeShade="80"/>
                <w:sz w:val="20"/>
                <w:szCs w:val="20"/>
                <w:lang w:eastAsia="es-ES"/>
              </w:rPr>
              <w:t xml:space="preserve"> </w:t>
            </w:r>
          </w:p>
        </w:tc>
        <w:tc>
          <w:tcPr>
            <w:tcW w:w="8397" w:type="dxa"/>
            <w:hideMark/>
          </w:tcPr>
          <w:p w14:paraId="08EBBCBC" w14:textId="77777777" w:rsidR="00FD29D0" w:rsidRPr="00BF32E4" w:rsidRDefault="00FD29D0" w:rsidP="009429DD">
            <w:pPr>
              <w:rPr>
                <w:rFonts w:asciiTheme="minorHAnsi" w:hAnsiTheme="minorHAnsi" w:cstheme="minorHAnsi"/>
                <w:bCs/>
                <w:i/>
                <w:iCs/>
                <w:color w:val="808080" w:themeColor="background1" w:themeShade="80"/>
                <w:sz w:val="20"/>
                <w:szCs w:val="20"/>
                <w:lang w:eastAsia="es-ES"/>
              </w:rPr>
            </w:pPr>
            <w:r w:rsidRPr="00BF32E4">
              <w:rPr>
                <w:rFonts w:asciiTheme="minorHAnsi" w:hAnsiTheme="minorHAnsi" w:cstheme="minorHAnsi"/>
                <w:bCs/>
                <w:i/>
                <w:iCs/>
                <w:color w:val="808080" w:themeColor="background1" w:themeShade="80"/>
                <w:sz w:val="20"/>
                <w:szCs w:val="20"/>
                <w:lang w:eastAsia="es-ES"/>
              </w:rPr>
              <w:t xml:space="preserve">area undergoing conversion from old to new land-use category, ha. This is the same as parameter </w:t>
            </w:r>
            <m:oMath>
              <m:r>
                <w:rPr>
                  <w:rFonts w:ascii="Cambria Math" w:hAnsi="Cambria Math" w:cstheme="minorHAnsi"/>
                  <w:color w:val="808080" w:themeColor="background1" w:themeShade="80"/>
                  <w:sz w:val="20"/>
                  <w:szCs w:val="20"/>
                  <w:lang w:eastAsia="es-ES"/>
                </w:rPr>
                <m:t>A(j,i)</m:t>
              </m:r>
            </m:oMath>
            <w:r w:rsidRPr="00BF32E4">
              <w:rPr>
                <w:rFonts w:asciiTheme="minorHAnsi" w:hAnsiTheme="minorHAnsi" w:cstheme="minorHAnsi"/>
                <w:bCs/>
                <w:i/>
                <w:iCs/>
                <w:color w:val="808080" w:themeColor="background1" w:themeShade="80"/>
                <w:sz w:val="20"/>
                <w:szCs w:val="20"/>
                <w:lang w:eastAsia="es-ES"/>
              </w:rPr>
              <w:t xml:space="preserve"> above.</w:t>
            </w:r>
          </w:p>
        </w:tc>
      </w:tr>
      <w:tr w:rsidR="00FD29D0" w:rsidRPr="00BF32E4" w14:paraId="7B0B7B2A" w14:textId="77777777" w:rsidTr="009429DD">
        <w:tc>
          <w:tcPr>
            <w:tcW w:w="1350" w:type="dxa"/>
            <w:hideMark/>
          </w:tcPr>
          <w:p w14:paraId="5B086531" w14:textId="77777777" w:rsidR="00FD29D0" w:rsidRPr="00BF32E4" w:rsidRDefault="00000000" w:rsidP="009429DD">
            <w:pPr>
              <w:rPr>
                <w:rFonts w:asciiTheme="minorHAnsi" w:hAnsiTheme="minorHAnsi" w:cstheme="minorHAnsi"/>
                <w:bCs/>
                <w:i/>
                <w:iCs/>
                <w:color w:val="808080" w:themeColor="background1" w:themeShade="80"/>
                <w:sz w:val="20"/>
                <w:szCs w:val="20"/>
                <w:lang w:eastAsia="es-ES"/>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j</m:t>
                    </m:r>
                  </m:sub>
                </m:sSub>
              </m:oMath>
            </m:oMathPara>
          </w:p>
        </w:tc>
        <w:tc>
          <w:tcPr>
            <w:tcW w:w="8397" w:type="dxa"/>
            <w:hideMark/>
          </w:tcPr>
          <w:p w14:paraId="6C1EF78B" w14:textId="77777777" w:rsidR="00FD29D0" w:rsidRPr="00BF32E4" w:rsidRDefault="00FD29D0" w:rsidP="009429DD">
            <w:pPr>
              <w:rPr>
                <w:rFonts w:asciiTheme="minorHAnsi" w:hAnsiTheme="minorHAnsi" w:cstheme="minorHAnsi"/>
                <w:bCs/>
                <w:i/>
                <w:iCs/>
                <w:color w:val="808080" w:themeColor="background1" w:themeShade="80"/>
                <w:sz w:val="20"/>
                <w:szCs w:val="20"/>
                <w:lang w:eastAsia="es-ES"/>
              </w:rPr>
            </w:pPr>
            <w:r w:rsidRPr="00BF32E4">
              <w:rPr>
                <w:rFonts w:asciiTheme="minorHAnsi" w:hAnsiTheme="minorHAnsi" w:cstheme="minorHAnsi"/>
                <w:bCs/>
                <w:i/>
                <w:iCs/>
                <w:color w:val="808080" w:themeColor="background1" w:themeShade="80"/>
                <w:sz w:val="20"/>
                <w:szCs w:val="20"/>
                <w:lang w:eastAsia="es-ES"/>
              </w:rPr>
              <w:t xml:space="preserve">dead wood/litter stock, under land-use category j, tonnes C ha-1. For Litter, a default value for xxxx of </w:t>
            </w:r>
            <w:r w:rsidRPr="00BF32E4">
              <w:rPr>
                <w:rFonts w:asciiTheme="minorHAnsi" w:hAnsiTheme="minorHAnsi" w:cstheme="minorHAnsi"/>
                <w:b/>
                <w:bCs/>
                <w:i/>
                <w:iCs/>
                <w:color w:val="808080" w:themeColor="background1" w:themeShade="80"/>
                <w:sz w:val="20"/>
                <w:szCs w:val="20"/>
                <w:lang w:eastAsia="es-ES"/>
              </w:rPr>
              <w:t>x</w:t>
            </w:r>
            <w:r w:rsidRPr="00BF32E4">
              <w:rPr>
                <w:rFonts w:asciiTheme="minorHAnsi" w:hAnsiTheme="minorHAnsi" w:cstheme="minorHAnsi"/>
                <w:bCs/>
                <w:i/>
                <w:iCs/>
                <w:color w:val="808080" w:themeColor="background1" w:themeShade="80"/>
                <w:sz w:val="20"/>
                <w:szCs w:val="20"/>
                <w:lang w:eastAsia="es-ES"/>
              </w:rPr>
              <w:t xml:space="preserve"> tC/ha has been used. This has been sourced from 2006 IPCC GL, TABLE 2.2, Volume 4, Chapter 4. </w:t>
            </w:r>
          </w:p>
        </w:tc>
      </w:tr>
      <w:tr w:rsidR="00FD29D0" w:rsidRPr="00BF32E4" w14:paraId="00CF544E" w14:textId="77777777" w:rsidTr="009429DD">
        <w:tc>
          <w:tcPr>
            <w:tcW w:w="1350" w:type="dxa"/>
            <w:hideMark/>
          </w:tcPr>
          <w:p w14:paraId="0280FB37" w14:textId="77777777" w:rsidR="00FD29D0" w:rsidRPr="00BF32E4" w:rsidRDefault="00000000" w:rsidP="009429DD">
            <w:pPr>
              <w:rPr>
                <w:rFonts w:asciiTheme="minorHAnsi" w:hAnsiTheme="minorHAnsi" w:cstheme="minorHAnsi"/>
                <w:bCs/>
                <w:i/>
                <w:iCs/>
                <w:color w:val="808080" w:themeColor="background1" w:themeShade="80"/>
                <w:sz w:val="20"/>
                <w:szCs w:val="20"/>
                <w:lang w:eastAsia="es-ES"/>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i</m:t>
                    </m:r>
                  </m:sub>
                </m:sSub>
              </m:oMath>
            </m:oMathPara>
          </w:p>
        </w:tc>
        <w:tc>
          <w:tcPr>
            <w:tcW w:w="8397" w:type="dxa"/>
            <w:hideMark/>
          </w:tcPr>
          <w:p w14:paraId="29321153" w14:textId="77777777" w:rsidR="00FD29D0" w:rsidRPr="00BF32E4" w:rsidRDefault="00FD29D0" w:rsidP="009429DD">
            <w:pPr>
              <w:rPr>
                <w:rFonts w:asciiTheme="minorHAnsi" w:hAnsiTheme="minorHAnsi" w:cstheme="minorHAnsi"/>
                <w:bCs/>
                <w:i/>
                <w:iCs/>
                <w:color w:val="808080" w:themeColor="background1" w:themeShade="80"/>
                <w:sz w:val="20"/>
                <w:szCs w:val="20"/>
                <w:lang w:eastAsia="es-ES"/>
              </w:rPr>
            </w:pPr>
            <w:r w:rsidRPr="00BF32E4">
              <w:rPr>
                <w:rFonts w:asciiTheme="minorHAnsi" w:hAnsiTheme="minorHAnsi" w:cstheme="minorHAnsi"/>
                <w:bCs/>
                <w:i/>
                <w:iCs/>
                <w:color w:val="808080" w:themeColor="background1" w:themeShade="80"/>
                <w:sz w:val="20"/>
                <w:szCs w:val="20"/>
                <w:lang w:eastAsia="es-ES"/>
              </w:rPr>
              <w:t xml:space="preserve">dead wood/litter stock, under land-use category i, tonnes C ha-1. It has been assumed that this is </w:t>
            </w:r>
            <w:r w:rsidRPr="00BF32E4">
              <w:rPr>
                <w:rFonts w:asciiTheme="minorHAnsi" w:hAnsiTheme="minorHAnsi" w:cstheme="minorHAnsi"/>
                <w:b/>
                <w:bCs/>
                <w:i/>
                <w:iCs/>
                <w:color w:val="808080" w:themeColor="background1" w:themeShade="80"/>
                <w:sz w:val="20"/>
                <w:szCs w:val="20"/>
                <w:lang w:eastAsia="es-ES"/>
              </w:rPr>
              <w:t>zero</w:t>
            </w:r>
            <w:r w:rsidRPr="00BF32E4">
              <w:rPr>
                <w:rFonts w:asciiTheme="minorHAnsi" w:hAnsiTheme="minorHAnsi" w:cstheme="minorHAnsi"/>
                <w:bCs/>
                <w:i/>
                <w:iCs/>
                <w:color w:val="808080" w:themeColor="background1" w:themeShade="80"/>
                <w:sz w:val="20"/>
                <w:szCs w:val="20"/>
                <w:lang w:eastAsia="es-ES"/>
              </w:rPr>
              <w:t xml:space="preserve">.  </w:t>
            </w:r>
          </w:p>
        </w:tc>
      </w:tr>
      <w:tr w:rsidR="00FD29D0" w:rsidRPr="00BF32E4" w14:paraId="31F6F89E" w14:textId="77777777" w:rsidTr="009429DD">
        <w:tc>
          <w:tcPr>
            <w:tcW w:w="1350" w:type="dxa"/>
            <w:hideMark/>
          </w:tcPr>
          <w:p w14:paraId="2CE1F2D4" w14:textId="77777777" w:rsidR="00FD29D0" w:rsidRPr="00BF32E4" w:rsidRDefault="00000000" w:rsidP="009429DD">
            <w:pPr>
              <w:rPr>
                <w:rFonts w:asciiTheme="minorHAnsi" w:hAnsiTheme="minorHAnsi" w:cstheme="minorHAnsi"/>
                <w:bCs/>
                <w:i/>
                <w:iCs/>
                <w:color w:val="808080" w:themeColor="background1" w:themeShade="80"/>
                <w:sz w:val="20"/>
                <w:szCs w:val="20"/>
                <w:lang w:eastAsia="es-ES"/>
              </w:rPr>
            </w:p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T</m:t>
                  </m:r>
                </m:e>
                <m:sub>
                  <m:r>
                    <w:rPr>
                      <w:rFonts w:ascii="Cambria Math" w:hAnsi="Cambria Math" w:cstheme="minorHAnsi"/>
                      <w:color w:val="808080" w:themeColor="background1" w:themeShade="80"/>
                      <w:sz w:val="20"/>
                      <w:szCs w:val="20"/>
                      <w:lang w:eastAsia="es-ES"/>
                    </w:rPr>
                    <m:t>ij</m:t>
                  </m:r>
                </m:sub>
              </m:sSub>
            </m:oMath>
            <w:r w:rsidR="00FD29D0" w:rsidRPr="00BF32E4">
              <w:rPr>
                <w:rFonts w:asciiTheme="minorHAnsi" w:hAnsiTheme="minorHAnsi" w:cstheme="minorHAnsi"/>
                <w:bCs/>
                <w:i/>
                <w:iCs/>
                <w:color w:val="808080" w:themeColor="background1" w:themeShade="80"/>
                <w:sz w:val="20"/>
                <w:szCs w:val="20"/>
                <w:lang w:eastAsia="es-ES"/>
              </w:rPr>
              <w:t xml:space="preserve"> </w:t>
            </w:r>
          </w:p>
        </w:tc>
        <w:tc>
          <w:tcPr>
            <w:tcW w:w="8397" w:type="dxa"/>
            <w:hideMark/>
          </w:tcPr>
          <w:p w14:paraId="732D7539" w14:textId="77777777" w:rsidR="00FD29D0" w:rsidRPr="00BF32E4" w:rsidRDefault="00FD29D0" w:rsidP="009429DD">
            <w:pPr>
              <w:rPr>
                <w:rFonts w:asciiTheme="minorHAnsi" w:hAnsiTheme="minorHAnsi" w:cstheme="minorHAnsi"/>
                <w:bCs/>
                <w:i/>
                <w:iCs/>
                <w:color w:val="808080" w:themeColor="background1" w:themeShade="80"/>
                <w:sz w:val="20"/>
                <w:szCs w:val="20"/>
                <w:lang w:eastAsia="es-ES"/>
              </w:rPr>
            </w:pPr>
            <w:r w:rsidRPr="00BF32E4">
              <w:rPr>
                <w:rFonts w:asciiTheme="minorHAnsi" w:hAnsiTheme="minorHAnsi" w:cstheme="minorHAnsi"/>
                <w:bCs/>
                <w:i/>
                <w:iCs/>
                <w:color w:val="808080" w:themeColor="background1" w:themeShade="80"/>
                <w:sz w:val="20"/>
                <w:szCs w:val="20"/>
                <w:lang w:eastAsia="es-ES"/>
              </w:rPr>
              <w:t xml:space="preserve">time period of the transition from land-use category j to landuse category i, yr. The Tier 1 default is </w:t>
            </w:r>
            <w:r w:rsidRPr="00BF32E4">
              <w:rPr>
                <w:rFonts w:asciiTheme="minorHAnsi" w:hAnsiTheme="minorHAnsi" w:cstheme="minorHAnsi"/>
                <w:b/>
                <w:bCs/>
                <w:i/>
                <w:iCs/>
                <w:color w:val="808080" w:themeColor="background1" w:themeShade="80"/>
                <w:sz w:val="20"/>
                <w:szCs w:val="20"/>
                <w:lang w:eastAsia="es-ES"/>
              </w:rPr>
              <w:t>1 year</w:t>
            </w:r>
            <w:r w:rsidRPr="00BF32E4">
              <w:rPr>
                <w:rFonts w:asciiTheme="minorHAnsi" w:hAnsiTheme="minorHAnsi" w:cstheme="minorHAnsi"/>
                <w:bCs/>
                <w:i/>
                <w:iCs/>
                <w:color w:val="808080" w:themeColor="background1" w:themeShade="80"/>
                <w:sz w:val="20"/>
                <w:szCs w:val="20"/>
                <w:lang w:eastAsia="es-ES"/>
              </w:rPr>
              <w:t xml:space="preserve"> for carbon losses, so it has been assumed one year. </w:t>
            </w:r>
          </w:p>
        </w:tc>
      </w:tr>
      <w:tr w:rsidR="00FD29D0" w:rsidRPr="00BF32E4" w14:paraId="343A07E3" w14:textId="77777777" w:rsidTr="009429DD">
        <w:tc>
          <w:tcPr>
            <w:tcW w:w="1350" w:type="dxa"/>
            <w:hideMark/>
          </w:tcPr>
          <w:p w14:paraId="6AAC8CA7" w14:textId="77777777" w:rsidR="00FD29D0" w:rsidRPr="00BF32E4" w:rsidRDefault="00FD29D0" w:rsidP="009429DD">
            <w:pPr>
              <w:rPr>
                <w:rFonts w:asciiTheme="minorHAnsi" w:hAnsiTheme="minorHAnsi" w:cstheme="minorHAnsi"/>
                <w:bCs/>
                <w:i/>
                <w:iCs/>
                <w:color w:val="808080" w:themeColor="background1" w:themeShade="80"/>
                <w:sz w:val="20"/>
                <w:szCs w:val="20"/>
                <w:lang w:eastAsia="es-ES"/>
              </w:rPr>
            </w:pPr>
            <m:oMathPara>
              <m:oMathParaPr>
                <m:jc m:val="left"/>
              </m:oMathParaPr>
              <m:oMath>
                <m:r>
                  <w:rPr>
                    <w:rFonts w:ascii="Cambria Math" w:hAnsi="Cambria Math" w:cstheme="minorHAnsi"/>
                    <w:color w:val="808080" w:themeColor="background1" w:themeShade="80"/>
                    <w:sz w:val="20"/>
                    <w:szCs w:val="20"/>
                    <w:lang w:eastAsia="es-ES"/>
                  </w:rPr>
                  <m:t>44/12</m:t>
                </m:r>
              </m:oMath>
            </m:oMathPara>
          </w:p>
        </w:tc>
        <w:tc>
          <w:tcPr>
            <w:tcW w:w="8397" w:type="dxa"/>
            <w:hideMark/>
          </w:tcPr>
          <w:p w14:paraId="789CD8E7" w14:textId="77777777" w:rsidR="00FD29D0" w:rsidRPr="00BF32E4" w:rsidRDefault="00FD29D0" w:rsidP="009429DD">
            <w:pPr>
              <w:rPr>
                <w:rFonts w:asciiTheme="minorHAnsi" w:hAnsiTheme="minorHAnsi" w:cstheme="minorHAnsi"/>
                <w:bCs/>
                <w:i/>
                <w:iCs/>
                <w:color w:val="808080" w:themeColor="background1" w:themeShade="80"/>
                <w:sz w:val="20"/>
                <w:szCs w:val="20"/>
                <w:lang w:eastAsia="es-ES"/>
              </w:rPr>
            </w:pPr>
            <w:r w:rsidRPr="00BF32E4">
              <w:rPr>
                <w:rFonts w:asciiTheme="minorHAnsi" w:hAnsiTheme="minorHAnsi" w:cstheme="minorHAnsi"/>
                <w:bCs/>
                <w:i/>
                <w:iCs/>
                <w:color w:val="808080" w:themeColor="background1" w:themeShade="80"/>
                <w:sz w:val="20"/>
                <w:szCs w:val="20"/>
                <w:lang w:eastAsia="es-ES"/>
              </w:rPr>
              <w:t xml:space="preserve">Conversion of C to CO2 </w:t>
            </w:r>
          </w:p>
        </w:tc>
      </w:tr>
    </w:tbl>
    <w:p w14:paraId="314D4D95" w14:textId="77777777" w:rsidR="00FD29D0" w:rsidRPr="00BF32E4" w:rsidRDefault="00FD29D0" w:rsidP="00FD29D0">
      <w:pPr>
        <w:rPr>
          <w:rFonts w:asciiTheme="minorHAnsi" w:hAnsiTheme="minorHAnsi" w:cstheme="minorHAnsi"/>
          <w:bCs/>
          <w:i/>
          <w:iCs/>
          <w:color w:val="808080" w:themeColor="background1" w:themeShade="80"/>
          <w:sz w:val="20"/>
          <w:szCs w:val="20"/>
          <w:lang w:eastAsia="es-ES"/>
        </w:rPr>
      </w:pPr>
    </w:p>
    <w:p w14:paraId="7DA616DB" w14:textId="77777777" w:rsidR="00FD29D0" w:rsidRPr="00BF32E4" w:rsidRDefault="00FD29D0" w:rsidP="00FD29D0">
      <w:pPr>
        <w:rPr>
          <w:rFonts w:asciiTheme="minorHAnsi" w:hAnsiTheme="minorHAnsi" w:cs="PAOMF D+ Neue Demos"/>
          <w:bCs/>
          <w:i/>
          <w:iCs/>
          <w:color w:val="808080" w:themeColor="background1" w:themeShade="80"/>
          <w:sz w:val="20"/>
          <w:szCs w:val="20"/>
          <w:u w:val="single"/>
          <w:lang w:eastAsia="es-ES"/>
        </w:rPr>
      </w:pPr>
      <w:r w:rsidRPr="00BF32E4">
        <w:rPr>
          <w:rFonts w:asciiTheme="minorHAnsi" w:hAnsiTheme="minorHAnsi" w:cs="PAOMF D+ Neue Demos"/>
          <w:bCs/>
          <w:i/>
          <w:iCs/>
          <w:color w:val="808080" w:themeColor="background1" w:themeShade="80"/>
          <w:sz w:val="20"/>
          <w:szCs w:val="20"/>
          <w:u w:val="single"/>
          <w:lang w:eastAsia="es-ES"/>
        </w:rPr>
        <w:t>Changes in Soil Organic Carbon</w:t>
      </w:r>
    </w:p>
    <w:p w14:paraId="67C7C592" w14:textId="77777777" w:rsidR="00FD29D0" w:rsidRPr="00BF32E4" w:rsidRDefault="00FD29D0" w:rsidP="00FD29D0">
      <w:pPr>
        <w:rPr>
          <w:rFonts w:asciiTheme="minorHAnsi" w:hAnsiTheme="minorHAnsi" w:cstheme="minorHAnsi"/>
          <w:bCs/>
          <w:i/>
          <w:iCs/>
          <w:color w:val="808080" w:themeColor="background1" w:themeShade="80"/>
          <w:sz w:val="20"/>
          <w:szCs w:val="20"/>
          <w:lang w:eastAsia="es-ES"/>
        </w:rPr>
      </w:pPr>
    </w:p>
    <w:tbl>
      <w:tblPr>
        <w:tblW w:w="4988" w:type="pct"/>
        <w:tblLook w:val="04A0" w:firstRow="1" w:lastRow="0" w:firstColumn="1" w:lastColumn="0" w:noHBand="0" w:noVBand="1"/>
      </w:tblPr>
      <w:tblGrid>
        <w:gridCol w:w="7915"/>
        <w:gridCol w:w="1423"/>
      </w:tblGrid>
      <w:tr w:rsidR="00FD29D0" w:rsidRPr="00BF32E4" w14:paraId="06D970E0" w14:textId="77777777" w:rsidTr="009429DD">
        <w:tc>
          <w:tcPr>
            <w:tcW w:w="4238" w:type="pct"/>
            <w:hideMark/>
          </w:tcPr>
          <w:p w14:paraId="75F34F2C" w14:textId="77777777" w:rsidR="00FD29D0" w:rsidRPr="00BF32E4" w:rsidRDefault="00000000" w:rsidP="009429DD">
            <w:pPr>
              <w:rPr>
                <w:rFonts w:asciiTheme="minorHAnsi" w:hAnsiTheme="minorHAnsi" w:cstheme="minorHAnsi"/>
                <w:bCs/>
                <w:i/>
                <w:iCs/>
                <w:color w:val="808080" w:themeColor="background1" w:themeShade="80"/>
                <w:sz w:val="20"/>
                <w:szCs w:val="20"/>
                <w:lang w:eastAsia="es-ES"/>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SOC</m:t>
                    </m:r>
                  </m:sub>
                </m:sSub>
                <m:r>
                  <w:rPr>
                    <w:rFonts w:ascii="Cambria Math" w:hAnsi="Cambria Math" w:cstheme="minorHAnsi"/>
                    <w:color w:val="808080" w:themeColor="background1" w:themeShade="80"/>
                    <w:sz w:val="20"/>
                    <w:szCs w:val="20"/>
                    <w:lang w:eastAsia="es-ES"/>
                  </w:rPr>
                  <m:t>=</m:t>
                </m:r>
                <m:f>
                  <m:fPr>
                    <m:ctrlPr>
                      <w:rPr>
                        <w:rFonts w:ascii="Cambria Math" w:hAnsi="Cambria Math" w:cstheme="minorHAnsi"/>
                        <w:bCs/>
                        <w:i/>
                        <w:iCs/>
                        <w:color w:val="808080" w:themeColor="background1" w:themeShade="80"/>
                        <w:sz w:val="20"/>
                        <w:szCs w:val="20"/>
                        <w:lang w:eastAsia="es-ES"/>
                      </w:rPr>
                    </m:ctrlPr>
                  </m:fPr>
                  <m:num>
                    <m:nary>
                      <m:naryPr>
                        <m:chr m:val="∑"/>
                        <m:limLoc m:val="undOvr"/>
                        <m:supHide m:val="1"/>
                        <m:ctrlPr>
                          <w:rPr>
                            <w:rFonts w:ascii="Cambria Math" w:hAnsi="Cambria Math" w:cstheme="minorHAnsi"/>
                            <w:bCs/>
                            <w:i/>
                            <w:iCs/>
                            <w:color w:val="808080" w:themeColor="background1" w:themeShade="80"/>
                            <w:sz w:val="20"/>
                            <w:szCs w:val="20"/>
                            <w:lang w:eastAsia="es-ES"/>
                          </w:rPr>
                        </m:ctrlPr>
                      </m:naryPr>
                      <m:sub>
                        <m:r>
                          <m:rPr>
                            <m:sty m:val="bi"/>
                          </m:rPr>
                          <w:rPr>
                            <w:rFonts w:ascii="Cambria Math" w:hAnsi="Cambria Math" w:cstheme="minorHAnsi"/>
                            <w:color w:val="808080" w:themeColor="background1" w:themeShade="80"/>
                            <w:sz w:val="20"/>
                            <w:szCs w:val="20"/>
                            <w:lang w:eastAsia="es-ES"/>
                          </w:rPr>
                          <m:t>j,i</m:t>
                        </m:r>
                      </m:sub>
                      <m:sup/>
                      <m:e>
                        <m:r>
                          <w:rPr>
                            <w:rFonts w:ascii="Cambria Math" w:hAnsi="Cambria Math" w:cstheme="minorHAnsi"/>
                            <w:color w:val="808080" w:themeColor="background1" w:themeShade="80"/>
                            <w:sz w:val="20"/>
                            <w:szCs w:val="20"/>
                            <w:lang w:eastAsia="es-ES"/>
                          </w:rPr>
                          <m:t xml:space="preserve"> </m:t>
                        </m:r>
                        <m:d>
                          <m:dPr>
                            <m:ctrlPr>
                              <w:rPr>
                                <w:rFonts w:ascii="Cambria Math" w:hAnsi="Cambria Math" w:cstheme="minorHAnsi"/>
                                <w:bCs/>
                                <w:i/>
                                <w:iCs/>
                                <w:color w:val="808080" w:themeColor="background1" w:themeShade="80"/>
                                <w:sz w:val="20"/>
                                <w:szCs w:val="20"/>
                                <w:lang w:eastAsia="es-ES"/>
                              </w:rPr>
                            </m:ctrlPr>
                          </m:dPr>
                          <m:e>
                            <m:d>
                              <m:dPr>
                                <m:ctrlPr>
                                  <w:rPr>
                                    <w:rFonts w:ascii="Cambria Math" w:hAnsi="Cambria Math" w:cstheme="minorHAnsi"/>
                                    <w:bCs/>
                                    <w:i/>
                                    <w:iCs/>
                                    <w:color w:val="808080" w:themeColor="background1" w:themeShade="80"/>
                                    <w:sz w:val="20"/>
                                    <w:szCs w:val="20"/>
                                    <w:lang w:eastAsia="es-ES"/>
                                  </w:rPr>
                                </m:ctrlPr>
                              </m:dPr>
                              <m:e>
                                <m:r>
                                  <w:rPr>
                                    <w:rFonts w:ascii="Cambria Math" w:hAnsi="Cambria Math" w:cstheme="minorHAnsi"/>
                                    <w:color w:val="808080" w:themeColor="background1" w:themeShade="80"/>
                                    <w:sz w:val="20"/>
                                    <w:szCs w:val="20"/>
                                    <w:lang w:eastAsia="es-ES"/>
                                  </w:rPr>
                                  <m:t>SO</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Before,j</m:t>
                                    </m:r>
                                  </m:sub>
                                </m:sSub>
                                <m:r>
                                  <w:rPr>
                                    <w:rFonts w:ascii="Cambria Math" w:hAnsi="Cambria Math" w:cstheme="minorHAnsi"/>
                                    <w:color w:val="808080" w:themeColor="background1" w:themeShade="80"/>
                                    <w:sz w:val="20"/>
                                    <w:szCs w:val="20"/>
                                    <w:lang w:eastAsia="es-ES"/>
                                  </w:rPr>
                                  <m:t>-SO</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After,i</m:t>
                                    </m:r>
                                  </m:sub>
                                </m:sSub>
                              </m:e>
                            </m:d>
                            <m:r>
                              <w:rPr>
                                <w:rFonts w:ascii="Cambria Math" w:hAnsi="Cambria Math" w:cstheme="minorHAnsi"/>
                                <w:color w:val="808080" w:themeColor="background1" w:themeShade="80"/>
                                <w:sz w:val="20"/>
                                <w:szCs w:val="20"/>
                                <w:lang w:eastAsia="es-ES"/>
                              </w:rPr>
                              <m:t xml:space="preserve"> × </m:t>
                            </m:r>
                            <m:f>
                              <m:fPr>
                                <m:ctrlPr>
                                  <w:rPr>
                                    <w:rFonts w:ascii="Cambria Math" w:hAnsi="Cambria Math" w:cstheme="minorHAnsi"/>
                                    <w:bCs/>
                                    <w:i/>
                                    <w:iCs/>
                                    <w:color w:val="808080" w:themeColor="background1" w:themeShade="80"/>
                                    <w:sz w:val="20"/>
                                    <w:szCs w:val="20"/>
                                    <w:lang w:eastAsia="es-ES"/>
                                  </w:rPr>
                                </m:ctrlPr>
                              </m:fPr>
                              <m:num>
                                <m:r>
                                  <w:rPr>
                                    <w:rFonts w:ascii="Cambria Math" w:hAnsi="Cambria Math" w:cstheme="minorHAnsi"/>
                                    <w:color w:val="808080" w:themeColor="background1" w:themeShade="80"/>
                                    <w:sz w:val="20"/>
                                    <w:szCs w:val="20"/>
                                    <w:lang w:eastAsia="es-ES"/>
                                  </w:rPr>
                                  <m:t>44</m:t>
                                </m:r>
                              </m:num>
                              <m:den>
                                <m:r>
                                  <w:rPr>
                                    <w:rFonts w:ascii="Cambria Math" w:hAnsi="Cambria Math" w:cstheme="minorHAnsi"/>
                                    <w:color w:val="808080" w:themeColor="background1" w:themeShade="80"/>
                                    <w:sz w:val="20"/>
                                    <w:szCs w:val="20"/>
                                    <w:lang w:eastAsia="es-ES"/>
                                  </w:rPr>
                                  <m:t>12</m:t>
                                </m:r>
                              </m:den>
                            </m:f>
                            <m:r>
                              <w:rPr>
                                <w:rFonts w:ascii="Cambria Math" w:hAnsi="Cambria Math" w:cstheme="minorHAnsi"/>
                                <w:color w:val="808080" w:themeColor="background1" w:themeShade="80"/>
                                <w:sz w:val="20"/>
                                <w:szCs w:val="20"/>
                                <w:lang w:eastAsia="es-ES"/>
                              </w:rPr>
                              <m:t xml:space="preserve"> × A(j,i)</m:t>
                            </m:r>
                          </m:e>
                        </m:d>
                      </m:e>
                    </m:nary>
                  </m:num>
                  <m:den>
                    <m:r>
                      <w:rPr>
                        <w:rFonts w:ascii="Cambria Math" w:hAnsi="Cambria Math" w:cstheme="minorHAnsi"/>
                        <w:color w:val="808080" w:themeColor="background1" w:themeShade="80"/>
                        <w:sz w:val="20"/>
                        <w:szCs w:val="20"/>
                        <w:lang w:eastAsia="es-ES"/>
                      </w:rPr>
                      <m:t>D</m:t>
                    </m:r>
                  </m:den>
                </m:f>
              </m:oMath>
            </m:oMathPara>
          </w:p>
        </w:tc>
        <w:tc>
          <w:tcPr>
            <w:tcW w:w="762" w:type="pct"/>
            <w:vAlign w:val="center"/>
            <w:hideMark/>
          </w:tcPr>
          <w:p w14:paraId="123142B9" w14:textId="47CFF5E7" w:rsidR="00FD29D0" w:rsidRPr="00BF32E4" w:rsidRDefault="00FD29D0" w:rsidP="009429DD">
            <w:pPr>
              <w:rPr>
                <w:rFonts w:asciiTheme="minorHAnsi" w:hAnsiTheme="minorHAnsi" w:cstheme="minorHAnsi"/>
                <w:b/>
                <w:bCs/>
                <w:i/>
                <w:iCs/>
                <w:color w:val="808080" w:themeColor="background1" w:themeShade="80"/>
                <w:sz w:val="20"/>
                <w:szCs w:val="20"/>
                <w:lang w:eastAsia="es-ES"/>
              </w:rPr>
            </w:pPr>
            <w:r w:rsidRPr="00BF32E4">
              <w:rPr>
                <w:rFonts w:asciiTheme="minorHAnsi" w:hAnsiTheme="minorHAnsi" w:cstheme="minorHAnsi"/>
                <w:b/>
                <w:bCs/>
                <w:i/>
                <w:iCs/>
                <w:color w:val="808080" w:themeColor="background1" w:themeShade="80"/>
                <w:sz w:val="20"/>
                <w:szCs w:val="20"/>
                <w:lang w:eastAsia="es-ES"/>
              </w:rPr>
              <w:t xml:space="preserve">Equation </w:t>
            </w:r>
            <w:r w:rsidRPr="00BF32E4">
              <w:rPr>
                <w:rFonts w:asciiTheme="minorHAnsi" w:hAnsiTheme="minorHAnsi" w:cstheme="minorHAnsi"/>
                <w:bCs/>
                <w:i/>
                <w:iCs/>
                <w:color w:val="808080" w:themeColor="background1" w:themeShade="80"/>
                <w:sz w:val="20"/>
                <w:szCs w:val="20"/>
                <w:lang w:eastAsia="es-ES"/>
              </w:rPr>
              <w:fldChar w:fldCharType="begin"/>
            </w:r>
            <w:r w:rsidRPr="00BF32E4">
              <w:rPr>
                <w:rFonts w:asciiTheme="minorHAnsi" w:hAnsiTheme="minorHAnsi" w:cstheme="minorHAnsi"/>
                <w:b/>
                <w:bCs/>
                <w:i/>
                <w:iCs/>
                <w:color w:val="808080" w:themeColor="background1" w:themeShade="80"/>
                <w:sz w:val="20"/>
                <w:szCs w:val="20"/>
                <w:lang w:eastAsia="es-ES"/>
              </w:rPr>
              <w:instrText xml:space="preserve"> SEQ Equation \* ARABIC </w:instrText>
            </w:r>
            <w:r w:rsidRPr="00BF32E4">
              <w:rPr>
                <w:rFonts w:asciiTheme="minorHAnsi" w:hAnsiTheme="minorHAnsi" w:cstheme="minorHAnsi"/>
                <w:bCs/>
                <w:i/>
                <w:iCs/>
                <w:color w:val="808080" w:themeColor="background1" w:themeShade="80"/>
                <w:sz w:val="20"/>
                <w:szCs w:val="20"/>
                <w:lang w:eastAsia="es-ES"/>
              </w:rPr>
              <w:fldChar w:fldCharType="separate"/>
            </w:r>
            <w:r w:rsidR="00484371">
              <w:rPr>
                <w:rFonts w:asciiTheme="minorHAnsi" w:hAnsiTheme="minorHAnsi" w:cstheme="minorHAnsi"/>
                <w:b/>
                <w:bCs/>
                <w:i/>
                <w:iCs/>
                <w:noProof/>
                <w:color w:val="808080" w:themeColor="background1" w:themeShade="80"/>
                <w:sz w:val="20"/>
                <w:szCs w:val="20"/>
                <w:lang w:eastAsia="es-ES"/>
              </w:rPr>
              <w:t>14</w:t>
            </w:r>
            <w:r w:rsidRPr="00BF32E4">
              <w:rPr>
                <w:rFonts w:asciiTheme="minorHAnsi" w:hAnsiTheme="minorHAnsi" w:cstheme="minorHAnsi"/>
                <w:bCs/>
                <w:i/>
                <w:iCs/>
                <w:color w:val="808080" w:themeColor="background1" w:themeShade="80"/>
                <w:sz w:val="20"/>
                <w:szCs w:val="20"/>
                <w:lang w:eastAsia="es-ES"/>
              </w:rPr>
              <w:fldChar w:fldCharType="end"/>
            </w:r>
          </w:p>
        </w:tc>
      </w:tr>
    </w:tbl>
    <w:p w14:paraId="5ECC07A8" w14:textId="77777777" w:rsidR="00FD29D0" w:rsidRPr="00BF32E4" w:rsidRDefault="00FD29D0" w:rsidP="00FD29D0">
      <w:pPr>
        <w:rPr>
          <w:rFonts w:asciiTheme="minorHAnsi" w:hAnsiTheme="minorHAnsi" w:cstheme="minorHAnsi"/>
          <w:bCs/>
          <w:i/>
          <w:iCs/>
          <w:color w:val="808080" w:themeColor="background1" w:themeShade="80"/>
          <w:sz w:val="20"/>
          <w:szCs w:val="20"/>
          <w:lang w:eastAsia="es-ES"/>
        </w:rPr>
      </w:pPr>
      <w:r w:rsidRPr="00BF32E4">
        <w:rPr>
          <w:rFonts w:asciiTheme="minorHAnsi" w:hAnsiTheme="minorHAnsi" w:cstheme="minorHAnsi"/>
          <w:bCs/>
          <w:i/>
          <w:iCs/>
          <w:color w:val="808080" w:themeColor="background1" w:themeShade="80"/>
          <w:sz w:val="20"/>
          <w:szCs w:val="20"/>
          <w:lang w:eastAsia="es-ES"/>
        </w:rPr>
        <w:t>Where:</w:t>
      </w:r>
    </w:p>
    <w:tbl>
      <w:tblPr>
        <w:tblW w:w="9750" w:type="dxa"/>
        <w:tblLayout w:type="fixed"/>
        <w:tblLook w:val="04A0" w:firstRow="1" w:lastRow="0" w:firstColumn="1" w:lastColumn="0" w:noHBand="0" w:noVBand="1"/>
      </w:tblPr>
      <w:tblGrid>
        <w:gridCol w:w="1350"/>
        <w:gridCol w:w="8400"/>
      </w:tblGrid>
      <w:tr w:rsidR="00FD29D0" w:rsidRPr="00BF32E4" w14:paraId="4AF3F6C1" w14:textId="77777777" w:rsidTr="009429DD">
        <w:tc>
          <w:tcPr>
            <w:tcW w:w="1350" w:type="dxa"/>
            <w:hideMark/>
          </w:tcPr>
          <w:p w14:paraId="544EA068" w14:textId="77777777" w:rsidR="00FD29D0" w:rsidRPr="00BF32E4" w:rsidRDefault="00FD29D0" w:rsidP="009429DD">
            <w:pPr>
              <w:rPr>
                <w:rFonts w:asciiTheme="minorHAnsi" w:hAnsiTheme="minorHAnsi" w:cstheme="minorHAnsi"/>
                <w:bCs/>
                <w:i/>
                <w:iCs/>
                <w:color w:val="808080" w:themeColor="background1" w:themeShade="80"/>
                <w:sz w:val="20"/>
                <w:szCs w:val="20"/>
                <w:lang w:eastAsia="es-ES"/>
              </w:rPr>
            </w:pPr>
            <m:oMathPara>
              <m:oMathParaPr>
                <m:jc m:val="left"/>
              </m:oMathParaPr>
              <m:oMath>
                <m:r>
                  <w:rPr>
                    <w:rFonts w:ascii="Cambria Math" w:hAnsi="Cambria Math" w:cstheme="minorHAnsi"/>
                    <w:color w:val="808080" w:themeColor="background1" w:themeShade="80"/>
                    <w:sz w:val="20"/>
                    <w:szCs w:val="20"/>
                    <w:lang w:eastAsia="es-ES"/>
                  </w:rPr>
                  <m:t>A(j,i)</m:t>
                </m:r>
              </m:oMath>
            </m:oMathPara>
          </w:p>
        </w:tc>
        <w:tc>
          <w:tcPr>
            <w:tcW w:w="8400" w:type="dxa"/>
            <w:hideMark/>
          </w:tcPr>
          <w:p w14:paraId="676C9098" w14:textId="77777777" w:rsidR="00FD29D0" w:rsidRPr="00BF32E4" w:rsidRDefault="00FD29D0" w:rsidP="009429DD">
            <w:pPr>
              <w:rPr>
                <w:rFonts w:asciiTheme="minorHAnsi" w:hAnsiTheme="minorHAnsi" w:cstheme="minorHAnsi"/>
                <w:bCs/>
                <w:i/>
                <w:iCs/>
                <w:color w:val="808080" w:themeColor="background1" w:themeShade="80"/>
                <w:sz w:val="20"/>
                <w:szCs w:val="20"/>
                <w:lang w:eastAsia="es-ES"/>
              </w:rPr>
            </w:pPr>
            <w:r w:rsidRPr="00BF32E4">
              <w:rPr>
                <w:rFonts w:asciiTheme="minorHAnsi" w:hAnsiTheme="minorHAnsi" w:cstheme="minorHAnsi"/>
                <w:bCs/>
                <w:i/>
                <w:iCs/>
                <w:color w:val="808080" w:themeColor="background1" w:themeShade="80"/>
                <w:sz w:val="20"/>
                <w:szCs w:val="20"/>
                <w:lang w:eastAsia="es-ES"/>
              </w:rPr>
              <w:t xml:space="preserve">area undergoing conversion from old to new land-use category, ha.. This is the same as parameter </w:t>
            </w:r>
            <m:oMath>
              <m:r>
                <m:rPr>
                  <m:sty m:val="bi"/>
                </m:rPr>
                <w:rPr>
                  <w:rFonts w:ascii="Cambria Math" w:hAnsi="Cambria Math" w:cstheme="minorHAnsi"/>
                  <w:color w:val="808080" w:themeColor="background1" w:themeShade="80"/>
                  <w:sz w:val="20"/>
                  <w:szCs w:val="20"/>
                  <w:lang w:eastAsia="es-ES"/>
                </w:rPr>
                <m:t>A(j,i)</m:t>
              </m:r>
            </m:oMath>
            <w:r w:rsidRPr="00BF32E4">
              <w:rPr>
                <w:rFonts w:asciiTheme="minorHAnsi" w:hAnsiTheme="minorHAnsi" w:cstheme="minorHAnsi"/>
                <w:bCs/>
                <w:i/>
                <w:iCs/>
                <w:color w:val="808080" w:themeColor="background1" w:themeShade="80"/>
                <w:sz w:val="20"/>
                <w:szCs w:val="20"/>
                <w:lang w:eastAsia="es-ES"/>
              </w:rPr>
              <w:t xml:space="preserve"> above.</w:t>
            </w:r>
          </w:p>
        </w:tc>
      </w:tr>
      <w:tr w:rsidR="00FD29D0" w:rsidRPr="00BF32E4" w14:paraId="3F49784E" w14:textId="77777777" w:rsidTr="009429DD">
        <w:tc>
          <w:tcPr>
            <w:tcW w:w="1350" w:type="dxa"/>
            <w:hideMark/>
          </w:tcPr>
          <w:p w14:paraId="0C4E144C" w14:textId="77777777" w:rsidR="00FD29D0" w:rsidRPr="00BF32E4" w:rsidRDefault="00000000" w:rsidP="009429DD">
            <w:pPr>
              <w:rPr>
                <w:rFonts w:asciiTheme="minorHAnsi" w:hAnsiTheme="minorHAnsi" w:cstheme="minorHAnsi"/>
                <w:bCs/>
                <w:i/>
                <w:iCs/>
                <w:color w:val="808080" w:themeColor="background1" w:themeShade="80"/>
                <w:sz w:val="20"/>
                <w:szCs w:val="20"/>
                <w:lang w:eastAsia="es-ES"/>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SOC</m:t>
                    </m:r>
                  </m:e>
                  <m:sub>
                    <m:r>
                      <w:rPr>
                        <w:rFonts w:ascii="Cambria Math" w:hAnsi="Cambria Math" w:cstheme="minorHAnsi"/>
                        <w:color w:val="808080" w:themeColor="background1" w:themeShade="80"/>
                        <w:sz w:val="20"/>
                        <w:szCs w:val="20"/>
                        <w:lang w:eastAsia="es-ES"/>
                      </w:rPr>
                      <m:t>Before, j</m:t>
                    </m:r>
                  </m:sub>
                </m:sSub>
              </m:oMath>
            </m:oMathPara>
          </w:p>
        </w:tc>
        <w:tc>
          <w:tcPr>
            <w:tcW w:w="8400" w:type="dxa"/>
          </w:tcPr>
          <w:p w14:paraId="2A6D5458" w14:textId="39FB9604" w:rsidR="00FD29D0" w:rsidRPr="00BF32E4" w:rsidRDefault="00FD29D0" w:rsidP="009429DD">
            <w:pPr>
              <w:rPr>
                <w:rFonts w:asciiTheme="minorHAnsi" w:hAnsiTheme="minorHAnsi" w:cstheme="minorHAnsi"/>
                <w:bCs/>
                <w:i/>
                <w:iCs/>
                <w:color w:val="808080" w:themeColor="background1" w:themeShade="80"/>
                <w:sz w:val="20"/>
                <w:szCs w:val="20"/>
                <w:lang w:eastAsia="es-ES"/>
              </w:rPr>
            </w:pPr>
            <w:r w:rsidRPr="00BF32E4">
              <w:rPr>
                <w:rFonts w:asciiTheme="minorHAnsi" w:hAnsiTheme="minorHAnsi" w:cstheme="minorHAnsi"/>
                <w:bCs/>
                <w:i/>
                <w:iCs/>
                <w:color w:val="808080" w:themeColor="background1" w:themeShade="80"/>
                <w:sz w:val="20"/>
                <w:szCs w:val="20"/>
                <w:lang w:eastAsia="es-ES"/>
              </w:rPr>
              <w:t xml:space="preserve">the reference carbon stock, tonnes C ha-1 for land-use category j. </w:t>
            </w:r>
            <w:r w:rsidRPr="00BF32E4">
              <w:rPr>
                <w:rFonts w:asciiTheme="minorHAnsi" w:hAnsiTheme="minorHAnsi" w:cs="PAOMF D+ Neue Demos"/>
                <w:bCs/>
                <w:i/>
                <w:iCs/>
                <w:color w:val="808080" w:themeColor="background1" w:themeShade="80"/>
                <w:sz w:val="20"/>
                <w:szCs w:val="20"/>
                <w:lang w:eastAsia="es-ES"/>
              </w:rPr>
              <w:t xml:space="preserve">This was obtained through terrestrial inventory and defined at the time of RL establishment. See Section </w:t>
            </w:r>
            <w:r w:rsidR="002832C9">
              <w:rPr>
                <w:rFonts w:asciiTheme="minorHAnsi" w:hAnsiTheme="minorHAnsi" w:cs="PAOMF D+ Neue Demos"/>
                <w:bCs/>
                <w:i/>
                <w:iCs/>
                <w:color w:val="808080" w:themeColor="background1" w:themeShade="80"/>
                <w:sz w:val="20"/>
                <w:szCs w:val="20"/>
                <w:lang w:eastAsia="es-ES"/>
              </w:rPr>
              <w:fldChar w:fldCharType="begin"/>
            </w:r>
            <w:r w:rsidR="002832C9">
              <w:rPr>
                <w:rFonts w:asciiTheme="minorHAnsi" w:hAnsiTheme="minorHAnsi" w:cs="PAOMF D+ Neue Demos"/>
                <w:bCs/>
                <w:i/>
                <w:iCs/>
                <w:color w:val="808080" w:themeColor="background1" w:themeShade="80"/>
                <w:sz w:val="20"/>
                <w:szCs w:val="20"/>
                <w:lang w:eastAsia="es-ES"/>
              </w:rPr>
              <w:instrText xml:space="preserve"> REF _Ref49418085 \r \h </w:instrText>
            </w:r>
            <w:r w:rsidR="002832C9">
              <w:rPr>
                <w:rFonts w:asciiTheme="minorHAnsi" w:hAnsiTheme="minorHAnsi" w:cs="PAOMF D+ Neue Demos"/>
                <w:bCs/>
                <w:i/>
                <w:iCs/>
                <w:color w:val="808080" w:themeColor="background1" w:themeShade="80"/>
                <w:sz w:val="20"/>
                <w:szCs w:val="20"/>
                <w:lang w:eastAsia="es-ES"/>
              </w:rPr>
            </w:r>
            <w:r w:rsidR="002832C9">
              <w:rPr>
                <w:rFonts w:asciiTheme="minorHAnsi" w:hAnsiTheme="minorHAnsi" w:cs="PAOMF D+ Neue Demos"/>
                <w:bCs/>
                <w:i/>
                <w:iCs/>
                <w:color w:val="808080" w:themeColor="background1" w:themeShade="80"/>
                <w:sz w:val="20"/>
                <w:szCs w:val="20"/>
                <w:lang w:eastAsia="es-ES"/>
              </w:rPr>
              <w:fldChar w:fldCharType="separate"/>
            </w:r>
            <w:r w:rsidR="00484371">
              <w:rPr>
                <w:rFonts w:asciiTheme="minorHAnsi" w:hAnsiTheme="minorHAnsi" w:cs="PAOMF D+ Neue Demos"/>
                <w:bCs/>
                <w:i/>
                <w:iCs/>
                <w:color w:val="808080" w:themeColor="background1" w:themeShade="80"/>
                <w:sz w:val="20"/>
                <w:szCs w:val="20"/>
                <w:lang w:eastAsia="es-ES"/>
              </w:rPr>
              <w:t>3.1</w:t>
            </w:r>
            <w:r w:rsidR="002832C9">
              <w:rPr>
                <w:rFonts w:asciiTheme="minorHAnsi" w:hAnsiTheme="minorHAnsi" w:cs="PAOMF D+ Neue Demos"/>
                <w:bCs/>
                <w:i/>
                <w:iCs/>
                <w:color w:val="808080" w:themeColor="background1" w:themeShade="80"/>
                <w:sz w:val="20"/>
                <w:szCs w:val="20"/>
                <w:lang w:eastAsia="es-ES"/>
              </w:rPr>
              <w:fldChar w:fldCharType="end"/>
            </w:r>
            <w:r w:rsidRPr="00BF32E4">
              <w:rPr>
                <w:rFonts w:asciiTheme="minorHAnsi" w:hAnsiTheme="minorHAnsi" w:cs="PAOMF D+ Neue Demos"/>
                <w:bCs/>
                <w:i/>
                <w:iCs/>
                <w:color w:val="808080" w:themeColor="background1" w:themeShade="80"/>
                <w:sz w:val="20"/>
                <w:szCs w:val="20"/>
                <w:lang w:eastAsia="es-ES"/>
              </w:rPr>
              <w:t>.</w:t>
            </w:r>
          </w:p>
        </w:tc>
      </w:tr>
      <w:tr w:rsidR="00FD29D0" w:rsidRPr="00BF32E4" w14:paraId="6C75CE73" w14:textId="77777777" w:rsidTr="009429DD">
        <w:tc>
          <w:tcPr>
            <w:tcW w:w="1350" w:type="dxa"/>
            <w:hideMark/>
          </w:tcPr>
          <w:p w14:paraId="009914FE" w14:textId="77777777" w:rsidR="00FD29D0" w:rsidRPr="00BF32E4" w:rsidRDefault="00000000" w:rsidP="009429DD">
            <w:pPr>
              <w:rPr>
                <w:rFonts w:asciiTheme="minorHAnsi" w:hAnsiTheme="minorHAnsi" w:cstheme="minorHAnsi"/>
                <w:bCs/>
                <w:i/>
                <w:iCs/>
                <w:color w:val="808080" w:themeColor="background1" w:themeShade="80"/>
                <w:sz w:val="20"/>
                <w:szCs w:val="20"/>
                <w:lang w:eastAsia="es-ES"/>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SOC</m:t>
                    </m:r>
                  </m:e>
                  <m:sub>
                    <m:r>
                      <w:rPr>
                        <w:rFonts w:ascii="Cambria Math" w:hAnsi="Cambria Math" w:cstheme="minorHAnsi"/>
                        <w:color w:val="808080" w:themeColor="background1" w:themeShade="80"/>
                        <w:sz w:val="20"/>
                        <w:szCs w:val="20"/>
                        <w:lang w:eastAsia="es-ES"/>
                      </w:rPr>
                      <m:t>After, i</m:t>
                    </m:r>
                  </m:sub>
                </m:sSub>
              </m:oMath>
            </m:oMathPara>
          </w:p>
        </w:tc>
        <w:tc>
          <w:tcPr>
            <w:tcW w:w="8400" w:type="dxa"/>
            <w:hideMark/>
          </w:tcPr>
          <w:p w14:paraId="0BC700C9" w14:textId="194B7ED7" w:rsidR="00FD29D0" w:rsidRPr="00BF32E4" w:rsidRDefault="00FD29D0" w:rsidP="009429DD">
            <w:pPr>
              <w:rPr>
                <w:rFonts w:asciiTheme="minorHAnsi" w:hAnsiTheme="minorHAnsi" w:cstheme="minorHAnsi"/>
                <w:bCs/>
                <w:i/>
                <w:iCs/>
                <w:color w:val="808080" w:themeColor="background1" w:themeShade="80"/>
                <w:sz w:val="20"/>
                <w:szCs w:val="20"/>
                <w:lang w:eastAsia="es-ES"/>
              </w:rPr>
            </w:pPr>
            <w:r w:rsidRPr="00BF32E4">
              <w:rPr>
                <w:rFonts w:asciiTheme="minorHAnsi" w:hAnsiTheme="minorHAnsi" w:cstheme="minorHAnsi"/>
                <w:bCs/>
                <w:i/>
                <w:iCs/>
                <w:color w:val="808080" w:themeColor="background1" w:themeShade="80"/>
                <w:sz w:val="20"/>
                <w:szCs w:val="20"/>
                <w:lang w:eastAsia="es-ES"/>
              </w:rPr>
              <w:t xml:space="preserve">the carbon stock, tonnes C ha-1 for </w:t>
            </w:r>
            <w:r w:rsidRPr="00BF32E4">
              <w:rPr>
                <w:rFonts w:asciiTheme="minorHAnsi" w:hAnsiTheme="minorHAnsi" w:cstheme="minorHAnsi"/>
                <w:i/>
                <w:iCs/>
                <w:color w:val="808080" w:themeColor="background1" w:themeShade="80"/>
                <w:sz w:val="20"/>
                <w:szCs w:val="20"/>
                <w:lang w:eastAsia="es-ES"/>
              </w:rPr>
              <w:t>land-use category i</w:t>
            </w:r>
            <w:r w:rsidRPr="00BF32E4">
              <w:rPr>
                <w:rFonts w:asciiTheme="minorHAnsi" w:hAnsiTheme="minorHAnsi" w:cstheme="minorHAnsi"/>
                <w:bCs/>
                <w:i/>
                <w:iCs/>
                <w:color w:val="808080" w:themeColor="background1" w:themeShade="80"/>
                <w:sz w:val="20"/>
                <w:szCs w:val="20"/>
                <w:lang w:eastAsia="es-ES"/>
              </w:rPr>
              <w:t xml:space="preserve"> </w:t>
            </w:r>
            <w:r w:rsidRPr="00BF32E4">
              <w:rPr>
                <w:rFonts w:asciiTheme="minorHAnsi" w:hAnsiTheme="minorHAnsi" w:cs="PAOMF D+ Neue Demos"/>
                <w:bCs/>
                <w:i/>
                <w:iCs/>
                <w:color w:val="808080" w:themeColor="background1" w:themeShade="80"/>
                <w:sz w:val="20"/>
                <w:szCs w:val="20"/>
                <w:lang w:eastAsia="es-ES"/>
              </w:rPr>
              <w:t xml:space="preserve">This was obtained through terrestrial inventory and defined at the time of RL establishment. See Section </w:t>
            </w:r>
            <w:r w:rsidR="002832C9">
              <w:rPr>
                <w:rFonts w:asciiTheme="minorHAnsi" w:hAnsiTheme="minorHAnsi" w:cs="PAOMF D+ Neue Demos"/>
                <w:bCs/>
                <w:i/>
                <w:iCs/>
                <w:color w:val="808080" w:themeColor="background1" w:themeShade="80"/>
                <w:sz w:val="20"/>
                <w:szCs w:val="20"/>
                <w:lang w:eastAsia="es-ES"/>
              </w:rPr>
              <w:fldChar w:fldCharType="begin"/>
            </w:r>
            <w:r w:rsidR="002832C9">
              <w:rPr>
                <w:rFonts w:asciiTheme="minorHAnsi" w:hAnsiTheme="minorHAnsi" w:cs="PAOMF D+ Neue Demos"/>
                <w:bCs/>
                <w:i/>
                <w:iCs/>
                <w:color w:val="808080" w:themeColor="background1" w:themeShade="80"/>
                <w:sz w:val="20"/>
                <w:szCs w:val="20"/>
                <w:lang w:eastAsia="es-ES"/>
              </w:rPr>
              <w:instrText xml:space="preserve"> REF _Ref49418085 \r \h </w:instrText>
            </w:r>
            <w:r w:rsidR="002832C9">
              <w:rPr>
                <w:rFonts w:asciiTheme="minorHAnsi" w:hAnsiTheme="minorHAnsi" w:cs="PAOMF D+ Neue Demos"/>
                <w:bCs/>
                <w:i/>
                <w:iCs/>
                <w:color w:val="808080" w:themeColor="background1" w:themeShade="80"/>
                <w:sz w:val="20"/>
                <w:szCs w:val="20"/>
                <w:lang w:eastAsia="es-ES"/>
              </w:rPr>
            </w:r>
            <w:r w:rsidR="002832C9">
              <w:rPr>
                <w:rFonts w:asciiTheme="minorHAnsi" w:hAnsiTheme="minorHAnsi" w:cs="PAOMF D+ Neue Demos"/>
                <w:bCs/>
                <w:i/>
                <w:iCs/>
                <w:color w:val="808080" w:themeColor="background1" w:themeShade="80"/>
                <w:sz w:val="20"/>
                <w:szCs w:val="20"/>
                <w:lang w:eastAsia="es-ES"/>
              </w:rPr>
              <w:fldChar w:fldCharType="separate"/>
            </w:r>
            <w:r w:rsidR="00484371">
              <w:rPr>
                <w:rFonts w:asciiTheme="minorHAnsi" w:hAnsiTheme="minorHAnsi" w:cs="PAOMF D+ Neue Demos"/>
                <w:bCs/>
                <w:i/>
                <w:iCs/>
                <w:color w:val="808080" w:themeColor="background1" w:themeShade="80"/>
                <w:sz w:val="20"/>
                <w:szCs w:val="20"/>
                <w:lang w:eastAsia="es-ES"/>
              </w:rPr>
              <w:t>3.1</w:t>
            </w:r>
            <w:r w:rsidR="002832C9">
              <w:rPr>
                <w:rFonts w:asciiTheme="minorHAnsi" w:hAnsiTheme="minorHAnsi" w:cs="PAOMF D+ Neue Demos"/>
                <w:bCs/>
                <w:i/>
                <w:iCs/>
                <w:color w:val="808080" w:themeColor="background1" w:themeShade="80"/>
                <w:sz w:val="20"/>
                <w:szCs w:val="20"/>
                <w:lang w:eastAsia="es-ES"/>
              </w:rPr>
              <w:fldChar w:fldCharType="end"/>
            </w:r>
            <w:r w:rsidRPr="00BF32E4">
              <w:rPr>
                <w:rFonts w:asciiTheme="minorHAnsi" w:hAnsiTheme="minorHAnsi" w:cs="PAOMF D+ Neue Demos"/>
                <w:bCs/>
                <w:i/>
                <w:iCs/>
                <w:color w:val="808080" w:themeColor="background1" w:themeShade="80"/>
                <w:sz w:val="20"/>
                <w:szCs w:val="20"/>
                <w:lang w:eastAsia="es-ES"/>
              </w:rPr>
              <w:t>.</w:t>
            </w:r>
          </w:p>
        </w:tc>
      </w:tr>
      <w:tr w:rsidR="00FD29D0" w:rsidRPr="00BF32E4" w14:paraId="60BB935B" w14:textId="77777777" w:rsidTr="009429DD">
        <w:tc>
          <w:tcPr>
            <w:tcW w:w="1350" w:type="dxa"/>
          </w:tcPr>
          <w:p w14:paraId="7E7DF64A" w14:textId="77777777" w:rsidR="00FD29D0" w:rsidRPr="00BF32E4" w:rsidRDefault="00FD29D0" w:rsidP="009429DD">
            <w:pPr>
              <w:rPr>
                <w:rFonts w:ascii="Calibri" w:hAnsi="Calibri" w:cs="Calibri"/>
                <w:bCs/>
                <w:i/>
                <w:iCs/>
                <w:color w:val="808080" w:themeColor="background1" w:themeShade="80"/>
                <w:sz w:val="20"/>
                <w:szCs w:val="20"/>
                <w:lang w:eastAsia="es-ES"/>
              </w:rPr>
            </w:pPr>
            <m:oMathPara>
              <m:oMathParaPr>
                <m:jc m:val="left"/>
              </m:oMathParaPr>
              <m:oMath>
                <m:r>
                  <w:rPr>
                    <w:rFonts w:ascii="Cambria Math" w:hAnsi="Cambria Math" w:cstheme="minorHAnsi"/>
                    <w:color w:val="808080" w:themeColor="background1" w:themeShade="80"/>
                    <w:sz w:val="20"/>
                    <w:szCs w:val="20"/>
                    <w:lang w:eastAsia="es-ES"/>
                  </w:rPr>
                  <m:t>D</m:t>
                </m:r>
              </m:oMath>
            </m:oMathPara>
          </w:p>
        </w:tc>
        <w:tc>
          <w:tcPr>
            <w:tcW w:w="8400" w:type="dxa"/>
          </w:tcPr>
          <w:p w14:paraId="415E7BAE" w14:textId="77777777" w:rsidR="00FD29D0" w:rsidRPr="00BF32E4" w:rsidRDefault="00FD29D0" w:rsidP="009429DD">
            <w:pPr>
              <w:rPr>
                <w:rFonts w:asciiTheme="minorHAnsi" w:hAnsiTheme="minorHAnsi" w:cstheme="minorHAnsi"/>
                <w:bCs/>
                <w:i/>
                <w:iCs/>
                <w:color w:val="808080" w:themeColor="background1" w:themeShade="80"/>
                <w:sz w:val="20"/>
                <w:szCs w:val="20"/>
                <w:lang w:eastAsia="es-ES"/>
              </w:rPr>
            </w:pPr>
            <w:r w:rsidRPr="00BF32E4">
              <w:rPr>
                <w:rFonts w:asciiTheme="minorHAnsi" w:hAnsiTheme="minorHAnsi" w:cstheme="minorHAnsi"/>
                <w:bCs/>
                <w:i/>
                <w:iCs/>
                <w:color w:val="808080" w:themeColor="background1" w:themeShade="80"/>
                <w:sz w:val="20"/>
                <w:szCs w:val="20"/>
                <w:lang w:eastAsia="es-ES"/>
              </w:rPr>
              <w:t>time period of the transition from land-use category j to landuse category i, yr. The Tier 1 default is 20</w:t>
            </w:r>
            <w:r w:rsidRPr="00BF32E4">
              <w:rPr>
                <w:rFonts w:asciiTheme="minorHAnsi" w:hAnsiTheme="minorHAnsi" w:cstheme="minorHAnsi"/>
                <w:b/>
                <w:bCs/>
                <w:i/>
                <w:iCs/>
                <w:color w:val="808080" w:themeColor="background1" w:themeShade="80"/>
                <w:sz w:val="20"/>
                <w:szCs w:val="20"/>
                <w:lang w:eastAsia="es-ES"/>
              </w:rPr>
              <w:t xml:space="preserve"> </w:t>
            </w:r>
            <w:r w:rsidRPr="00BF32E4">
              <w:rPr>
                <w:rFonts w:asciiTheme="minorHAnsi" w:hAnsiTheme="minorHAnsi" w:cstheme="minorHAnsi"/>
                <w:i/>
                <w:iCs/>
                <w:color w:val="808080" w:themeColor="background1" w:themeShade="80"/>
                <w:sz w:val="20"/>
                <w:szCs w:val="20"/>
                <w:lang w:eastAsia="es-ES"/>
              </w:rPr>
              <w:t>years</w:t>
            </w:r>
            <w:r w:rsidRPr="00BF32E4">
              <w:rPr>
                <w:rFonts w:asciiTheme="minorHAnsi" w:hAnsiTheme="minorHAnsi" w:cstheme="minorHAnsi"/>
                <w:bCs/>
                <w:i/>
                <w:iCs/>
                <w:color w:val="808080" w:themeColor="background1" w:themeShade="80"/>
                <w:sz w:val="20"/>
                <w:szCs w:val="20"/>
                <w:lang w:eastAsia="es-ES"/>
              </w:rPr>
              <w:t xml:space="preserve">. </w:t>
            </w:r>
          </w:p>
        </w:tc>
      </w:tr>
      <w:tr w:rsidR="00FD29D0" w:rsidRPr="00BF32E4" w14:paraId="07E41856" w14:textId="77777777" w:rsidTr="009429DD">
        <w:tc>
          <w:tcPr>
            <w:tcW w:w="1350" w:type="dxa"/>
            <w:hideMark/>
          </w:tcPr>
          <w:p w14:paraId="1710FF66" w14:textId="77777777" w:rsidR="00FD29D0" w:rsidRPr="00BF32E4" w:rsidRDefault="00FD29D0" w:rsidP="009429DD">
            <w:pPr>
              <w:rPr>
                <w:rFonts w:asciiTheme="minorHAnsi" w:hAnsiTheme="minorHAnsi" w:cstheme="minorHAnsi"/>
                <w:bCs/>
                <w:i/>
                <w:iCs/>
                <w:color w:val="808080" w:themeColor="background1" w:themeShade="80"/>
                <w:sz w:val="20"/>
                <w:szCs w:val="20"/>
                <w:lang w:eastAsia="es-ES"/>
              </w:rPr>
            </w:pPr>
            <m:oMathPara>
              <m:oMathParaPr>
                <m:jc m:val="left"/>
              </m:oMathParaPr>
              <m:oMath>
                <m:r>
                  <w:rPr>
                    <w:rFonts w:ascii="Cambria Math" w:hAnsi="Cambria Math" w:cstheme="minorHAnsi"/>
                    <w:color w:val="808080" w:themeColor="background1" w:themeShade="80"/>
                    <w:sz w:val="20"/>
                    <w:szCs w:val="20"/>
                    <w:lang w:eastAsia="es-ES"/>
                  </w:rPr>
                  <m:t>44/12</m:t>
                </m:r>
              </m:oMath>
            </m:oMathPara>
          </w:p>
        </w:tc>
        <w:tc>
          <w:tcPr>
            <w:tcW w:w="8400" w:type="dxa"/>
            <w:hideMark/>
          </w:tcPr>
          <w:p w14:paraId="0222B0C5" w14:textId="77777777" w:rsidR="00FD29D0" w:rsidRPr="00BF32E4" w:rsidRDefault="00FD29D0" w:rsidP="009429DD">
            <w:pPr>
              <w:rPr>
                <w:rFonts w:asciiTheme="minorHAnsi" w:hAnsiTheme="minorHAnsi" w:cstheme="minorHAnsi"/>
                <w:bCs/>
                <w:i/>
                <w:iCs/>
                <w:color w:val="808080" w:themeColor="background1" w:themeShade="80"/>
                <w:sz w:val="20"/>
                <w:szCs w:val="20"/>
                <w:lang w:eastAsia="es-ES"/>
              </w:rPr>
            </w:pPr>
            <w:r w:rsidRPr="00BF32E4">
              <w:rPr>
                <w:rFonts w:asciiTheme="minorHAnsi" w:hAnsiTheme="minorHAnsi" w:cstheme="minorHAnsi"/>
                <w:bCs/>
                <w:i/>
                <w:iCs/>
                <w:color w:val="808080" w:themeColor="background1" w:themeShade="80"/>
                <w:sz w:val="20"/>
                <w:szCs w:val="20"/>
                <w:lang w:eastAsia="es-ES"/>
              </w:rPr>
              <w:t>Conversion of C to CO</w:t>
            </w:r>
            <w:r w:rsidRPr="00BF32E4">
              <w:rPr>
                <w:rFonts w:asciiTheme="minorHAnsi" w:hAnsiTheme="minorHAnsi" w:cstheme="minorHAnsi"/>
                <w:bCs/>
                <w:i/>
                <w:iCs/>
                <w:color w:val="808080" w:themeColor="background1" w:themeShade="80"/>
                <w:sz w:val="20"/>
                <w:szCs w:val="20"/>
                <w:vertAlign w:val="subscript"/>
                <w:lang w:eastAsia="es-ES"/>
              </w:rPr>
              <w:t>2</w:t>
            </w:r>
            <w:r w:rsidRPr="00BF32E4">
              <w:rPr>
                <w:rFonts w:asciiTheme="minorHAnsi" w:hAnsiTheme="minorHAnsi" w:cstheme="minorHAnsi"/>
                <w:bCs/>
                <w:i/>
                <w:iCs/>
                <w:color w:val="808080" w:themeColor="background1" w:themeShade="80"/>
                <w:sz w:val="20"/>
                <w:szCs w:val="20"/>
                <w:lang w:eastAsia="es-ES"/>
              </w:rPr>
              <w:t xml:space="preserve"> </w:t>
            </w:r>
          </w:p>
        </w:tc>
      </w:tr>
    </w:tbl>
    <w:p w14:paraId="54865982" w14:textId="77777777" w:rsidR="00FD29D0" w:rsidRPr="00BF32E4" w:rsidRDefault="00FD29D0" w:rsidP="00FD29D0">
      <w:pPr>
        <w:rPr>
          <w:rFonts w:asciiTheme="minorHAnsi" w:hAnsiTheme="minorHAnsi" w:cstheme="minorHAnsi"/>
          <w:bCs/>
          <w:i/>
          <w:iCs/>
          <w:color w:val="808080" w:themeColor="background1" w:themeShade="80"/>
          <w:sz w:val="20"/>
          <w:szCs w:val="20"/>
          <w:lang w:eastAsia="es-ES"/>
        </w:rPr>
      </w:pPr>
    </w:p>
    <w:p w14:paraId="4124BEE3" w14:textId="77777777" w:rsidR="00FD29D0" w:rsidRPr="00BF32E4" w:rsidRDefault="00FD29D0" w:rsidP="00FD29D0">
      <w:pPr>
        <w:rPr>
          <w:rFonts w:asciiTheme="minorHAnsi" w:hAnsiTheme="minorHAnsi" w:cs="PAOMF D+ Neue Demos"/>
          <w:bCs/>
          <w:i/>
          <w:iCs/>
          <w:color w:val="808080" w:themeColor="background1" w:themeShade="80"/>
          <w:sz w:val="20"/>
          <w:szCs w:val="20"/>
          <w:u w:val="single"/>
          <w:lang w:eastAsia="es-ES"/>
        </w:rPr>
      </w:pPr>
      <w:r w:rsidRPr="00BF32E4">
        <w:rPr>
          <w:rFonts w:asciiTheme="minorHAnsi" w:hAnsiTheme="minorHAnsi" w:cs="PAOMF D+ Neue Demos"/>
          <w:bCs/>
          <w:i/>
          <w:iCs/>
          <w:color w:val="808080" w:themeColor="background1" w:themeShade="80"/>
          <w:sz w:val="20"/>
          <w:szCs w:val="20"/>
          <w:u w:val="single"/>
          <w:lang w:eastAsia="es-ES"/>
        </w:rPr>
        <w:t>Non-CO2 emissions from deforestation</w:t>
      </w:r>
    </w:p>
    <w:p w14:paraId="39BBDFE2" w14:textId="77777777" w:rsidR="00FD29D0" w:rsidRPr="00BF32E4" w:rsidRDefault="00FD29D0" w:rsidP="00FD29D0">
      <w:pPr>
        <w:rPr>
          <w:rFonts w:asciiTheme="minorHAnsi" w:hAnsiTheme="minorHAnsi" w:cstheme="minorHAnsi"/>
          <w:bCs/>
          <w:i/>
          <w:iCs/>
          <w:color w:val="808080" w:themeColor="background1" w:themeShade="80"/>
          <w:sz w:val="20"/>
          <w:szCs w:val="20"/>
          <w:lang w:eastAsia="es-ES"/>
        </w:rPr>
      </w:pPr>
    </w:p>
    <w:tbl>
      <w:tblPr>
        <w:tblW w:w="5007" w:type="pct"/>
        <w:tblLook w:val="04A0" w:firstRow="1" w:lastRow="0" w:firstColumn="1" w:lastColumn="0" w:noHBand="0" w:noVBand="1"/>
      </w:tblPr>
      <w:tblGrid>
        <w:gridCol w:w="6587"/>
        <w:gridCol w:w="2786"/>
      </w:tblGrid>
      <w:tr w:rsidR="00FD29D0" w:rsidRPr="00BF32E4" w14:paraId="52E9254F" w14:textId="77777777" w:rsidTr="009429DD">
        <w:trPr>
          <w:trHeight w:val="301"/>
        </w:trPr>
        <w:tc>
          <w:tcPr>
            <w:tcW w:w="3514" w:type="pct"/>
            <w:hideMark/>
          </w:tcPr>
          <w:p w14:paraId="7788BDA3" w14:textId="77777777" w:rsidR="00FD29D0" w:rsidRPr="00BF32E4" w:rsidRDefault="00000000" w:rsidP="009429DD">
            <w:pPr>
              <w:rPr>
                <w:rFonts w:ascii="Cambria Math" w:hAnsi="Cambria Math" w:cstheme="minorHAnsi"/>
                <w:color w:val="808080" w:themeColor="background1" w:themeShade="80"/>
                <w:sz w:val="20"/>
                <w:szCs w:val="20"/>
                <w:lang w:val="es-ES" w:eastAsia="es-ES"/>
                <w:oMath/>
              </w:rPr>
            </w:pPr>
            <m:oMathPara>
              <m:oMath>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L</m:t>
                    </m:r>
                  </m:e>
                  <m:sub>
                    <m:r>
                      <w:rPr>
                        <w:rFonts w:ascii="Cambria Math" w:hAnsi="Cambria Math" w:cstheme="minorHAnsi"/>
                        <w:color w:val="808080" w:themeColor="background1" w:themeShade="80"/>
                        <w:sz w:val="20"/>
                        <w:szCs w:val="20"/>
                        <w:lang w:val="es-ES" w:eastAsia="es-ES"/>
                      </w:rPr>
                      <m:t>fire</m:t>
                    </m:r>
                  </m:sub>
                </m:sSub>
                <m:r>
                  <w:rPr>
                    <w:rFonts w:ascii="Cambria Math" w:hAnsi="Cambria Math" w:cstheme="minorHAnsi"/>
                    <w:color w:val="808080" w:themeColor="background1" w:themeShade="80"/>
                    <w:sz w:val="20"/>
                    <w:szCs w:val="20"/>
                    <w:lang w:val="es-ES" w:eastAsia="es-ES"/>
                  </w:rPr>
                  <m:t>= A(j,i)x</m:t>
                </m:r>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AGB</m:t>
                    </m:r>
                  </m:e>
                  <m:sub>
                    <m:r>
                      <w:rPr>
                        <w:rFonts w:ascii="Cambria Math" w:hAnsi="Cambria Math" w:cstheme="minorHAnsi"/>
                        <w:color w:val="808080" w:themeColor="background1" w:themeShade="80"/>
                        <w:sz w:val="20"/>
                        <w:szCs w:val="20"/>
                        <w:lang w:val="es-ES" w:eastAsia="es-ES"/>
                      </w:rPr>
                      <m:t>Before,j</m:t>
                    </m:r>
                  </m:sub>
                </m:sSub>
                <m:r>
                  <w:rPr>
                    <w:rFonts w:ascii="Cambria Math" w:hAnsi="Cambria Math" w:cstheme="minorHAnsi"/>
                    <w:color w:val="808080" w:themeColor="background1" w:themeShade="80"/>
                    <w:sz w:val="20"/>
                    <w:szCs w:val="20"/>
                    <w:lang w:val="es-ES" w:eastAsia="es-ES"/>
                  </w:rPr>
                  <m:t>x</m:t>
                </m:r>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C</m:t>
                    </m:r>
                  </m:e>
                  <m:sub>
                    <m:r>
                      <w:rPr>
                        <w:rFonts w:ascii="Cambria Math" w:hAnsi="Cambria Math" w:cstheme="minorHAnsi"/>
                        <w:color w:val="808080" w:themeColor="background1" w:themeShade="80"/>
                        <w:sz w:val="20"/>
                        <w:szCs w:val="20"/>
                        <w:lang w:val="es-ES" w:eastAsia="es-ES"/>
                      </w:rPr>
                      <m:t>f</m:t>
                    </m:r>
                  </m:sub>
                </m:sSub>
                <m:r>
                  <w:rPr>
                    <w:rFonts w:ascii="Cambria Math" w:hAnsi="Cambria Math" w:cstheme="minorHAnsi"/>
                    <w:color w:val="808080" w:themeColor="background1" w:themeShade="80"/>
                    <w:sz w:val="20"/>
                    <w:szCs w:val="20"/>
                    <w:lang w:val="es-ES" w:eastAsia="es-ES"/>
                  </w:rPr>
                  <m:t>x(</m:t>
                </m:r>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G</m:t>
                    </m:r>
                  </m:e>
                  <m:sub>
                    <m:r>
                      <w:rPr>
                        <w:rFonts w:ascii="Cambria Math" w:hAnsi="Cambria Math" w:cstheme="minorHAnsi"/>
                        <w:color w:val="808080" w:themeColor="background1" w:themeShade="80"/>
                        <w:sz w:val="20"/>
                        <w:szCs w:val="20"/>
                        <w:lang w:val="es-ES" w:eastAsia="es-ES"/>
                      </w:rPr>
                      <m:t>e</m:t>
                    </m:r>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f</m:t>
                        </m:r>
                      </m:e>
                      <m:sub>
                        <m:r>
                          <w:rPr>
                            <w:rFonts w:ascii="Cambria Math" w:hAnsi="Cambria Math" w:cstheme="minorHAnsi"/>
                            <w:color w:val="808080" w:themeColor="background1" w:themeShade="80"/>
                            <w:sz w:val="20"/>
                            <w:szCs w:val="20"/>
                            <w:lang w:val="es-ES" w:eastAsia="es-ES"/>
                          </w:rPr>
                          <m:t>ch</m:t>
                        </m:r>
                        <m:r>
                          <w:rPr>
                            <w:rFonts w:ascii="Cambria Math" w:hAnsi="Cambria Math" w:cstheme="minorHAnsi"/>
                            <w:color w:val="808080" w:themeColor="background1" w:themeShade="80"/>
                            <w:sz w:val="20"/>
                            <w:szCs w:val="20"/>
                            <w:lang w:val="es-ES" w:eastAsia="es-ES"/>
                          </w:rPr>
                          <m:t>4</m:t>
                        </m:r>
                      </m:sub>
                    </m:sSub>
                  </m:sub>
                </m:sSub>
                <m:r>
                  <w:rPr>
                    <w:rFonts w:ascii="Cambria Math" w:hAnsi="Cambria Math" w:cstheme="minorHAnsi"/>
                    <w:color w:val="808080" w:themeColor="background1" w:themeShade="80"/>
                    <w:sz w:val="20"/>
                    <w:szCs w:val="20"/>
                    <w:lang w:val="es-ES" w:eastAsia="es-ES"/>
                  </w:rPr>
                  <m:t>xGW</m:t>
                </m:r>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P</m:t>
                    </m:r>
                  </m:e>
                  <m:sub>
                    <m:r>
                      <w:rPr>
                        <w:rFonts w:ascii="Cambria Math" w:hAnsi="Cambria Math" w:cstheme="minorHAnsi"/>
                        <w:color w:val="808080" w:themeColor="background1" w:themeShade="80"/>
                        <w:sz w:val="20"/>
                        <w:szCs w:val="20"/>
                        <w:lang w:val="es-ES" w:eastAsia="es-ES"/>
                      </w:rPr>
                      <m:t>CH4</m:t>
                    </m:r>
                  </m:sub>
                </m:sSub>
                <m:r>
                  <w:rPr>
                    <w:rFonts w:ascii="Cambria Math" w:hAnsi="Cambria Math" w:cstheme="minorHAnsi"/>
                    <w:color w:val="808080" w:themeColor="background1" w:themeShade="80"/>
                    <w:sz w:val="20"/>
                    <w:szCs w:val="20"/>
                    <w:lang w:val="es-ES" w:eastAsia="es-ES"/>
                  </w:rPr>
                  <m:t>+</m:t>
                </m:r>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G</m:t>
                    </m:r>
                  </m:e>
                  <m:sub>
                    <m:r>
                      <w:rPr>
                        <w:rFonts w:ascii="Cambria Math" w:hAnsi="Cambria Math" w:cstheme="minorHAnsi"/>
                        <w:color w:val="808080" w:themeColor="background1" w:themeShade="80"/>
                        <w:sz w:val="20"/>
                        <w:szCs w:val="20"/>
                        <w:lang w:val="es-ES" w:eastAsia="es-ES"/>
                      </w:rPr>
                      <m:t>e</m:t>
                    </m:r>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f</m:t>
                        </m:r>
                      </m:e>
                      <m:sub>
                        <m:r>
                          <w:rPr>
                            <w:rFonts w:ascii="Cambria Math" w:hAnsi="Cambria Math" w:cstheme="minorHAnsi"/>
                            <w:color w:val="808080" w:themeColor="background1" w:themeShade="80"/>
                            <w:sz w:val="20"/>
                            <w:szCs w:val="20"/>
                            <w:lang w:val="es-ES" w:eastAsia="es-ES"/>
                          </w:rPr>
                          <m:t>N2O</m:t>
                        </m:r>
                      </m:sub>
                    </m:sSub>
                  </m:sub>
                </m:sSub>
                <m:r>
                  <w:rPr>
                    <w:rFonts w:ascii="Cambria Math" w:hAnsi="Cambria Math" w:cstheme="minorHAnsi"/>
                    <w:color w:val="808080" w:themeColor="background1" w:themeShade="80"/>
                    <w:sz w:val="20"/>
                    <w:szCs w:val="20"/>
                    <w:lang w:val="es-ES" w:eastAsia="es-ES"/>
                  </w:rPr>
                  <m:t>xGW</m:t>
                </m:r>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P</m:t>
                    </m:r>
                  </m:e>
                  <m:sub>
                    <m:r>
                      <w:rPr>
                        <w:rFonts w:ascii="Cambria Math" w:hAnsi="Cambria Math" w:cstheme="minorHAnsi"/>
                        <w:color w:val="808080" w:themeColor="background1" w:themeShade="80"/>
                        <w:sz w:val="20"/>
                        <w:szCs w:val="20"/>
                        <w:lang w:val="es-ES" w:eastAsia="es-ES"/>
                      </w:rPr>
                      <m:t>N2O</m:t>
                    </m:r>
                  </m:sub>
                </m:sSub>
                <m:r>
                  <w:rPr>
                    <w:rFonts w:ascii="Cambria Math" w:hAnsi="Cambria Math" w:cstheme="minorHAnsi"/>
                    <w:color w:val="808080" w:themeColor="background1" w:themeShade="80"/>
                    <w:sz w:val="20"/>
                    <w:szCs w:val="20"/>
                    <w:lang w:val="es-ES" w:eastAsia="es-ES"/>
                  </w:rPr>
                  <m:t>)x</m:t>
                </m:r>
                <m:sSup>
                  <m:sSupPr>
                    <m:ctrlPr>
                      <w:rPr>
                        <w:rFonts w:ascii="Cambria Math" w:hAnsi="Cambria Math" w:cstheme="minorHAnsi"/>
                        <w:bCs/>
                        <w:i/>
                        <w:iCs/>
                        <w:color w:val="808080" w:themeColor="background1" w:themeShade="80"/>
                        <w:sz w:val="20"/>
                        <w:szCs w:val="20"/>
                        <w:lang w:val="es-ES" w:eastAsia="es-ES"/>
                      </w:rPr>
                    </m:ctrlPr>
                  </m:sSupPr>
                  <m:e>
                    <m:r>
                      <w:rPr>
                        <w:rFonts w:ascii="Cambria Math" w:hAnsi="Cambria Math" w:cstheme="minorHAnsi"/>
                        <w:color w:val="808080" w:themeColor="background1" w:themeShade="80"/>
                        <w:sz w:val="20"/>
                        <w:szCs w:val="20"/>
                        <w:lang w:val="es-ES" w:eastAsia="es-ES"/>
                      </w:rPr>
                      <m:t>10</m:t>
                    </m:r>
                  </m:e>
                  <m:sup>
                    <m:r>
                      <w:rPr>
                        <w:rFonts w:ascii="Cambria Math" w:hAnsi="Cambria Math" w:cstheme="minorHAnsi"/>
                        <w:color w:val="808080" w:themeColor="background1" w:themeShade="80"/>
                        <w:sz w:val="20"/>
                        <w:szCs w:val="20"/>
                        <w:lang w:val="es-ES" w:eastAsia="es-ES"/>
                      </w:rPr>
                      <m:t>-3</m:t>
                    </m:r>
                  </m:sup>
                </m:sSup>
              </m:oMath>
            </m:oMathPara>
          </w:p>
        </w:tc>
        <w:tc>
          <w:tcPr>
            <w:tcW w:w="1486" w:type="pct"/>
            <w:vAlign w:val="center"/>
            <w:hideMark/>
          </w:tcPr>
          <w:p w14:paraId="53DFFC91" w14:textId="570BE916" w:rsidR="00FD29D0" w:rsidRPr="00BF32E4" w:rsidRDefault="00FD29D0" w:rsidP="009429DD">
            <w:pPr>
              <w:jc w:val="right"/>
              <w:rPr>
                <w:rFonts w:asciiTheme="minorHAnsi" w:hAnsiTheme="minorHAnsi" w:cstheme="minorHAnsi"/>
                <w:b/>
                <w:bCs/>
                <w:i/>
                <w:iCs/>
                <w:color w:val="808080" w:themeColor="background1" w:themeShade="80"/>
                <w:sz w:val="20"/>
                <w:szCs w:val="20"/>
                <w:lang w:eastAsia="es-ES"/>
              </w:rPr>
            </w:pPr>
            <w:r w:rsidRPr="00BF32E4">
              <w:rPr>
                <w:rFonts w:asciiTheme="minorHAnsi" w:hAnsiTheme="minorHAnsi" w:cstheme="minorHAnsi"/>
                <w:b/>
                <w:bCs/>
                <w:i/>
                <w:iCs/>
                <w:color w:val="808080" w:themeColor="background1" w:themeShade="80"/>
                <w:sz w:val="20"/>
                <w:szCs w:val="20"/>
                <w:lang w:eastAsia="es-ES"/>
              </w:rPr>
              <w:t xml:space="preserve">Equation </w:t>
            </w:r>
            <w:r w:rsidRPr="00BF32E4">
              <w:rPr>
                <w:rFonts w:asciiTheme="minorHAnsi" w:hAnsiTheme="minorHAnsi" w:cstheme="minorHAnsi"/>
                <w:b/>
                <w:bCs/>
                <w:i/>
                <w:iCs/>
                <w:color w:val="808080" w:themeColor="background1" w:themeShade="80"/>
                <w:sz w:val="20"/>
                <w:szCs w:val="20"/>
                <w:lang w:eastAsia="es-ES"/>
              </w:rPr>
              <w:fldChar w:fldCharType="begin"/>
            </w:r>
            <w:r w:rsidRPr="00BF32E4">
              <w:rPr>
                <w:rFonts w:asciiTheme="minorHAnsi" w:hAnsiTheme="minorHAnsi" w:cstheme="minorHAnsi"/>
                <w:b/>
                <w:bCs/>
                <w:i/>
                <w:iCs/>
                <w:color w:val="808080" w:themeColor="background1" w:themeShade="80"/>
                <w:sz w:val="20"/>
                <w:szCs w:val="20"/>
                <w:lang w:eastAsia="es-ES"/>
              </w:rPr>
              <w:instrText xml:space="preserve"> SEQ Equation \* ARABIC </w:instrText>
            </w:r>
            <w:r w:rsidRPr="00BF32E4">
              <w:rPr>
                <w:rFonts w:asciiTheme="minorHAnsi" w:hAnsiTheme="minorHAnsi" w:cstheme="minorHAnsi"/>
                <w:b/>
                <w:bCs/>
                <w:i/>
                <w:iCs/>
                <w:color w:val="808080" w:themeColor="background1" w:themeShade="80"/>
                <w:sz w:val="20"/>
                <w:szCs w:val="20"/>
                <w:lang w:eastAsia="es-ES"/>
              </w:rPr>
              <w:fldChar w:fldCharType="separate"/>
            </w:r>
            <w:r w:rsidR="00484371">
              <w:rPr>
                <w:rFonts w:asciiTheme="minorHAnsi" w:hAnsiTheme="minorHAnsi" w:cstheme="minorHAnsi"/>
                <w:b/>
                <w:bCs/>
                <w:i/>
                <w:iCs/>
                <w:noProof/>
                <w:color w:val="808080" w:themeColor="background1" w:themeShade="80"/>
                <w:sz w:val="20"/>
                <w:szCs w:val="20"/>
                <w:lang w:eastAsia="es-ES"/>
              </w:rPr>
              <w:t>15</w:t>
            </w:r>
            <w:r w:rsidRPr="00BF32E4">
              <w:rPr>
                <w:rFonts w:asciiTheme="minorHAnsi" w:hAnsiTheme="minorHAnsi" w:cstheme="minorHAnsi"/>
                <w:b/>
                <w:bCs/>
                <w:i/>
                <w:iCs/>
                <w:color w:val="808080" w:themeColor="background1" w:themeShade="80"/>
                <w:sz w:val="20"/>
                <w:szCs w:val="20"/>
                <w:lang w:eastAsia="es-ES"/>
              </w:rPr>
              <w:fldChar w:fldCharType="end"/>
            </w:r>
          </w:p>
        </w:tc>
      </w:tr>
    </w:tbl>
    <w:p w14:paraId="55493159" w14:textId="77777777" w:rsidR="00FD29D0" w:rsidRPr="00BF32E4" w:rsidRDefault="00FD29D0" w:rsidP="00FD29D0">
      <w:pPr>
        <w:rPr>
          <w:rFonts w:asciiTheme="minorHAnsi" w:hAnsiTheme="minorHAnsi" w:cstheme="minorHAnsi"/>
          <w:bCs/>
          <w:i/>
          <w:iCs/>
          <w:color w:val="808080" w:themeColor="background1" w:themeShade="80"/>
          <w:sz w:val="20"/>
          <w:szCs w:val="20"/>
          <w:lang w:eastAsia="es-ES"/>
        </w:rPr>
      </w:pPr>
      <w:r w:rsidRPr="00BF32E4">
        <w:rPr>
          <w:rFonts w:asciiTheme="minorHAnsi" w:hAnsiTheme="minorHAnsi" w:cstheme="minorHAnsi"/>
          <w:bCs/>
          <w:i/>
          <w:iCs/>
          <w:color w:val="808080" w:themeColor="background1" w:themeShade="80"/>
          <w:sz w:val="20"/>
          <w:szCs w:val="20"/>
          <w:lang w:eastAsia="es-ES"/>
        </w:rPr>
        <w:t>Where</w:t>
      </w:r>
    </w:p>
    <w:tbl>
      <w:tblPr>
        <w:tblW w:w="9750" w:type="dxa"/>
        <w:tblLayout w:type="fixed"/>
        <w:tblLook w:val="04A0" w:firstRow="1" w:lastRow="0" w:firstColumn="1" w:lastColumn="0" w:noHBand="0" w:noVBand="1"/>
      </w:tblPr>
      <w:tblGrid>
        <w:gridCol w:w="900"/>
        <w:gridCol w:w="8850"/>
      </w:tblGrid>
      <w:tr w:rsidR="00FD29D0" w:rsidRPr="00BF32E4" w14:paraId="7772CE13" w14:textId="77777777" w:rsidTr="009429DD">
        <w:tc>
          <w:tcPr>
            <w:tcW w:w="900" w:type="dxa"/>
            <w:hideMark/>
          </w:tcPr>
          <w:p w14:paraId="73F70184" w14:textId="77777777" w:rsidR="00FD29D0" w:rsidRPr="00BF32E4" w:rsidRDefault="00FD29D0" w:rsidP="009429DD">
            <w:pPr>
              <w:rPr>
                <w:rFonts w:asciiTheme="minorHAnsi" w:hAnsiTheme="minorHAnsi" w:cstheme="minorHAnsi"/>
                <w:bCs/>
                <w:i/>
                <w:iCs/>
                <w:color w:val="808080" w:themeColor="background1" w:themeShade="80"/>
                <w:sz w:val="20"/>
                <w:szCs w:val="20"/>
                <w:lang w:eastAsia="es-ES"/>
              </w:rPr>
            </w:pPr>
            <m:oMathPara>
              <m:oMathParaPr>
                <m:jc m:val="left"/>
              </m:oMathParaPr>
              <m:oMath>
                <m:r>
                  <w:rPr>
                    <w:rFonts w:ascii="Cambria Math" w:hAnsi="Cambria Math" w:cstheme="minorHAnsi"/>
                    <w:color w:val="808080" w:themeColor="background1" w:themeShade="80"/>
                    <w:sz w:val="20"/>
                    <w:szCs w:val="20"/>
                    <w:lang w:val="es-ES" w:eastAsia="es-ES"/>
                  </w:rPr>
                  <m:t>A</m:t>
                </m:r>
              </m:oMath>
            </m:oMathPara>
          </w:p>
        </w:tc>
        <w:tc>
          <w:tcPr>
            <w:tcW w:w="8850" w:type="dxa"/>
            <w:hideMark/>
          </w:tcPr>
          <w:p w14:paraId="66020B27" w14:textId="77777777" w:rsidR="00FD29D0" w:rsidRPr="00BF32E4" w:rsidRDefault="00FD29D0" w:rsidP="009429DD">
            <w:pPr>
              <w:rPr>
                <w:rFonts w:asciiTheme="minorHAnsi" w:hAnsiTheme="minorHAnsi" w:cstheme="minorHAnsi"/>
                <w:b/>
                <w:bCs/>
                <w:i/>
                <w:iCs/>
                <w:color w:val="808080" w:themeColor="background1" w:themeShade="80"/>
                <w:sz w:val="20"/>
                <w:szCs w:val="20"/>
                <w:lang w:eastAsia="es-ES"/>
              </w:rPr>
            </w:pPr>
            <w:r w:rsidRPr="00BF32E4">
              <w:rPr>
                <w:rFonts w:asciiTheme="minorHAnsi" w:hAnsiTheme="minorHAnsi" w:cstheme="minorHAnsi"/>
                <w:bCs/>
                <w:i/>
                <w:iCs/>
                <w:color w:val="808080" w:themeColor="background1" w:themeShade="80"/>
                <w:sz w:val="20"/>
                <w:szCs w:val="20"/>
                <w:lang w:eastAsia="es-ES"/>
              </w:rPr>
              <w:t xml:space="preserve">area burnt, ha, which may be equivalent to </w:t>
            </w:r>
            <m:oMath>
              <m:r>
                <w:rPr>
                  <w:rFonts w:ascii="Cambria Math" w:hAnsi="Cambria Math" w:cstheme="minorHAnsi"/>
                  <w:color w:val="808080" w:themeColor="background1" w:themeShade="80"/>
                  <w:sz w:val="20"/>
                  <w:szCs w:val="20"/>
                  <w:lang w:eastAsia="es-ES"/>
                </w:rPr>
                <m:t>A(j,i)</m:t>
              </m:r>
            </m:oMath>
            <w:r w:rsidRPr="00BF32E4">
              <w:rPr>
                <w:rFonts w:asciiTheme="minorHAnsi" w:hAnsiTheme="minorHAnsi" w:cstheme="minorHAnsi"/>
                <w:bCs/>
                <w:i/>
                <w:iCs/>
                <w:color w:val="808080" w:themeColor="background1" w:themeShade="80"/>
                <w:sz w:val="20"/>
                <w:szCs w:val="20"/>
                <w:lang w:eastAsia="es-ES"/>
              </w:rPr>
              <w:t xml:space="preserve">. </w:t>
            </w:r>
          </w:p>
        </w:tc>
      </w:tr>
      <w:tr w:rsidR="00FD29D0" w:rsidRPr="00BF32E4" w14:paraId="42098F0E" w14:textId="77777777" w:rsidTr="009429DD">
        <w:tc>
          <w:tcPr>
            <w:tcW w:w="900" w:type="dxa"/>
            <w:hideMark/>
          </w:tcPr>
          <w:p w14:paraId="0A58B939" w14:textId="77777777" w:rsidR="00FD29D0" w:rsidRPr="00BF32E4" w:rsidRDefault="00000000" w:rsidP="009429DD">
            <w:pPr>
              <w:rPr>
                <w:rFonts w:asciiTheme="minorHAnsi" w:hAnsiTheme="minorHAnsi" w:cstheme="minorHAnsi"/>
                <w:bCs/>
                <w:i/>
                <w:iCs/>
                <w:color w:val="808080" w:themeColor="background1" w:themeShade="80"/>
                <w:sz w:val="20"/>
                <w:szCs w:val="20"/>
                <w:lang w:eastAsia="es-ES"/>
              </w:rPr>
            </w:pPr>
            <m:oMathPara>
              <m:oMathParaPr>
                <m:jc m:val="left"/>
              </m:oMathParaPr>
              <m:oMath>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M</m:t>
                    </m:r>
                  </m:e>
                  <m:sub>
                    <m:r>
                      <w:rPr>
                        <w:rFonts w:ascii="Cambria Math" w:hAnsi="Cambria Math" w:cstheme="minorHAnsi"/>
                        <w:color w:val="808080" w:themeColor="background1" w:themeShade="80"/>
                        <w:sz w:val="20"/>
                        <w:szCs w:val="20"/>
                        <w:lang w:val="es-ES" w:eastAsia="es-ES"/>
                      </w:rPr>
                      <m:t>B</m:t>
                    </m:r>
                  </m:sub>
                </m:sSub>
              </m:oMath>
            </m:oMathPara>
          </w:p>
        </w:tc>
        <w:tc>
          <w:tcPr>
            <w:tcW w:w="8850" w:type="dxa"/>
            <w:hideMark/>
          </w:tcPr>
          <w:p w14:paraId="08C67F2D" w14:textId="77777777" w:rsidR="00FD29D0" w:rsidRPr="00BF32E4" w:rsidRDefault="00FD29D0" w:rsidP="009429DD">
            <w:pPr>
              <w:rPr>
                <w:rFonts w:asciiTheme="minorHAnsi" w:hAnsiTheme="minorHAnsi" w:cstheme="minorHAnsi"/>
                <w:bCs/>
                <w:i/>
                <w:iCs/>
                <w:color w:val="808080" w:themeColor="background1" w:themeShade="80"/>
                <w:sz w:val="20"/>
                <w:szCs w:val="20"/>
                <w:lang w:eastAsia="es-ES"/>
              </w:rPr>
            </w:pPr>
            <w:r w:rsidRPr="00BF32E4">
              <w:rPr>
                <w:rFonts w:asciiTheme="minorHAnsi" w:hAnsiTheme="minorHAnsi" w:cstheme="minorHAnsi"/>
                <w:bCs/>
                <w:i/>
                <w:iCs/>
                <w:color w:val="808080" w:themeColor="background1" w:themeShade="80"/>
                <w:sz w:val="20"/>
                <w:szCs w:val="20"/>
                <w:lang w:eastAsia="es-ES"/>
              </w:rPr>
              <w:t xml:space="preserve">mass of fuel available for combustion, tonnes ha-1. This is equivalent to the biomass prior to conversion </w:t>
            </w:r>
            <m:oMath>
              <m:sSub>
                <m:sSubPr>
                  <m:ctrlPr>
                    <w:rPr>
                      <w:rFonts w:ascii="Cambria Math" w:hAnsi="Cambria Math" w:cstheme="minorHAnsi"/>
                      <w:b/>
                      <w:bCs/>
                      <w:i/>
                      <w:iCs/>
                      <w:color w:val="808080" w:themeColor="background1" w:themeShade="80"/>
                      <w:sz w:val="20"/>
                      <w:szCs w:val="20"/>
                      <w:lang w:eastAsia="es-ES"/>
                    </w:rPr>
                  </m:ctrlPr>
                </m:sSubPr>
                <m:e>
                  <m:r>
                    <m:rPr>
                      <m:sty m:val="bi"/>
                    </m:rPr>
                    <w:rPr>
                      <w:rFonts w:ascii="Cambria Math" w:hAnsi="Cambria Math" w:cstheme="minorHAnsi"/>
                      <w:color w:val="808080" w:themeColor="background1" w:themeShade="80"/>
                      <w:sz w:val="20"/>
                      <w:szCs w:val="20"/>
                      <w:lang w:eastAsia="es-ES"/>
                    </w:rPr>
                    <m:t>AGB</m:t>
                  </m:r>
                </m:e>
                <m:sub>
                  <m:r>
                    <m:rPr>
                      <m:sty m:val="bi"/>
                    </m:rPr>
                    <w:rPr>
                      <w:rFonts w:ascii="Cambria Math" w:hAnsi="Cambria Math" w:cstheme="minorHAnsi"/>
                      <w:color w:val="808080" w:themeColor="background1" w:themeShade="80"/>
                      <w:sz w:val="20"/>
                      <w:szCs w:val="20"/>
                      <w:lang w:eastAsia="es-ES"/>
                    </w:rPr>
                    <m:t>j</m:t>
                  </m:r>
                </m:sub>
              </m:sSub>
            </m:oMath>
            <w:r w:rsidRPr="00BF32E4">
              <w:rPr>
                <w:rFonts w:asciiTheme="minorHAnsi" w:hAnsiTheme="minorHAnsi" w:cstheme="minorHAnsi"/>
                <w:b/>
                <w:bCs/>
                <w:i/>
                <w:iCs/>
                <w:color w:val="808080" w:themeColor="background1" w:themeShade="80"/>
                <w:sz w:val="20"/>
                <w:szCs w:val="20"/>
                <w:lang w:eastAsia="es-ES"/>
              </w:rPr>
              <w:t>.</w:t>
            </w:r>
            <w:r w:rsidRPr="00BF32E4">
              <w:rPr>
                <w:rFonts w:asciiTheme="minorHAnsi" w:hAnsiTheme="minorHAnsi" w:cstheme="minorHAnsi"/>
                <w:bCs/>
                <w:i/>
                <w:iCs/>
                <w:color w:val="808080" w:themeColor="background1" w:themeShade="80"/>
                <w:sz w:val="20"/>
                <w:szCs w:val="20"/>
                <w:lang w:eastAsia="es-ES"/>
              </w:rPr>
              <w:t xml:space="preserve"> </w:t>
            </w:r>
          </w:p>
        </w:tc>
      </w:tr>
      <w:tr w:rsidR="00FD29D0" w:rsidRPr="00BF32E4" w14:paraId="7D2D908C" w14:textId="77777777" w:rsidTr="009429DD">
        <w:tc>
          <w:tcPr>
            <w:tcW w:w="900" w:type="dxa"/>
            <w:hideMark/>
          </w:tcPr>
          <w:p w14:paraId="03C1DE49" w14:textId="77777777" w:rsidR="00FD29D0" w:rsidRPr="00BF32E4" w:rsidRDefault="00000000" w:rsidP="009429DD">
            <w:pPr>
              <w:rPr>
                <w:rFonts w:asciiTheme="minorHAnsi" w:hAnsiTheme="minorHAnsi" w:cstheme="minorHAnsi"/>
                <w:bCs/>
                <w:i/>
                <w:iCs/>
                <w:color w:val="808080" w:themeColor="background1" w:themeShade="80"/>
                <w:sz w:val="20"/>
                <w:szCs w:val="20"/>
                <w:lang w:eastAsia="es-ES"/>
              </w:rPr>
            </w:pPr>
            <m:oMathPara>
              <m:oMathParaPr>
                <m:jc m:val="left"/>
              </m:oMathParaPr>
              <m:oMath>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C</m:t>
                    </m:r>
                  </m:e>
                  <m:sub>
                    <m:r>
                      <w:rPr>
                        <w:rFonts w:ascii="Cambria Math" w:hAnsi="Cambria Math" w:cstheme="minorHAnsi"/>
                        <w:color w:val="808080" w:themeColor="background1" w:themeShade="80"/>
                        <w:sz w:val="20"/>
                        <w:szCs w:val="20"/>
                        <w:lang w:val="es-ES" w:eastAsia="es-ES"/>
                      </w:rPr>
                      <m:t>f</m:t>
                    </m:r>
                  </m:sub>
                </m:sSub>
              </m:oMath>
            </m:oMathPara>
          </w:p>
        </w:tc>
        <w:tc>
          <w:tcPr>
            <w:tcW w:w="8850" w:type="dxa"/>
            <w:hideMark/>
          </w:tcPr>
          <w:p w14:paraId="3F7953F6" w14:textId="77777777" w:rsidR="00FD29D0" w:rsidRPr="00BF32E4" w:rsidRDefault="00FD29D0" w:rsidP="009429DD">
            <w:pPr>
              <w:rPr>
                <w:rFonts w:asciiTheme="minorHAnsi" w:hAnsiTheme="minorHAnsi" w:cstheme="minorHAnsi"/>
                <w:bCs/>
                <w:i/>
                <w:iCs/>
                <w:color w:val="808080" w:themeColor="background1" w:themeShade="80"/>
                <w:sz w:val="20"/>
                <w:szCs w:val="20"/>
                <w:lang w:eastAsia="es-ES"/>
              </w:rPr>
            </w:pPr>
            <w:r w:rsidRPr="00BF32E4">
              <w:rPr>
                <w:rFonts w:asciiTheme="minorHAnsi" w:hAnsiTheme="minorHAnsi" w:cstheme="minorHAnsi"/>
                <w:bCs/>
                <w:i/>
                <w:iCs/>
                <w:color w:val="808080" w:themeColor="background1" w:themeShade="80"/>
                <w:sz w:val="20"/>
                <w:szCs w:val="20"/>
                <w:lang w:eastAsia="es-ES"/>
              </w:rPr>
              <w:t>combustion factor, dimensionless. This is equal to:</w:t>
            </w:r>
          </w:p>
          <w:p w14:paraId="2C96DC1C" w14:textId="77777777" w:rsidR="00FD29D0" w:rsidRPr="00BF32E4" w:rsidRDefault="00FD29D0" w:rsidP="00F06E88">
            <w:pPr>
              <w:numPr>
                <w:ilvl w:val="0"/>
                <w:numId w:val="21"/>
              </w:numPr>
              <w:rPr>
                <w:rFonts w:asciiTheme="minorHAnsi" w:hAnsiTheme="minorHAnsi" w:cstheme="minorHAnsi"/>
                <w:bCs/>
                <w:i/>
                <w:iCs/>
                <w:color w:val="808080" w:themeColor="background1" w:themeShade="80"/>
                <w:sz w:val="20"/>
                <w:szCs w:val="20"/>
                <w:lang w:eastAsia="es-ES"/>
              </w:rPr>
            </w:pPr>
            <w:r w:rsidRPr="00BF32E4">
              <w:rPr>
                <w:rFonts w:asciiTheme="minorHAnsi" w:hAnsiTheme="minorHAnsi" w:cstheme="minorHAnsi"/>
                <w:b/>
                <w:bCs/>
                <w:i/>
                <w:iCs/>
                <w:color w:val="808080" w:themeColor="background1" w:themeShade="80"/>
                <w:sz w:val="20"/>
                <w:szCs w:val="20"/>
                <w:lang w:eastAsia="es-ES"/>
              </w:rPr>
              <w:t>xx</w:t>
            </w:r>
            <w:r w:rsidRPr="00BF32E4">
              <w:rPr>
                <w:rFonts w:asciiTheme="minorHAnsi" w:hAnsiTheme="minorHAnsi" w:cstheme="minorHAnsi"/>
                <w:bCs/>
                <w:i/>
                <w:iCs/>
                <w:color w:val="808080" w:themeColor="background1" w:themeShade="80"/>
                <w:sz w:val="20"/>
                <w:szCs w:val="20"/>
                <w:lang w:eastAsia="es-ES"/>
              </w:rPr>
              <w:t xml:space="preserve"> for xxxx, as it is the value for primary tropical forest (slash and burn) according to 2006 IPCC GL Table 2.6</w:t>
            </w:r>
          </w:p>
          <w:p w14:paraId="3286EC8C" w14:textId="77777777" w:rsidR="00FD29D0" w:rsidRPr="00BF32E4" w:rsidRDefault="00FD29D0" w:rsidP="00F06E88">
            <w:pPr>
              <w:numPr>
                <w:ilvl w:val="0"/>
                <w:numId w:val="21"/>
              </w:numPr>
              <w:rPr>
                <w:rFonts w:asciiTheme="minorHAnsi" w:hAnsiTheme="minorHAnsi" w:cstheme="minorHAnsi"/>
                <w:bCs/>
                <w:i/>
                <w:iCs/>
                <w:color w:val="808080" w:themeColor="background1" w:themeShade="80"/>
                <w:sz w:val="20"/>
                <w:szCs w:val="20"/>
                <w:lang w:eastAsia="es-ES"/>
              </w:rPr>
            </w:pPr>
            <w:r w:rsidRPr="00BF32E4">
              <w:rPr>
                <w:rFonts w:asciiTheme="minorHAnsi" w:hAnsiTheme="minorHAnsi" w:cstheme="minorHAnsi"/>
                <w:b/>
                <w:bCs/>
                <w:i/>
                <w:iCs/>
                <w:color w:val="808080" w:themeColor="background1" w:themeShade="80"/>
                <w:sz w:val="20"/>
                <w:szCs w:val="20"/>
                <w:lang w:eastAsia="es-ES"/>
              </w:rPr>
              <w:t>xxx</w:t>
            </w:r>
            <w:r w:rsidRPr="00BF32E4">
              <w:rPr>
                <w:rFonts w:asciiTheme="minorHAnsi" w:hAnsiTheme="minorHAnsi" w:cstheme="minorHAnsi"/>
                <w:bCs/>
                <w:i/>
                <w:iCs/>
                <w:color w:val="808080" w:themeColor="background1" w:themeShade="80"/>
                <w:sz w:val="20"/>
                <w:szCs w:val="20"/>
                <w:lang w:eastAsia="es-ES"/>
              </w:rPr>
              <w:t xml:space="preserve"> for xxxx, as it is the value for secondary tropical forest (slash and burn) according to 2006 IPCC GL Table 2.6</w:t>
            </w:r>
          </w:p>
        </w:tc>
      </w:tr>
      <w:tr w:rsidR="00FD29D0" w:rsidRPr="00BF32E4" w14:paraId="72ABD8E8" w14:textId="77777777" w:rsidTr="009429DD">
        <w:tc>
          <w:tcPr>
            <w:tcW w:w="900" w:type="dxa"/>
            <w:hideMark/>
          </w:tcPr>
          <w:p w14:paraId="580F34F5" w14:textId="77777777" w:rsidR="00FD29D0" w:rsidRPr="00BF32E4" w:rsidRDefault="00000000" w:rsidP="009429DD">
            <w:pPr>
              <w:rPr>
                <w:rFonts w:asciiTheme="minorHAnsi" w:hAnsiTheme="minorHAnsi" w:cstheme="minorHAnsi"/>
                <w:bCs/>
                <w:i/>
                <w:iCs/>
                <w:color w:val="808080" w:themeColor="background1" w:themeShade="80"/>
                <w:sz w:val="20"/>
                <w:szCs w:val="20"/>
                <w:lang w:eastAsia="es-ES"/>
              </w:rPr>
            </w:pPr>
            <m:oMathPara>
              <m:oMathParaPr>
                <m:jc m:val="left"/>
              </m:oMathParaPr>
              <m:oMath>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G</m:t>
                    </m:r>
                  </m:e>
                  <m:sub>
                    <m:r>
                      <w:rPr>
                        <w:rFonts w:ascii="Cambria Math" w:hAnsi="Cambria Math" w:cstheme="minorHAnsi"/>
                        <w:color w:val="808080" w:themeColor="background1" w:themeShade="80"/>
                        <w:sz w:val="20"/>
                        <w:szCs w:val="20"/>
                        <w:lang w:val="es-ES" w:eastAsia="es-ES"/>
                      </w:rPr>
                      <m:t>ef</m:t>
                    </m:r>
                  </m:sub>
                </m:sSub>
              </m:oMath>
            </m:oMathPara>
          </w:p>
        </w:tc>
        <w:tc>
          <w:tcPr>
            <w:tcW w:w="8850" w:type="dxa"/>
            <w:hideMark/>
          </w:tcPr>
          <w:p w14:paraId="5A6F7CA2" w14:textId="77777777" w:rsidR="00FD29D0" w:rsidRPr="00BF32E4" w:rsidRDefault="00FD29D0" w:rsidP="009429DD">
            <w:pPr>
              <w:rPr>
                <w:rFonts w:asciiTheme="minorHAnsi" w:hAnsiTheme="minorHAnsi" w:cstheme="minorHAnsi"/>
                <w:bCs/>
                <w:i/>
                <w:iCs/>
                <w:color w:val="808080" w:themeColor="background1" w:themeShade="80"/>
                <w:sz w:val="20"/>
                <w:szCs w:val="20"/>
                <w:lang w:eastAsia="es-ES"/>
              </w:rPr>
            </w:pPr>
            <w:r w:rsidRPr="00BF32E4">
              <w:rPr>
                <w:rFonts w:asciiTheme="minorHAnsi" w:hAnsiTheme="minorHAnsi" w:cstheme="minorHAnsi"/>
                <w:bCs/>
                <w:i/>
                <w:iCs/>
                <w:color w:val="808080" w:themeColor="background1" w:themeShade="80"/>
                <w:sz w:val="20"/>
                <w:szCs w:val="20"/>
                <w:lang w:eastAsia="es-ES"/>
              </w:rPr>
              <w:t>emission factor, g kg-1 dry matter burnt. This is equal to:</w:t>
            </w:r>
          </w:p>
          <w:p w14:paraId="020D46B2" w14:textId="77777777" w:rsidR="00FD29D0" w:rsidRPr="00BF32E4" w:rsidRDefault="00FD29D0" w:rsidP="00F06E88">
            <w:pPr>
              <w:numPr>
                <w:ilvl w:val="0"/>
                <w:numId w:val="22"/>
              </w:numPr>
              <w:rPr>
                <w:rFonts w:asciiTheme="minorHAnsi" w:hAnsiTheme="minorHAnsi" w:cstheme="minorHAnsi"/>
                <w:bCs/>
                <w:i/>
                <w:iCs/>
                <w:color w:val="808080" w:themeColor="background1" w:themeShade="80"/>
                <w:sz w:val="20"/>
                <w:szCs w:val="20"/>
                <w:lang w:eastAsia="es-ES"/>
              </w:rPr>
            </w:pPr>
            <w:r w:rsidRPr="00BF32E4">
              <w:rPr>
                <w:rFonts w:asciiTheme="minorHAnsi" w:hAnsiTheme="minorHAnsi" w:cstheme="minorHAnsi"/>
                <w:b/>
                <w:bCs/>
                <w:i/>
                <w:iCs/>
                <w:color w:val="808080" w:themeColor="background1" w:themeShade="80"/>
                <w:sz w:val="20"/>
                <w:szCs w:val="20"/>
                <w:lang w:eastAsia="es-ES"/>
              </w:rPr>
              <w:t>xx</w:t>
            </w:r>
            <w:r w:rsidRPr="00BF32E4">
              <w:rPr>
                <w:rFonts w:asciiTheme="minorHAnsi" w:hAnsiTheme="minorHAnsi" w:cstheme="minorHAnsi"/>
                <w:bCs/>
                <w:i/>
                <w:iCs/>
                <w:color w:val="808080" w:themeColor="background1" w:themeShade="80"/>
                <w:sz w:val="20"/>
                <w:szCs w:val="20"/>
                <w:lang w:eastAsia="es-ES"/>
              </w:rPr>
              <w:t xml:space="preserve"> for CH4 as it is the value for xxx according to 2006 IPCC GL Table 2.6</w:t>
            </w:r>
          </w:p>
          <w:p w14:paraId="525DC719" w14:textId="77777777" w:rsidR="00FD29D0" w:rsidRPr="00BF32E4" w:rsidRDefault="00FD29D0" w:rsidP="00F06E88">
            <w:pPr>
              <w:numPr>
                <w:ilvl w:val="0"/>
                <w:numId w:val="22"/>
              </w:numPr>
              <w:rPr>
                <w:rFonts w:asciiTheme="minorHAnsi" w:hAnsiTheme="minorHAnsi" w:cstheme="minorHAnsi"/>
                <w:bCs/>
                <w:i/>
                <w:iCs/>
                <w:color w:val="808080" w:themeColor="background1" w:themeShade="80"/>
                <w:sz w:val="20"/>
                <w:szCs w:val="20"/>
                <w:lang w:eastAsia="es-ES"/>
              </w:rPr>
            </w:pPr>
            <w:r w:rsidRPr="00BF32E4">
              <w:rPr>
                <w:rFonts w:asciiTheme="minorHAnsi" w:hAnsiTheme="minorHAnsi" w:cstheme="minorHAnsi"/>
                <w:b/>
                <w:bCs/>
                <w:i/>
                <w:iCs/>
                <w:color w:val="808080" w:themeColor="background1" w:themeShade="80"/>
                <w:sz w:val="20"/>
                <w:szCs w:val="20"/>
                <w:lang w:eastAsia="es-ES"/>
              </w:rPr>
              <w:lastRenderedPageBreak/>
              <w:t>xx</w:t>
            </w:r>
            <w:r w:rsidRPr="00BF32E4">
              <w:rPr>
                <w:rFonts w:asciiTheme="minorHAnsi" w:hAnsiTheme="minorHAnsi" w:cstheme="minorHAnsi"/>
                <w:bCs/>
                <w:i/>
                <w:iCs/>
                <w:color w:val="808080" w:themeColor="background1" w:themeShade="80"/>
                <w:sz w:val="20"/>
                <w:szCs w:val="20"/>
                <w:lang w:eastAsia="es-ES"/>
              </w:rPr>
              <w:t xml:space="preserve"> for N2O as it is the value for xxx according to 2006 IPCC GL Table 2.6</w:t>
            </w:r>
          </w:p>
        </w:tc>
      </w:tr>
      <w:tr w:rsidR="00FD29D0" w:rsidRPr="00BF32E4" w14:paraId="22C1BD94" w14:textId="77777777" w:rsidTr="009429DD">
        <w:tc>
          <w:tcPr>
            <w:tcW w:w="900" w:type="dxa"/>
          </w:tcPr>
          <w:p w14:paraId="45AD306C" w14:textId="77777777" w:rsidR="00FD29D0" w:rsidRPr="00BF32E4" w:rsidRDefault="00FD29D0" w:rsidP="009429DD">
            <w:pPr>
              <w:rPr>
                <w:rFonts w:ascii="Calibri" w:hAnsi="Calibri" w:cs="Calibri"/>
                <w:bCs/>
                <w:i/>
                <w:iCs/>
                <w:color w:val="808080" w:themeColor="background1" w:themeShade="80"/>
                <w:sz w:val="20"/>
                <w:szCs w:val="20"/>
                <w:lang w:val="es-ES" w:eastAsia="es-ES"/>
              </w:rPr>
            </w:pPr>
            <m:oMathPara>
              <m:oMath>
                <m:r>
                  <w:rPr>
                    <w:rFonts w:ascii="Cambria Math" w:hAnsi="Cambria Math" w:cstheme="minorHAnsi"/>
                    <w:color w:val="808080" w:themeColor="background1" w:themeShade="80"/>
                    <w:sz w:val="20"/>
                    <w:szCs w:val="20"/>
                    <w:lang w:val="es-ES" w:eastAsia="es-ES"/>
                  </w:rPr>
                  <w:lastRenderedPageBreak/>
                  <m:t>GW</m:t>
                </m:r>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P</m:t>
                    </m:r>
                  </m:e>
                  <m:sub>
                    <m:r>
                      <w:rPr>
                        <w:rFonts w:ascii="Cambria Math" w:hAnsi="Cambria Math" w:cstheme="minorHAnsi"/>
                        <w:color w:val="808080" w:themeColor="background1" w:themeShade="80"/>
                        <w:sz w:val="20"/>
                        <w:szCs w:val="20"/>
                        <w:lang w:val="es-ES" w:eastAsia="es-ES"/>
                      </w:rPr>
                      <m:t>CH4</m:t>
                    </m:r>
                  </m:sub>
                </m:sSub>
              </m:oMath>
            </m:oMathPara>
          </w:p>
        </w:tc>
        <w:tc>
          <w:tcPr>
            <w:tcW w:w="8850" w:type="dxa"/>
          </w:tcPr>
          <w:p w14:paraId="202767B1" w14:textId="77777777" w:rsidR="00FD29D0" w:rsidRPr="00BF32E4" w:rsidRDefault="00FD29D0" w:rsidP="009429DD">
            <w:pPr>
              <w:rPr>
                <w:rFonts w:asciiTheme="minorHAnsi" w:hAnsiTheme="minorHAnsi" w:cstheme="minorHAnsi"/>
                <w:bCs/>
                <w:i/>
                <w:iCs/>
                <w:color w:val="808080" w:themeColor="background1" w:themeShade="80"/>
                <w:sz w:val="20"/>
                <w:szCs w:val="20"/>
                <w:lang w:eastAsia="es-ES"/>
              </w:rPr>
            </w:pPr>
            <w:r w:rsidRPr="00BF32E4">
              <w:rPr>
                <w:rFonts w:asciiTheme="minorHAnsi" w:hAnsiTheme="minorHAnsi" w:cstheme="minorHAnsi"/>
                <w:bCs/>
                <w:i/>
                <w:iCs/>
                <w:color w:val="808080" w:themeColor="background1" w:themeShade="80"/>
                <w:sz w:val="20"/>
                <w:szCs w:val="20"/>
                <w:lang w:eastAsia="es-ES"/>
              </w:rPr>
              <w:t>Global Warming Potential of CH4, = 25</w:t>
            </w:r>
          </w:p>
        </w:tc>
      </w:tr>
      <w:tr w:rsidR="00FD29D0" w:rsidRPr="00BF32E4" w14:paraId="34619E9B" w14:textId="77777777" w:rsidTr="009429DD">
        <w:tc>
          <w:tcPr>
            <w:tcW w:w="900" w:type="dxa"/>
          </w:tcPr>
          <w:p w14:paraId="7D92AD28" w14:textId="77777777" w:rsidR="00FD29D0" w:rsidRPr="00BF32E4" w:rsidRDefault="00FD29D0" w:rsidP="009429DD">
            <w:pPr>
              <w:rPr>
                <w:rFonts w:ascii="Calibri" w:hAnsi="Calibri" w:cs="Calibri"/>
                <w:bCs/>
                <w:i/>
                <w:iCs/>
                <w:color w:val="808080" w:themeColor="background1" w:themeShade="80"/>
                <w:sz w:val="20"/>
                <w:szCs w:val="20"/>
                <w:lang w:val="es-ES" w:eastAsia="es-ES"/>
              </w:rPr>
            </w:pPr>
            <m:oMathPara>
              <m:oMath>
                <m:r>
                  <w:rPr>
                    <w:rFonts w:ascii="Cambria Math" w:hAnsi="Cambria Math" w:cstheme="minorHAnsi"/>
                    <w:color w:val="808080" w:themeColor="background1" w:themeShade="80"/>
                    <w:sz w:val="20"/>
                    <w:szCs w:val="20"/>
                    <w:lang w:val="es-ES" w:eastAsia="es-ES"/>
                  </w:rPr>
                  <m:t>GW</m:t>
                </m:r>
                <m:sSub>
                  <m:sSubPr>
                    <m:ctrlPr>
                      <w:rPr>
                        <w:rFonts w:ascii="Cambria Math" w:hAnsi="Cambria Math" w:cstheme="minorHAnsi"/>
                        <w:bCs/>
                        <w:i/>
                        <w:iCs/>
                        <w:color w:val="808080" w:themeColor="background1" w:themeShade="80"/>
                        <w:sz w:val="20"/>
                        <w:szCs w:val="20"/>
                        <w:lang w:val="es-ES" w:eastAsia="es-ES"/>
                      </w:rPr>
                    </m:ctrlPr>
                  </m:sSubPr>
                  <m:e>
                    <m:r>
                      <w:rPr>
                        <w:rFonts w:ascii="Cambria Math" w:hAnsi="Cambria Math" w:cstheme="minorHAnsi"/>
                        <w:color w:val="808080" w:themeColor="background1" w:themeShade="80"/>
                        <w:sz w:val="20"/>
                        <w:szCs w:val="20"/>
                        <w:lang w:val="es-ES" w:eastAsia="es-ES"/>
                      </w:rPr>
                      <m:t>P</m:t>
                    </m:r>
                  </m:e>
                  <m:sub>
                    <m:r>
                      <w:rPr>
                        <w:rFonts w:ascii="Cambria Math" w:hAnsi="Cambria Math" w:cstheme="minorHAnsi"/>
                        <w:color w:val="808080" w:themeColor="background1" w:themeShade="80"/>
                        <w:sz w:val="20"/>
                        <w:szCs w:val="20"/>
                        <w:lang w:val="es-ES" w:eastAsia="es-ES"/>
                      </w:rPr>
                      <m:t>N2O</m:t>
                    </m:r>
                  </m:sub>
                </m:sSub>
              </m:oMath>
            </m:oMathPara>
          </w:p>
        </w:tc>
        <w:tc>
          <w:tcPr>
            <w:tcW w:w="8850" w:type="dxa"/>
          </w:tcPr>
          <w:p w14:paraId="7F09C1ED" w14:textId="77777777" w:rsidR="00FD29D0" w:rsidRPr="00BF32E4" w:rsidRDefault="00FD29D0" w:rsidP="009429DD">
            <w:pPr>
              <w:rPr>
                <w:rFonts w:asciiTheme="minorHAnsi" w:hAnsiTheme="minorHAnsi" w:cstheme="minorHAnsi"/>
                <w:bCs/>
                <w:i/>
                <w:iCs/>
                <w:color w:val="808080" w:themeColor="background1" w:themeShade="80"/>
                <w:sz w:val="20"/>
                <w:szCs w:val="20"/>
                <w:lang w:eastAsia="es-ES"/>
              </w:rPr>
            </w:pPr>
            <w:r w:rsidRPr="00BF32E4">
              <w:rPr>
                <w:rFonts w:asciiTheme="minorHAnsi" w:hAnsiTheme="minorHAnsi" w:cstheme="minorHAnsi"/>
                <w:bCs/>
                <w:i/>
                <w:iCs/>
                <w:color w:val="808080" w:themeColor="background1" w:themeShade="80"/>
                <w:sz w:val="20"/>
                <w:szCs w:val="20"/>
                <w:lang w:eastAsia="es-ES"/>
              </w:rPr>
              <w:t>Global Warming Potential of N2O, = 298</w:t>
            </w:r>
          </w:p>
        </w:tc>
      </w:tr>
    </w:tbl>
    <w:p w14:paraId="200E5D61" w14:textId="77777777" w:rsidR="00FD29D0" w:rsidRPr="00BF32E4" w:rsidRDefault="00FD29D0" w:rsidP="00FD29D0">
      <w:pPr>
        <w:rPr>
          <w:rFonts w:asciiTheme="minorHAnsi" w:hAnsiTheme="minorHAnsi" w:cstheme="minorHAnsi"/>
          <w:bCs/>
          <w:i/>
          <w:iCs/>
          <w:color w:val="808080" w:themeColor="background1" w:themeShade="80"/>
          <w:sz w:val="20"/>
          <w:szCs w:val="20"/>
          <w:lang w:eastAsia="es-ES"/>
        </w:rPr>
      </w:pPr>
    </w:p>
    <w:p w14:paraId="267CBBB2" w14:textId="1A396851" w:rsidR="00FD29D0" w:rsidRDefault="00FD29D0" w:rsidP="00E02654">
      <w:pPr>
        <w:rPr>
          <w:rFonts w:asciiTheme="minorHAnsi" w:hAnsiTheme="minorHAnsi" w:cs="PAOMF D+ Neue Demos"/>
          <w:bCs/>
          <w:i/>
          <w:iCs/>
          <w:color w:val="000000"/>
          <w:sz w:val="20"/>
          <w:szCs w:val="20"/>
          <w:lang w:eastAsia="es-ES"/>
        </w:rPr>
      </w:pPr>
    </w:p>
    <w:p w14:paraId="281BACB2" w14:textId="0D0E0629" w:rsidR="00FD29D0" w:rsidRPr="00BF32E4" w:rsidRDefault="00FD29D0" w:rsidP="00FD29D0">
      <w:pPr>
        <w:pStyle w:val="Heading3"/>
        <w:numPr>
          <w:ilvl w:val="0"/>
          <w:numId w:val="0"/>
        </w:numPr>
        <w:ind w:left="720" w:hanging="720"/>
      </w:pPr>
      <w:r>
        <w:t>Parameters to be monitored</w:t>
      </w:r>
    </w:p>
    <w:p w14:paraId="2763BE4C" w14:textId="38883F67" w:rsidR="00FD29D0" w:rsidRDefault="00FD29D0" w:rsidP="00E02654">
      <w:pPr>
        <w:rPr>
          <w:rFonts w:asciiTheme="minorHAnsi" w:hAnsiTheme="minorHAnsi" w:cs="PAOMF D+ Neue Demos"/>
          <w:bCs/>
          <w:i/>
          <w:iCs/>
          <w:color w:val="000000"/>
          <w:sz w:val="20"/>
          <w:szCs w:val="20"/>
          <w:lang w:eastAsia="es-ES"/>
        </w:rPr>
      </w:pPr>
    </w:p>
    <w:p w14:paraId="5DF52B6E" w14:textId="77777777" w:rsidR="00FD29D0" w:rsidRDefault="00FD29D0" w:rsidP="00E02654">
      <w:pPr>
        <w:rPr>
          <w:rFonts w:asciiTheme="minorHAnsi" w:hAnsiTheme="minorHAnsi" w:cs="PAOMF D+ Neue Demos"/>
          <w:bCs/>
          <w:i/>
          <w:iCs/>
          <w:color w:val="000000"/>
          <w:sz w:val="20"/>
          <w:szCs w:val="20"/>
          <w:lang w:eastAsia="es-ES"/>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96"/>
        <w:gridCol w:w="7703"/>
      </w:tblGrid>
      <w:tr w:rsidR="0060224E" w:rsidRPr="00786BDF" w14:paraId="27F2860D" w14:textId="77777777" w:rsidTr="009429DD">
        <w:tc>
          <w:tcPr>
            <w:tcW w:w="767" w:type="pct"/>
            <w:shd w:val="clear" w:color="auto" w:fill="BFD495"/>
          </w:tcPr>
          <w:p w14:paraId="103993F1" w14:textId="77777777" w:rsidR="0060224E" w:rsidRPr="00786BDF" w:rsidRDefault="0060224E" w:rsidP="009429DD">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Parameter:</w:t>
            </w:r>
          </w:p>
        </w:tc>
        <w:tc>
          <w:tcPr>
            <w:tcW w:w="4233" w:type="pct"/>
          </w:tcPr>
          <w:p w14:paraId="0BED4165" w14:textId="77777777" w:rsidR="0060224E" w:rsidRPr="0057451D" w:rsidRDefault="0060224E" w:rsidP="009429DD">
            <w:pPr>
              <w:tabs>
                <w:tab w:val="num" w:pos="540"/>
              </w:tabs>
              <w:spacing w:before="40" w:after="40" w:line="288" w:lineRule="auto"/>
              <w:rPr>
                <w:rStyle w:val="SubtleEmphasis"/>
                <w:rFonts w:asciiTheme="minorHAnsi" w:hAnsiTheme="minorHAnsi"/>
              </w:rPr>
            </w:pPr>
            <w:r w:rsidRPr="005D7C98">
              <w:rPr>
                <w:rStyle w:val="SubtleEmphasis"/>
                <w:rFonts w:asciiTheme="minorHAnsi" w:hAnsiTheme="minorHAnsi" w:cstheme="minorHAnsi"/>
                <w:i w:val="0"/>
                <w:iCs w:val="0"/>
              </w:rPr>
              <w:t xml:space="preserve">Example: </w:t>
            </w:r>
            <m:oMath>
              <m:r>
                <m:rPr>
                  <m:sty m:val="p"/>
                </m:rPr>
                <w:rPr>
                  <w:rStyle w:val="SubtleEmphasis"/>
                  <w:rFonts w:ascii="Cambria Math" w:hAnsi="Cambria Math" w:cstheme="minorHAnsi"/>
                </w:rPr>
                <m:t>A(j,i)</m:t>
              </m:r>
            </m:oMath>
          </w:p>
        </w:tc>
      </w:tr>
      <w:tr w:rsidR="0060224E" w:rsidRPr="00786BDF" w14:paraId="3773068A" w14:textId="77777777" w:rsidTr="009429DD">
        <w:tc>
          <w:tcPr>
            <w:tcW w:w="767" w:type="pct"/>
            <w:shd w:val="clear" w:color="auto" w:fill="BFD495"/>
          </w:tcPr>
          <w:p w14:paraId="1E0D69B5" w14:textId="77777777" w:rsidR="0060224E" w:rsidRPr="00786BDF" w:rsidRDefault="0060224E" w:rsidP="009429DD">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Description:</w:t>
            </w:r>
          </w:p>
        </w:tc>
        <w:tc>
          <w:tcPr>
            <w:tcW w:w="4233" w:type="pct"/>
          </w:tcPr>
          <w:p w14:paraId="039CF516" w14:textId="77777777" w:rsidR="0060224E" w:rsidRPr="0057451D" w:rsidRDefault="0060224E" w:rsidP="009429DD">
            <w:pPr>
              <w:tabs>
                <w:tab w:val="num" w:pos="540"/>
              </w:tabs>
              <w:spacing w:before="40" w:after="40" w:line="288" w:lineRule="auto"/>
              <w:rPr>
                <w:rStyle w:val="SubtleEmphasis"/>
                <w:rFonts w:asciiTheme="minorHAnsi" w:hAnsiTheme="minorHAnsi"/>
              </w:rPr>
            </w:pPr>
            <w:r w:rsidRPr="005D7C98">
              <w:rPr>
                <w:rStyle w:val="SubtleEmphasis"/>
                <w:rFonts w:asciiTheme="minorHAnsi" w:hAnsiTheme="minorHAnsi" w:cstheme="minorHAnsi"/>
                <w:i w:val="0"/>
                <w:iCs w:val="0"/>
              </w:rPr>
              <w:t>Example: Area of forest converted from land-use category j to land-use category i during the Monitoring Period.</w:t>
            </w:r>
          </w:p>
        </w:tc>
      </w:tr>
      <w:tr w:rsidR="0060224E" w:rsidRPr="00786BDF" w14:paraId="51D75E5E" w14:textId="77777777" w:rsidTr="009429DD">
        <w:tc>
          <w:tcPr>
            <w:tcW w:w="767" w:type="pct"/>
            <w:shd w:val="clear" w:color="auto" w:fill="BFD495"/>
          </w:tcPr>
          <w:p w14:paraId="52CEA2CA" w14:textId="77777777" w:rsidR="0060224E" w:rsidRPr="00786BDF" w:rsidRDefault="0060224E" w:rsidP="009429DD">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Data unit:</w:t>
            </w:r>
          </w:p>
        </w:tc>
        <w:tc>
          <w:tcPr>
            <w:tcW w:w="4233" w:type="pct"/>
          </w:tcPr>
          <w:p w14:paraId="5C48043C" w14:textId="77777777" w:rsidR="0060224E" w:rsidRPr="0057451D" w:rsidRDefault="0060224E" w:rsidP="009429DD">
            <w:pPr>
              <w:tabs>
                <w:tab w:val="num" w:pos="540"/>
              </w:tabs>
              <w:spacing w:before="40" w:after="40" w:line="288" w:lineRule="auto"/>
              <w:rPr>
                <w:rStyle w:val="SubtleEmphasis"/>
                <w:rFonts w:asciiTheme="minorHAnsi" w:hAnsiTheme="minorHAnsi"/>
                <w:i w:val="0"/>
              </w:rPr>
            </w:pPr>
            <w:r w:rsidRPr="005D7C98">
              <w:rPr>
                <w:rStyle w:val="SubtleEmphasis"/>
                <w:rFonts w:asciiTheme="minorHAnsi" w:hAnsiTheme="minorHAnsi" w:cstheme="minorHAnsi"/>
                <w:i w:val="0"/>
                <w:iCs w:val="0"/>
              </w:rPr>
              <w:t>Example: hectare per year.</w:t>
            </w:r>
          </w:p>
        </w:tc>
      </w:tr>
      <w:tr w:rsidR="0060224E" w:rsidRPr="00786BDF" w14:paraId="37F539B4" w14:textId="77777777" w:rsidTr="009429DD">
        <w:tc>
          <w:tcPr>
            <w:tcW w:w="767" w:type="pct"/>
            <w:shd w:val="clear" w:color="auto" w:fill="BFD495"/>
          </w:tcPr>
          <w:p w14:paraId="4E4C1D8E" w14:textId="6E0F058B" w:rsidR="0060224E" w:rsidRPr="00786BDF" w:rsidRDefault="0060224E" w:rsidP="009429DD">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Value monitored during this Monitoring / Reporting Period:</w:t>
            </w:r>
          </w:p>
        </w:tc>
        <w:tc>
          <w:tcPr>
            <w:tcW w:w="4233" w:type="pct"/>
          </w:tcPr>
          <w:p w14:paraId="5916AF85" w14:textId="77777777" w:rsidR="0060224E" w:rsidRDefault="0060224E" w:rsidP="009429DD">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Example:</w:t>
            </w:r>
          </w:p>
          <w:tbl>
            <w:tblPr>
              <w:tblStyle w:val="TableGrid"/>
              <w:tblW w:w="0" w:type="auto"/>
              <w:tblLayout w:type="fixed"/>
              <w:tblLook w:val="04A0" w:firstRow="1" w:lastRow="0" w:firstColumn="1" w:lastColumn="0" w:noHBand="0" w:noVBand="1"/>
            </w:tblPr>
            <w:tblGrid>
              <w:gridCol w:w="3838"/>
              <w:gridCol w:w="3838"/>
            </w:tblGrid>
            <w:tr w:rsidR="0060224E" w14:paraId="3CE00585" w14:textId="77777777" w:rsidTr="009429DD">
              <w:tc>
                <w:tcPr>
                  <w:tcW w:w="3838" w:type="dxa"/>
                </w:tcPr>
                <w:p w14:paraId="56586079" w14:textId="77777777" w:rsidR="0060224E" w:rsidRDefault="0060224E" w:rsidP="009429DD">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Dense forest to non-forest</w:t>
                  </w:r>
                </w:p>
              </w:tc>
              <w:tc>
                <w:tcPr>
                  <w:tcW w:w="3838" w:type="dxa"/>
                </w:tcPr>
                <w:p w14:paraId="1779F606" w14:textId="77777777" w:rsidR="0060224E" w:rsidRDefault="0060224E" w:rsidP="009429DD">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1,000</w:t>
                  </w:r>
                </w:p>
              </w:tc>
            </w:tr>
            <w:tr w:rsidR="0060224E" w14:paraId="61A6478B" w14:textId="77777777" w:rsidTr="009429DD">
              <w:tc>
                <w:tcPr>
                  <w:tcW w:w="3838" w:type="dxa"/>
                </w:tcPr>
                <w:p w14:paraId="794081C6" w14:textId="77777777" w:rsidR="0060224E" w:rsidRDefault="0060224E" w:rsidP="009429DD">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Open forest to non-forest</w:t>
                  </w:r>
                </w:p>
              </w:tc>
              <w:tc>
                <w:tcPr>
                  <w:tcW w:w="3838" w:type="dxa"/>
                </w:tcPr>
                <w:p w14:paraId="3ABF8D8E" w14:textId="77777777" w:rsidR="0060224E" w:rsidRDefault="0060224E" w:rsidP="009429DD">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1,000</w:t>
                  </w:r>
                </w:p>
              </w:tc>
            </w:tr>
            <w:tr w:rsidR="0060224E" w14:paraId="19CA34A2" w14:textId="77777777" w:rsidTr="009429DD">
              <w:tc>
                <w:tcPr>
                  <w:tcW w:w="3838" w:type="dxa"/>
                </w:tcPr>
                <w:p w14:paraId="431379DC" w14:textId="77777777" w:rsidR="0060224E" w:rsidRDefault="0060224E" w:rsidP="009429DD">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Dense forest to open forest</w:t>
                  </w:r>
                </w:p>
              </w:tc>
              <w:tc>
                <w:tcPr>
                  <w:tcW w:w="3838" w:type="dxa"/>
                </w:tcPr>
                <w:p w14:paraId="5D36C902" w14:textId="77777777" w:rsidR="0060224E" w:rsidRDefault="0060224E" w:rsidP="009429DD">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1,000</w:t>
                  </w:r>
                </w:p>
              </w:tc>
            </w:tr>
            <w:tr w:rsidR="0060224E" w14:paraId="0CBE461F" w14:textId="77777777" w:rsidTr="009429DD">
              <w:tc>
                <w:tcPr>
                  <w:tcW w:w="3838" w:type="dxa"/>
                </w:tcPr>
                <w:p w14:paraId="7D51FBB2" w14:textId="77777777" w:rsidR="0060224E" w:rsidRDefault="0060224E" w:rsidP="009429DD">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Non-forest to open forest</w:t>
                  </w:r>
                </w:p>
              </w:tc>
              <w:tc>
                <w:tcPr>
                  <w:tcW w:w="3838" w:type="dxa"/>
                </w:tcPr>
                <w:p w14:paraId="4D31DB7E" w14:textId="77777777" w:rsidR="0060224E" w:rsidRDefault="0060224E" w:rsidP="009429DD">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200</w:t>
                  </w:r>
                </w:p>
              </w:tc>
            </w:tr>
          </w:tbl>
          <w:p w14:paraId="7A94C277" w14:textId="77777777" w:rsidR="0060224E" w:rsidRDefault="0060224E" w:rsidP="009429DD">
            <w:pPr>
              <w:tabs>
                <w:tab w:val="num" w:pos="540"/>
              </w:tabs>
              <w:spacing w:before="40" w:after="40" w:line="288" w:lineRule="auto"/>
              <w:rPr>
                <w:rStyle w:val="SubtleEmphasis"/>
                <w:rFonts w:asciiTheme="minorHAnsi" w:hAnsiTheme="minorHAnsi" w:cstheme="minorHAnsi"/>
              </w:rPr>
            </w:pPr>
          </w:p>
        </w:tc>
      </w:tr>
      <w:tr w:rsidR="0060224E" w:rsidRPr="00786BDF" w14:paraId="72570FDB" w14:textId="77777777" w:rsidTr="009429DD">
        <w:tc>
          <w:tcPr>
            <w:tcW w:w="767" w:type="pct"/>
            <w:shd w:val="clear" w:color="auto" w:fill="BFD495"/>
          </w:tcPr>
          <w:p w14:paraId="55B38C93" w14:textId="77777777" w:rsidR="0060224E" w:rsidRPr="00786BDF" w:rsidRDefault="0060224E" w:rsidP="009429DD">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 xml:space="preserve">Source of data and description of measurement/calculation methods and procedures applied: </w:t>
            </w:r>
          </w:p>
        </w:tc>
        <w:tc>
          <w:tcPr>
            <w:tcW w:w="4233" w:type="pct"/>
          </w:tcPr>
          <w:p w14:paraId="6424C99A" w14:textId="77777777" w:rsidR="0060224E" w:rsidRPr="00786BDF" w:rsidRDefault="0060224E" w:rsidP="009429DD">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cstheme="minorHAnsi"/>
              </w:rPr>
              <w:t>This shall include a detailed description of the estimation methods of the relevant parameter.</w:t>
            </w:r>
          </w:p>
        </w:tc>
      </w:tr>
      <w:tr w:rsidR="0060224E" w:rsidRPr="00786BDF" w14:paraId="06E74FF2" w14:textId="77777777" w:rsidTr="009429DD">
        <w:tc>
          <w:tcPr>
            <w:tcW w:w="767" w:type="pct"/>
            <w:shd w:val="clear" w:color="auto" w:fill="BFD495"/>
          </w:tcPr>
          <w:p w14:paraId="11082884" w14:textId="51549D9B" w:rsidR="0060224E" w:rsidRPr="00786BDF" w:rsidRDefault="0060224E" w:rsidP="009429DD">
            <w:pPr>
              <w:tabs>
                <w:tab w:val="num" w:pos="540"/>
              </w:tabs>
              <w:spacing w:before="40" w:after="40" w:line="288" w:lineRule="auto"/>
              <w:rPr>
                <w:rFonts w:asciiTheme="minorHAnsi" w:hAnsiTheme="minorHAnsi" w:cstheme="minorHAnsi"/>
                <w:b/>
                <w:sz w:val="20"/>
                <w:szCs w:val="20"/>
              </w:rPr>
            </w:pPr>
            <w:r>
              <w:rPr>
                <w:rFonts w:asciiTheme="minorHAnsi" w:hAnsiTheme="minorHAnsi" w:cstheme="minorHAnsi"/>
                <w:b/>
                <w:sz w:val="20"/>
                <w:szCs w:val="20"/>
              </w:rPr>
              <w:t>QA/QC</w:t>
            </w:r>
            <w:r w:rsidRPr="00786BDF">
              <w:rPr>
                <w:rFonts w:asciiTheme="minorHAnsi" w:hAnsiTheme="minorHAnsi" w:cstheme="minorHAnsi"/>
                <w:b/>
                <w:sz w:val="20"/>
                <w:szCs w:val="20"/>
              </w:rPr>
              <w:t xml:space="preserve"> procedures applied:</w:t>
            </w:r>
          </w:p>
        </w:tc>
        <w:tc>
          <w:tcPr>
            <w:tcW w:w="4233" w:type="pct"/>
          </w:tcPr>
          <w:p w14:paraId="01070F6C" w14:textId="77777777" w:rsidR="0060224E" w:rsidRPr="00786BDF" w:rsidRDefault="0060224E" w:rsidP="009429DD">
            <w:pPr>
              <w:tabs>
                <w:tab w:val="num" w:pos="540"/>
              </w:tabs>
              <w:spacing w:before="40" w:after="40" w:line="288" w:lineRule="auto"/>
              <w:rPr>
                <w:rStyle w:val="SubtleEmphasis"/>
                <w:rFonts w:asciiTheme="minorHAnsi" w:hAnsiTheme="minorHAnsi" w:cstheme="minorHAnsi"/>
              </w:rPr>
            </w:pPr>
          </w:p>
        </w:tc>
      </w:tr>
      <w:tr w:rsidR="0060224E" w:rsidRPr="00786BDF" w14:paraId="46CF22C5" w14:textId="77777777" w:rsidTr="009429DD">
        <w:tc>
          <w:tcPr>
            <w:tcW w:w="767" w:type="pct"/>
            <w:shd w:val="clear" w:color="auto" w:fill="BFD495"/>
          </w:tcPr>
          <w:p w14:paraId="72F2A2BF" w14:textId="362F23BE" w:rsidR="0060224E" w:rsidRPr="00786BDF" w:rsidRDefault="0060224E" w:rsidP="009429DD">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Uncertainty for this parameter:</w:t>
            </w:r>
          </w:p>
        </w:tc>
        <w:tc>
          <w:tcPr>
            <w:tcW w:w="4233" w:type="pct"/>
          </w:tcPr>
          <w:p w14:paraId="615A68B1" w14:textId="497B0118" w:rsidR="0060224E" w:rsidRPr="00354A3F" w:rsidRDefault="0060224E" w:rsidP="009429DD">
            <w:pPr>
              <w:tabs>
                <w:tab w:val="num" w:pos="540"/>
              </w:tabs>
              <w:spacing w:before="40" w:after="40" w:line="288" w:lineRule="auto"/>
              <w:rPr>
                <w:rStyle w:val="SubtleEmphasis"/>
                <w:rFonts w:asciiTheme="minorHAnsi" w:hAnsiTheme="minorHAnsi" w:cstheme="minorHAnsi"/>
              </w:rPr>
            </w:pPr>
            <w:r w:rsidRPr="00354A3F">
              <w:rPr>
                <w:rStyle w:val="SubtleEmphasis"/>
                <w:rFonts w:asciiTheme="minorHAnsi" w:hAnsiTheme="minorHAnsi" w:cstheme="minorHAnsi"/>
              </w:rPr>
              <w:t xml:space="preserve">Quantify the residual uncertainty for </w:t>
            </w:r>
            <w:r>
              <w:rPr>
                <w:rStyle w:val="SubtleEmphasis"/>
                <w:rFonts w:asciiTheme="minorHAnsi" w:hAnsiTheme="minorHAnsi" w:cstheme="minorHAnsi"/>
              </w:rPr>
              <w:t>t</w:t>
            </w:r>
            <w:r w:rsidRPr="00354A3F">
              <w:rPr>
                <w:rStyle w:val="SubtleEmphasis"/>
                <w:rFonts w:asciiTheme="minorHAnsi" w:hAnsiTheme="minorHAnsi" w:cstheme="minorHAnsi"/>
              </w:rPr>
              <w:t>his parameter propagating the main sources of uncertainty. For example, propagate the main sources of error for the estimation of EF and quantify the resulting uncertainty.</w:t>
            </w:r>
          </w:p>
          <w:p w14:paraId="646F34BA" w14:textId="77777777" w:rsidR="0060224E" w:rsidRPr="00354A3F" w:rsidRDefault="0060224E" w:rsidP="009429DD">
            <w:pPr>
              <w:tabs>
                <w:tab w:val="num" w:pos="540"/>
              </w:tabs>
              <w:spacing w:before="40" w:after="40" w:line="288" w:lineRule="auto"/>
              <w:rPr>
                <w:rStyle w:val="SubtleEmphasis"/>
                <w:rFonts w:asciiTheme="minorHAnsi" w:hAnsiTheme="minorHAnsi" w:cstheme="minorHAnsi"/>
              </w:rPr>
            </w:pPr>
          </w:p>
          <w:p w14:paraId="1946A907" w14:textId="77777777" w:rsidR="0060224E" w:rsidRPr="00786BDF" w:rsidRDefault="0060224E" w:rsidP="009429DD">
            <w:pPr>
              <w:tabs>
                <w:tab w:val="num" w:pos="540"/>
              </w:tabs>
              <w:spacing w:before="40" w:after="40" w:line="288" w:lineRule="auto"/>
              <w:rPr>
                <w:rStyle w:val="SubtleEmphasis"/>
                <w:rFonts w:asciiTheme="minorHAnsi" w:hAnsiTheme="minorHAnsi" w:cstheme="minorHAnsi"/>
              </w:rPr>
            </w:pPr>
            <w:r w:rsidRPr="00354A3F">
              <w:rPr>
                <w:rStyle w:val="SubtleEmphasis"/>
                <w:rFonts w:asciiTheme="minorHAnsi" w:hAnsiTheme="minorHAnsi" w:cstheme="minorHAnsi"/>
              </w:rPr>
              <w:t>Refer to criterion 7 and indicator 9.1 of the Methodological Framework</w:t>
            </w:r>
          </w:p>
        </w:tc>
      </w:tr>
      <w:tr w:rsidR="0060224E" w:rsidRPr="00786BDF" w14:paraId="6952769D" w14:textId="77777777" w:rsidTr="009429DD">
        <w:tc>
          <w:tcPr>
            <w:tcW w:w="767" w:type="pct"/>
            <w:shd w:val="clear" w:color="auto" w:fill="BFD495"/>
          </w:tcPr>
          <w:p w14:paraId="1375C65F" w14:textId="77777777" w:rsidR="0060224E" w:rsidRPr="00786BDF" w:rsidRDefault="0060224E" w:rsidP="009429DD">
            <w:pPr>
              <w:tabs>
                <w:tab w:val="num" w:pos="540"/>
              </w:tabs>
              <w:spacing w:before="40" w:after="40" w:line="288" w:lineRule="auto"/>
              <w:rPr>
                <w:rFonts w:asciiTheme="minorHAnsi" w:hAnsiTheme="minorHAnsi" w:cstheme="minorHAnsi"/>
                <w:b/>
                <w:sz w:val="20"/>
                <w:szCs w:val="20"/>
              </w:rPr>
            </w:pPr>
            <w:r w:rsidRPr="00786BDF">
              <w:rPr>
                <w:rFonts w:asciiTheme="minorHAnsi" w:hAnsiTheme="minorHAnsi" w:cstheme="minorHAnsi"/>
                <w:b/>
                <w:sz w:val="20"/>
                <w:szCs w:val="20"/>
              </w:rPr>
              <w:t>Any comment:</w:t>
            </w:r>
          </w:p>
        </w:tc>
        <w:tc>
          <w:tcPr>
            <w:tcW w:w="4233" w:type="pct"/>
          </w:tcPr>
          <w:p w14:paraId="2847E615" w14:textId="77777777" w:rsidR="0060224E" w:rsidRPr="00786BDF" w:rsidRDefault="0060224E" w:rsidP="009429DD">
            <w:pPr>
              <w:pStyle w:val="Footer"/>
              <w:tabs>
                <w:tab w:val="num" w:pos="540"/>
              </w:tabs>
              <w:spacing w:before="40" w:after="40" w:line="288" w:lineRule="auto"/>
              <w:rPr>
                <w:rFonts w:asciiTheme="minorHAnsi" w:hAnsiTheme="minorHAnsi" w:cstheme="minorHAnsi"/>
                <w:sz w:val="20"/>
                <w:szCs w:val="20"/>
              </w:rPr>
            </w:pPr>
          </w:p>
        </w:tc>
      </w:tr>
    </w:tbl>
    <w:p w14:paraId="4B6C68F4" w14:textId="77777777" w:rsidR="00E02654" w:rsidRDefault="00E02654" w:rsidP="00E02654">
      <w:pPr>
        <w:rPr>
          <w:rFonts w:asciiTheme="minorHAnsi" w:hAnsiTheme="minorHAnsi" w:cs="PAOMF D+ Neue Demos"/>
          <w:bCs/>
          <w:i/>
          <w:iCs/>
          <w:color w:val="000000"/>
          <w:sz w:val="20"/>
          <w:szCs w:val="20"/>
          <w:lang w:eastAsia="es-ES"/>
        </w:rPr>
      </w:pPr>
    </w:p>
    <w:p w14:paraId="185C35E8" w14:textId="77777777" w:rsidR="00E02654" w:rsidRDefault="00E02654" w:rsidP="00E02654">
      <w:pPr>
        <w:rPr>
          <w:rFonts w:asciiTheme="minorHAnsi" w:eastAsia="Calibri" w:hAnsiTheme="minorHAnsi" w:cstheme="minorHAnsi"/>
          <w:b/>
          <w:caps/>
          <w:sz w:val="20"/>
          <w:szCs w:val="20"/>
          <w:lang w:val="en-GB"/>
        </w:rPr>
      </w:pPr>
    </w:p>
    <w:p w14:paraId="248CC0C7" w14:textId="77777777" w:rsidR="00E02654" w:rsidRPr="000303C0" w:rsidRDefault="00E02654" w:rsidP="00E02654">
      <w:pPr>
        <w:rPr>
          <w:rFonts w:asciiTheme="minorHAnsi" w:eastAsia="Calibri" w:hAnsiTheme="minorHAnsi" w:cstheme="minorHAnsi"/>
          <w:b/>
          <w:caps/>
          <w:sz w:val="20"/>
          <w:szCs w:val="20"/>
          <w:lang w:val="en-GB"/>
        </w:rPr>
      </w:pPr>
    </w:p>
    <w:p w14:paraId="46CC4E4F" w14:textId="0EE5E417" w:rsidR="00E02654" w:rsidRPr="006C15FD" w:rsidRDefault="00E02654" w:rsidP="00F06E88">
      <w:pPr>
        <w:pStyle w:val="Heading2"/>
        <w:numPr>
          <w:ilvl w:val="1"/>
          <w:numId w:val="36"/>
        </w:numPr>
      </w:pPr>
      <w:bookmarkStart w:id="67" w:name="_Toc172111418"/>
      <w:r>
        <w:t>Organizational structure for measurement, monitoring and reporting</w:t>
      </w:r>
      <w:bookmarkEnd w:id="67"/>
      <w:r>
        <w:t xml:space="preserve"> </w:t>
      </w:r>
    </w:p>
    <w:p w14:paraId="26E5197F" w14:textId="77777777" w:rsidR="00E02654" w:rsidRPr="00113BB8" w:rsidRDefault="00E02654" w:rsidP="00E02654">
      <w:pPr>
        <w:rPr>
          <w:rFonts w:asciiTheme="minorHAnsi" w:hAnsiTheme="minorHAnsi" w:cs="PAOMF D+ Neue Demos"/>
          <w:bCs/>
          <w:iCs/>
          <w:color w:val="000000"/>
          <w:sz w:val="20"/>
          <w:szCs w:val="20"/>
          <w:lang w:eastAsia="es-ES"/>
        </w:rPr>
      </w:pPr>
      <w:r w:rsidRPr="00113BB8">
        <w:rPr>
          <w:rFonts w:asciiTheme="minorHAnsi" w:hAnsiTheme="minorHAnsi" w:cs="PAOMF D+ Neue Demos"/>
          <w:bCs/>
          <w:iCs/>
          <w:color w:val="000000"/>
          <w:sz w:val="20"/>
          <w:szCs w:val="20"/>
          <w:lang w:eastAsia="es-ES"/>
        </w:rPr>
        <w:t>&gt;&gt;</w:t>
      </w:r>
    </w:p>
    <w:p w14:paraId="04073791" w14:textId="77777777" w:rsidR="00E02654" w:rsidRPr="000303C0" w:rsidRDefault="00E02654" w:rsidP="00E02654">
      <w:pPr>
        <w:rPr>
          <w:rFonts w:asciiTheme="minorHAnsi" w:hAnsiTheme="minorHAnsi" w:cs="PAOMF D+ Neue Demos"/>
          <w:bCs/>
          <w:iCs/>
          <w:color w:val="000000"/>
          <w:sz w:val="20"/>
          <w:szCs w:val="20"/>
          <w:lang w:eastAsia="es-ES"/>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E02654" w14:paraId="453C3245" w14:textId="77777777" w:rsidTr="00BF32E4">
        <w:tc>
          <w:tcPr>
            <w:tcW w:w="9696" w:type="dxa"/>
            <w:shd w:val="clear" w:color="auto" w:fill="BFD495"/>
          </w:tcPr>
          <w:p w14:paraId="23EB6F99" w14:textId="246C0F30" w:rsidR="00E02654" w:rsidRDefault="00E02654" w:rsidP="00116AF3">
            <w:pPr>
              <w:rPr>
                <w:rFonts w:asciiTheme="minorHAnsi" w:hAnsiTheme="minorHAnsi" w:cs="PAOMF D+ Neue Demos"/>
                <w:bCs/>
                <w:i/>
                <w:iCs/>
                <w:color w:val="000000"/>
                <w:sz w:val="20"/>
                <w:szCs w:val="20"/>
                <w:lang w:eastAsia="es-ES"/>
              </w:rPr>
            </w:pPr>
            <w:r>
              <w:rPr>
                <w:rFonts w:asciiTheme="minorHAnsi" w:hAnsiTheme="minorHAnsi" w:cs="PAOMF D+ Neue Demos"/>
                <w:bCs/>
                <w:i/>
                <w:iCs/>
                <w:color w:val="000000"/>
                <w:sz w:val="20"/>
                <w:szCs w:val="20"/>
                <w:lang w:eastAsia="es-ES"/>
              </w:rPr>
              <w:t xml:space="preserve">Please describe the organization of the </w:t>
            </w:r>
            <w:r w:rsidRPr="008F361A">
              <w:rPr>
                <w:rFonts w:asciiTheme="minorHAnsi" w:hAnsiTheme="minorHAnsi" w:cs="PAOMF D+ Neue Demos"/>
                <w:bCs/>
                <w:i/>
                <w:iCs/>
                <w:color w:val="000000"/>
                <w:sz w:val="20"/>
                <w:szCs w:val="20"/>
                <w:lang w:eastAsia="es-ES"/>
              </w:rPr>
              <w:t xml:space="preserve">measurement, monitoring and reporting </w:t>
            </w:r>
            <w:r>
              <w:rPr>
                <w:rFonts w:asciiTheme="minorHAnsi" w:hAnsiTheme="minorHAnsi" w:cs="PAOMF D+ Neue Demos"/>
                <w:bCs/>
                <w:i/>
                <w:iCs/>
                <w:color w:val="000000"/>
                <w:sz w:val="20"/>
                <w:szCs w:val="20"/>
                <w:lang w:eastAsia="es-ES"/>
              </w:rPr>
              <w:t>including:</w:t>
            </w:r>
          </w:p>
          <w:p w14:paraId="2033528A" w14:textId="77777777" w:rsidR="00D2053C" w:rsidRPr="00D2053C" w:rsidRDefault="00D2053C" w:rsidP="00D2053C">
            <w:pPr>
              <w:pStyle w:val="ListParagraph"/>
              <w:numPr>
                <w:ilvl w:val="0"/>
                <w:numId w:val="2"/>
              </w:numPr>
              <w:rPr>
                <w:rFonts w:asciiTheme="minorHAnsi" w:hAnsiTheme="minorHAnsi" w:cs="PAOMF D+ Neue Demos"/>
                <w:bCs/>
                <w:i/>
                <w:iCs/>
                <w:color w:val="000000"/>
                <w:sz w:val="20"/>
                <w:szCs w:val="20"/>
                <w:lang w:eastAsia="es-ES"/>
              </w:rPr>
            </w:pPr>
            <w:r w:rsidRPr="00D2053C">
              <w:rPr>
                <w:rFonts w:asciiTheme="minorHAnsi" w:hAnsiTheme="minorHAnsi" w:cs="PAOMF D+ Neue Demos"/>
                <w:bCs/>
                <w:i/>
                <w:iCs/>
                <w:color w:val="000000"/>
                <w:sz w:val="20"/>
                <w:szCs w:val="20"/>
                <w:lang w:eastAsia="es-ES"/>
              </w:rPr>
              <w:lastRenderedPageBreak/>
              <w:t>Organizational structure, responsibilities and competencies, linking these to the diagram shown in the next section;</w:t>
            </w:r>
          </w:p>
          <w:p w14:paraId="6BF2351F" w14:textId="77777777" w:rsidR="00D2053C" w:rsidRPr="00D2053C" w:rsidRDefault="00D2053C" w:rsidP="00D2053C">
            <w:pPr>
              <w:pStyle w:val="ListParagraph"/>
              <w:numPr>
                <w:ilvl w:val="0"/>
                <w:numId w:val="2"/>
              </w:numPr>
              <w:rPr>
                <w:rFonts w:asciiTheme="minorHAnsi" w:hAnsiTheme="minorHAnsi" w:cs="PAOMF D+ Neue Demos"/>
                <w:bCs/>
                <w:i/>
                <w:iCs/>
                <w:color w:val="000000"/>
                <w:sz w:val="20"/>
                <w:szCs w:val="20"/>
                <w:lang w:eastAsia="es-ES"/>
              </w:rPr>
            </w:pPr>
            <w:r w:rsidRPr="00D2053C">
              <w:rPr>
                <w:rFonts w:asciiTheme="minorHAnsi" w:hAnsiTheme="minorHAnsi" w:cs="PAOMF D+ Neue Demos"/>
                <w:bCs/>
                <w:i/>
                <w:iCs/>
                <w:color w:val="000000"/>
                <w:sz w:val="20"/>
                <w:szCs w:val="20"/>
                <w:lang w:eastAsia="es-ES"/>
              </w:rPr>
              <w:t>The selection and management of GHG related data and information;</w:t>
            </w:r>
          </w:p>
          <w:p w14:paraId="45ECE0EB" w14:textId="77777777" w:rsidR="00D2053C" w:rsidRPr="00D2053C" w:rsidRDefault="00D2053C" w:rsidP="00D2053C">
            <w:pPr>
              <w:pStyle w:val="ListParagraph"/>
              <w:numPr>
                <w:ilvl w:val="0"/>
                <w:numId w:val="2"/>
              </w:numPr>
              <w:rPr>
                <w:rFonts w:asciiTheme="minorHAnsi" w:hAnsiTheme="minorHAnsi" w:cs="PAOMF D+ Neue Demos"/>
                <w:bCs/>
                <w:i/>
                <w:iCs/>
                <w:color w:val="000000"/>
                <w:sz w:val="20"/>
                <w:szCs w:val="20"/>
                <w:lang w:eastAsia="es-ES"/>
              </w:rPr>
            </w:pPr>
            <w:r w:rsidRPr="00D2053C">
              <w:rPr>
                <w:rFonts w:asciiTheme="minorHAnsi" w:hAnsiTheme="minorHAnsi" w:cs="PAOMF D+ Neue Demos"/>
                <w:bCs/>
                <w:i/>
                <w:iCs/>
                <w:color w:val="000000"/>
                <w:sz w:val="20"/>
                <w:szCs w:val="20"/>
                <w:lang w:eastAsia="es-ES"/>
              </w:rPr>
              <w:t>Processes for collecting, processing, consolidating and reporting GHG data and information;</w:t>
            </w:r>
          </w:p>
          <w:p w14:paraId="2B7D7E8D" w14:textId="77777777" w:rsidR="00D2053C" w:rsidRPr="00D2053C" w:rsidRDefault="00D2053C" w:rsidP="00D2053C">
            <w:pPr>
              <w:pStyle w:val="ListParagraph"/>
              <w:numPr>
                <w:ilvl w:val="0"/>
                <w:numId w:val="2"/>
              </w:numPr>
              <w:rPr>
                <w:rFonts w:asciiTheme="minorHAnsi" w:hAnsiTheme="minorHAnsi" w:cs="PAOMF D+ Neue Demos"/>
                <w:bCs/>
                <w:i/>
                <w:iCs/>
                <w:color w:val="000000"/>
                <w:sz w:val="20"/>
                <w:szCs w:val="20"/>
                <w:lang w:eastAsia="es-ES"/>
              </w:rPr>
            </w:pPr>
            <w:r w:rsidRPr="00D2053C">
              <w:rPr>
                <w:rFonts w:asciiTheme="minorHAnsi" w:hAnsiTheme="minorHAnsi" w:cs="PAOMF D+ Neue Demos"/>
                <w:bCs/>
                <w:i/>
                <w:iCs/>
                <w:color w:val="000000"/>
                <w:sz w:val="20"/>
                <w:szCs w:val="20"/>
                <w:lang w:eastAsia="es-ES"/>
              </w:rPr>
              <w:t>Systems and processes that ensure the accuracy of the data and information;</w:t>
            </w:r>
          </w:p>
          <w:p w14:paraId="086C9F46" w14:textId="608F6D31" w:rsidR="00D2053C" w:rsidRPr="00D2053C" w:rsidRDefault="00D2053C" w:rsidP="00D2053C">
            <w:pPr>
              <w:pStyle w:val="ListParagraph"/>
              <w:numPr>
                <w:ilvl w:val="0"/>
                <w:numId w:val="2"/>
              </w:numPr>
              <w:rPr>
                <w:rFonts w:asciiTheme="minorHAnsi" w:hAnsiTheme="minorHAnsi" w:cs="PAOMF D+ Neue Demos"/>
                <w:bCs/>
                <w:i/>
                <w:iCs/>
                <w:color w:val="000000"/>
                <w:sz w:val="20"/>
                <w:szCs w:val="20"/>
                <w:lang w:eastAsia="es-ES"/>
              </w:rPr>
            </w:pPr>
            <w:r w:rsidRPr="00D2053C">
              <w:rPr>
                <w:rFonts w:asciiTheme="minorHAnsi" w:hAnsiTheme="minorHAnsi" w:cs="PAOMF D+ Neue Demos"/>
                <w:bCs/>
                <w:i/>
                <w:iCs/>
                <w:color w:val="000000"/>
                <w:sz w:val="20"/>
                <w:szCs w:val="20"/>
                <w:lang w:eastAsia="es-ES"/>
              </w:rPr>
              <w:t>Design and maintenance of the Forest Monitoring System;</w:t>
            </w:r>
          </w:p>
          <w:p w14:paraId="4A26EECF" w14:textId="79FBCE8C" w:rsidR="00D2053C" w:rsidRPr="00D2053C" w:rsidRDefault="00D2053C" w:rsidP="00D2053C">
            <w:pPr>
              <w:pStyle w:val="ListParagraph"/>
              <w:numPr>
                <w:ilvl w:val="0"/>
                <w:numId w:val="2"/>
              </w:numPr>
              <w:rPr>
                <w:rFonts w:asciiTheme="minorHAnsi" w:hAnsiTheme="minorHAnsi" w:cs="PAOMF D+ Neue Demos"/>
                <w:bCs/>
                <w:i/>
                <w:iCs/>
                <w:color w:val="000000"/>
                <w:sz w:val="20"/>
                <w:szCs w:val="20"/>
                <w:lang w:eastAsia="es-ES"/>
              </w:rPr>
            </w:pPr>
            <w:r w:rsidRPr="00D2053C">
              <w:rPr>
                <w:rFonts w:asciiTheme="minorHAnsi" w:hAnsiTheme="minorHAnsi" w:cs="PAOMF D+ Neue Demos"/>
                <w:bCs/>
                <w:i/>
                <w:iCs/>
                <w:color w:val="000000"/>
                <w:sz w:val="20"/>
                <w:szCs w:val="20"/>
                <w:lang w:eastAsia="es-ES"/>
              </w:rPr>
              <w:t>Systems and processes that support the Forest Monitoring System, including Standard Operating Procedures and QA/QC procedures;</w:t>
            </w:r>
          </w:p>
          <w:p w14:paraId="52A465BF" w14:textId="77777777" w:rsidR="00D2053C" w:rsidRPr="00D2053C" w:rsidRDefault="00D2053C" w:rsidP="00D2053C">
            <w:pPr>
              <w:pStyle w:val="ListParagraph"/>
              <w:numPr>
                <w:ilvl w:val="0"/>
                <w:numId w:val="2"/>
              </w:numPr>
              <w:rPr>
                <w:rFonts w:asciiTheme="minorHAnsi" w:hAnsiTheme="minorHAnsi" w:cs="PAOMF D+ Neue Demos"/>
                <w:bCs/>
                <w:i/>
                <w:iCs/>
                <w:color w:val="000000"/>
                <w:sz w:val="20"/>
                <w:szCs w:val="20"/>
                <w:lang w:eastAsia="es-ES"/>
              </w:rPr>
            </w:pPr>
            <w:r w:rsidRPr="00D2053C">
              <w:rPr>
                <w:rFonts w:asciiTheme="minorHAnsi" w:hAnsiTheme="minorHAnsi" w:cs="PAOMF D+ Neue Demos"/>
                <w:bCs/>
                <w:i/>
                <w:iCs/>
                <w:color w:val="000000"/>
                <w:sz w:val="20"/>
                <w:szCs w:val="20"/>
                <w:lang w:eastAsia="es-ES"/>
              </w:rPr>
              <w:t>Role of communities in the forest monitoring system;</w:t>
            </w:r>
          </w:p>
          <w:p w14:paraId="0EB4B2CE" w14:textId="591F48A9" w:rsidR="00E02654" w:rsidRPr="0071545B" w:rsidRDefault="00E02654" w:rsidP="0071545B">
            <w:pPr>
              <w:rPr>
                <w:rFonts w:asciiTheme="minorHAnsi" w:hAnsiTheme="minorHAnsi" w:cs="PAOMF D+ Neue Demos"/>
                <w:bCs/>
                <w:i/>
                <w:iCs/>
                <w:color w:val="000000"/>
                <w:sz w:val="20"/>
                <w:szCs w:val="20"/>
                <w:lang w:eastAsia="es-ES"/>
              </w:rPr>
            </w:pPr>
          </w:p>
        </w:tc>
      </w:tr>
    </w:tbl>
    <w:p w14:paraId="31616C11" w14:textId="77777777" w:rsidR="00E02654" w:rsidRDefault="00E02654" w:rsidP="00E02654">
      <w:pPr>
        <w:pStyle w:val="ListParagraph"/>
        <w:ind w:left="360"/>
        <w:rPr>
          <w:rFonts w:asciiTheme="minorHAnsi" w:hAnsiTheme="minorHAnsi" w:cs="PAOMF D+ Neue Demos"/>
          <w:bCs/>
          <w:i/>
          <w:iCs/>
          <w:color w:val="000000"/>
          <w:sz w:val="20"/>
          <w:szCs w:val="20"/>
          <w:lang w:eastAsia="es-ES"/>
        </w:rPr>
      </w:pPr>
    </w:p>
    <w:p w14:paraId="017B8A57" w14:textId="77777777" w:rsidR="00E02654" w:rsidRPr="00113BB8" w:rsidRDefault="00E02654" w:rsidP="00E02654">
      <w:pPr>
        <w:pStyle w:val="ListParagraph"/>
        <w:ind w:left="360"/>
        <w:rPr>
          <w:rFonts w:asciiTheme="minorHAnsi" w:hAnsiTheme="minorHAnsi" w:cs="PAOMF D+ Neue Demos"/>
          <w:bCs/>
          <w:i/>
          <w:iCs/>
          <w:color w:val="000000"/>
          <w:sz w:val="20"/>
          <w:szCs w:val="20"/>
          <w:lang w:eastAsia="es-ES"/>
        </w:rPr>
      </w:pPr>
    </w:p>
    <w:p w14:paraId="7B76EDFD" w14:textId="4C2FBCD5" w:rsidR="00E02654" w:rsidRPr="006C15FD" w:rsidRDefault="00E02654" w:rsidP="00F06E88">
      <w:pPr>
        <w:pStyle w:val="Heading2"/>
        <w:numPr>
          <w:ilvl w:val="1"/>
          <w:numId w:val="36"/>
        </w:numPr>
      </w:pPr>
      <w:bookmarkStart w:id="68" w:name="_Toc172111419"/>
      <w:r>
        <w:t>Relation and consistency with the National Forest Monitoring System</w:t>
      </w:r>
      <w:bookmarkEnd w:id="68"/>
      <w:r>
        <w:t xml:space="preserve"> </w:t>
      </w:r>
      <w:r w:rsidRPr="00BF32E4">
        <w:t xml:space="preserve"> </w:t>
      </w:r>
    </w:p>
    <w:p w14:paraId="1C950092" w14:textId="77777777" w:rsidR="00E02654" w:rsidRPr="003C4F70" w:rsidRDefault="00E02654" w:rsidP="00E02654">
      <w:pPr>
        <w:rPr>
          <w:rFonts w:asciiTheme="minorHAnsi" w:hAnsiTheme="minorHAnsi" w:cs="PAOMF D+ Neue Demos"/>
          <w:bCs/>
          <w:iCs/>
          <w:color w:val="000000"/>
          <w:sz w:val="20"/>
          <w:szCs w:val="20"/>
          <w:lang w:eastAsia="es-ES"/>
        </w:rPr>
      </w:pPr>
      <w:r w:rsidRPr="003C4F70">
        <w:rPr>
          <w:rFonts w:asciiTheme="minorHAnsi" w:hAnsiTheme="minorHAnsi" w:cs="PAOMF D+ Neue Demos"/>
          <w:bCs/>
          <w:iCs/>
          <w:color w:val="000000"/>
          <w:sz w:val="20"/>
          <w:szCs w:val="20"/>
          <w:lang w:eastAsia="es-ES"/>
        </w:rPr>
        <w:t>&gt;&gt;</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E02654" w14:paraId="4021E353" w14:textId="77777777" w:rsidTr="00BF32E4">
        <w:tc>
          <w:tcPr>
            <w:tcW w:w="9350" w:type="dxa"/>
            <w:shd w:val="clear" w:color="auto" w:fill="BFD495"/>
          </w:tcPr>
          <w:p w14:paraId="10EB6954" w14:textId="7167B3D3" w:rsidR="00E02654" w:rsidRDefault="00E02654" w:rsidP="00116AF3">
            <w:pPr>
              <w:ind w:left="360"/>
              <w:rPr>
                <w:rFonts w:asciiTheme="minorHAnsi" w:hAnsiTheme="minorHAnsi" w:cs="PAOMF D+ Neue Demos"/>
                <w:bCs/>
                <w:i/>
                <w:iCs/>
                <w:color w:val="000000"/>
                <w:sz w:val="20"/>
                <w:szCs w:val="20"/>
                <w:lang w:eastAsia="es-ES"/>
              </w:rPr>
            </w:pPr>
            <w:r>
              <w:rPr>
                <w:rFonts w:asciiTheme="minorHAnsi" w:hAnsiTheme="minorHAnsi" w:cs="PAOMF D+ Neue Demos"/>
                <w:bCs/>
                <w:i/>
                <w:iCs/>
                <w:color w:val="000000"/>
                <w:sz w:val="20"/>
                <w:szCs w:val="20"/>
                <w:lang w:eastAsia="es-ES"/>
              </w:rPr>
              <w:t>Please d</w:t>
            </w:r>
            <w:r w:rsidRPr="00177A76">
              <w:rPr>
                <w:rFonts w:asciiTheme="minorHAnsi" w:hAnsiTheme="minorHAnsi" w:cs="PAOMF D+ Neue Demos"/>
                <w:bCs/>
                <w:i/>
                <w:iCs/>
                <w:color w:val="000000"/>
                <w:sz w:val="20"/>
                <w:szCs w:val="20"/>
                <w:lang w:eastAsia="es-ES"/>
              </w:rPr>
              <w:t>iscuss if the approach</w:t>
            </w:r>
            <w:r>
              <w:rPr>
                <w:rFonts w:asciiTheme="minorHAnsi" w:hAnsiTheme="minorHAnsi" w:cs="PAOMF D+ Neue Demos"/>
                <w:bCs/>
                <w:i/>
                <w:iCs/>
                <w:color w:val="000000"/>
                <w:sz w:val="20"/>
                <w:szCs w:val="20"/>
                <w:lang w:eastAsia="es-ES"/>
              </w:rPr>
              <w:t xml:space="preserve"> for measurement, monitoring and reporting </w:t>
            </w:r>
            <w:r w:rsidRPr="00177A76">
              <w:rPr>
                <w:rFonts w:asciiTheme="minorHAnsi" w:hAnsiTheme="minorHAnsi" w:cs="PAOMF D+ Neue Demos"/>
                <w:bCs/>
                <w:i/>
                <w:iCs/>
                <w:color w:val="000000"/>
                <w:sz w:val="20"/>
                <w:szCs w:val="20"/>
                <w:lang w:eastAsia="es-ES"/>
              </w:rPr>
              <w:t>is consistent with standard technical procedures in the country</w:t>
            </w:r>
            <w:r>
              <w:rPr>
                <w:rFonts w:asciiTheme="minorHAnsi" w:hAnsiTheme="minorHAnsi" w:cs="PAOMF D+ Neue Demos"/>
                <w:bCs/>
                <w:i/>
                <w:iCs/>
                <w:color w:val="000000"/>
                <w:sz w:val="20"/>
                <w:szCs w:val="20"/>
                <w:lang w:eastAsia="es-ES"/>
              </w:rPr>
              <w:t xml:space="preserve"> and how the approach </w:t>
            </w:r>
            <w:r w:rsidRPr="00177A76">
              <w:rPr>
                <w:rFonts w:asciiTheme="minorHAnsi" w:hAnsiTheme="minorHAnsi" w:cs="PAOMF D+ Neue Demos"/>
                <w:bCs/>
                <w:i/>
                <w:iCs/>
                <w:color w:val="000000"/>
                <w:sz w:val="20"/>
                <w:szCs w:val="20"/>
                <w:lang w:eastAsia="es-ES"/>
              </w:rPr>
              <w:t>fits into the existing or emerging National Forest Monitoring System</w:t>
            </w:r>
            <w:r>
              <w:rPr>
                <w:rFonts w:asciiTheme="minorHAnsi" w:hAnsiTheme="minorHAnsi" w:cs="PAOMF D+ Neue Demos"/>
                <w:bCs/>
                <w:i/>
                <w:iCs/>
                <w:color w:val="000000"/>
                <w:sz w:val="20"/>
                <w:szCs w:val="20"/>
                <w:lang w:eastAsia="es-ES"/>
              </w:rPr>
              <w:t xml:space="preserve">. If applicable, </w:t>
            </w:r>
            <w:r w:rsidRPr="00177A76">
              <w:rPr>
                <w:rFonts w:asciiTheme="minorHAnsi" w:hAnsiTheme="minorHAnsi" w:cs="PAOMF D+ Neue Demos"/>
                <w:bCs/>
                <w:i/>
                <w:iCs/>
                <w:color w:val="000000"/>
                <w:sz w:val="20"/>
                <w:szCs w:val="20"/>
                <w:lang w:eastAsia="es-ES"/>
              </w:rPr>
              <w:t>provide a rationale for alternative technical design</w:t>
            </w:r>
            <w:r>
              <w:rPr>
                <w:rFonts w:asciiTheme="minorHAnsi" w:hAnsiTheme="minorHAnsi" w:cs="PAOMF D+ Neue Demos"/>
                <w:bCs/>
                <w:i/>
                <w:iCs/>
                <w:color w:val="000000"/>
                <w:sz w:val="20"/>
                <w:szCs w:val="20"/>
                <w:lang w:eastAsia="es-ES"/>
              </w:rPr>
              <w:t>.</w:t>
            </w:r>
          </w:p>
          <w:p w14:paraId="32347942" w14:textId="77777777" w:rsidR="00E02654" w:rsidRDefault="00E02654" w:rsidP="00116AF3">
            <w:pPr>
              <w:ind w:left="360"/>
              <w:rPr>
                <w:rFonts w:asciiTheme="minorHAnsi" w:hAnsiTheme="minorHAnsi" w:cs="PAOMF D+ Neue Demos"/>
                <w:bCs/>
                <w:i/>
                <w:iCs/>
                <w:color w:val="000000"/>
                <w:sz w:val="20"/>
                <w:szCs w:val="20"/>
                <w:lang w:eastAsia="es-ES"/>
              </w:rPr>
            </w:pPr>
          </w:p>
          <w:p w14:paraId="221CA63B" w14:textId="77777777" w:rsidR="00E02654" w:rsidRPr="00177A76" w:rsidRDefault="00E02654" w:rsidP="00116AF3">
            <w:pPr>
              <w:ind w:left="360"/>
              <w:rPr>
                <w:rFonts w:asciiTheme="minorHAnsi" w:hAnsiTheme="minorHAnsi" w:cs="PAOMF D+ Neue Demos"/>
                <w:bCs/>
                <w:i/>
                <w:iCs/>
                <w:color w:val="000000"/>
                <w:sz w:val="20"/>
                <w:szCs w:val="20"/>
                <w:lang w:eastAsia="es-ES"/>
              </w:rPr>
            </w:pPr>
            <w:r>
              <w:rPr>
                <w:rFonts w:asciiTheme="minorHAnsi" w:hAnsiTheme="minorHAnsi" w:cs="PAOMF D+ Neue Demos"/>
                <w:bCs/>
                <w:i/>
                <w:iCs/>
                <w:color w:val="000000"/>
                <w:sz w:val="20"/>
                <w:szCs w:val="20"/>
                <w:lang w:eastAsia="es-ES"/>
              </w:rPr>
              <w:t xml:space="preserve">Refer to </w:t>
            </w:r>
            <w:r w:rsidRPr="00740B36">
              <w:rPr>
                <w:rFonts w:asciiTheme="minorHAnsi" w:hAnsiTheme="minorHAnsi" w:cs="PAOMF D+ Neue Demos"/>
                <w:b/>
                <w:bCs/>
                <w:i/>
                <w:iCs/>
                <w:color w:val="000000"/>
                <w:sz w:val="20"/>
                <w:szCs w:val="20"/>
                <w:lang w:eastAsia="es-ES"/>
              </w:rPr>
              <w:t>criterion 1</w:t>
            </w:r>
            <w:r>
              <w:rPr>
                <w:rFonts w:asciiTheme="minorHAnsi" w:hAnsiTheme="minorHAnsi" w:cs="PAOMF D+ Neue Demos"/>
                <w:b/>
                <w:bCs/>
                <w:i/>
                <w:iCs/>
                <w:color w:val="000000"/>
                <w:sz w:val="20"/>
                <w:szCs w:val="20"/>
                <w:lang w:eastAsia="es-ES"/>
              </w:rPr>
              <w:t>5</w:t>
            </w:r>
            <w:r>
              <w:rPr>
                <w:rFonts w:asciiTheme="minorHAnsi" w:hAnsiTheme="minorHAnsi" w:cs="PAOMF D+ Neue Demos"/>
                <w:bCs/>
                <w:i/>
                <w:iCs/>
                <w:color w:val="000000"/>
                <w:sz w:val="20"/>
                <w:szCs w:val="20"/>
                <w:lang w:eastAsia="es-ES"/>
              </w:rPr>
              <w:t xml:space="preserve"> of the Methodological Framework</w:t>
            </w:r>
          </w:p>
        </w:tc>
      </w:tr>
    </w:tbl>
    <w:p w14:paraId="25A31F3D" w14:textId="7DF22B6B" w:rsidR="00E3244A" w:rsidRPr="00BF32E4" w:rsidRDefault="00E3244A" w:rsidP="004E444A">
      <w:pPr>
        <w:rPr>
          <w:rFonts w:asciiTheme="minorHAnsi" w:hAnsiTheme="minorHAnsi" w:cstheme="minorHAnsi"/>
          <w:b/>
          <w:bCs/>
          <w:i/>
          <w:iCs/>
          <w:color w:val="000000"/>
          <w:sz w:val="20"/>
          <w:szCs w:val="20"/>
          <w:lang w:val="en-GB" w:eastAsia="es-ES"/>
        </w:rPr>
      </w:pPr>
    </w:p>
    <w:p w14:paraId="4E7893EB" w14:textId="77777777" w:rsidR="00E3244A" w:rsidRPr="00786BDF" w:rsidRDefault="00E3244A" w:rsidP="004E444A">
      <w:pPr>
        <w:rPr>
          <w:rFonts w:asciiTheme="minorHAnsi" w:hAnsiTheme="minorHAnsi" w:cstheme="minorHAnsi"/>
          <w:b/>
          <w:bCs/>
          <w:i/>
          <w:iCs/>
          <w:color w:val="000000"/>
          <w:sz w:val="20"/>
          <w:szCs w:val="20"/>
          <w:lang w:eastAsia="es-ES"/>
        </w:rPr>
      </w:pPr>
    </w:p>
    <w:p w14:paraId="24FC2557" w14:textId="2D61B905" w:rsidR="00844381" w:rsidRPr="00E553D2" w:rsidRDefault="00844381" w:rsidP="00F06E88">
      <w:pPr>
        <w:pStyle w:val="Heading1"/>
        <w:numPr>
          <w:ilvl w:val="0"/>
          <w:numId w:val="37"/>
        </w:numPr>
      </w:pPr>
      <w:bookmarkStart w:id="69" w:name="_Toc172111420"/>
      <w:r w:rsidRPr="00E553D2">
        <w:t>Uncertainties of the calculation of emission reductions</w:t>
      </w:r>
      <w:bookmarkEnd w:id="69"/>
      <w:r w:rsidRPr="00E553D2">
        <w:t xml:space="preserve"> </w:t>
      </w:r>
    </w:p>
    <w:p w14:paraId="4BCF74FF" w14:textId="78AEAF54" w:rsidR="00F227CD" w:rsidRDefault="00F227CD" w:rsidP="004E444A">
      <w:pPr>
        <w:rPr>
          <w:rFonts w:asciiTheme="minorHAnsi" w:hAnsiTheme="minorHAnsi" w:cstheme="minorHAnsi"/>
          <w:bCs/>
          <w:iCs/>
          <w:color w:val="000000"/>
          <w:sz w:val="20"/>
          <w:szCs w:val="20"/>
          <w:lang w:val="en-GB" w:eastAsia="es-ES"/>
        </w:rPr>
      </w:pPr>
    </w:p>
    <w:p w14:paraId="40979412" w14:textId="77777777" w:rsidR="0060224E" w:rsidRPr="000303C0" w:rsidRDefault="0060224E" w:rsidP="0060224E">
      <w:pPr>
        <w:rPr>
          <w:rFonts w:eastAsia="Calibri"/>
          <w:sz w:val="20"/>
          <w:szCs w:val="20"/>
          <w:lang w:val="en-GB"/>
        </w:rPr>
      </w:pPr>
    </w:p>
    <w:p w14:paraId="1218595F" w14:textId="326AA40F" w:rsidR="0060224E" w:rsidRPr="00766FA9" w:rsidRDefault="0060224E" w:rsidP="00F06E88">
      <w:pPr>
        <w:pStyle w:val="Heading2"/>
        <w:numPr>
          <w:ilvl w:val="1"/>
          <w:numId w:val="37"/>
        </w:numPr>
      </w:pPr>
      <w:bookmarkStart w:id="70" w:name="_Toc172111421"/>
      <w:r w:rsidRPr="00766FA9">
        <w:t>Identification and assessment of sources of uncertainty</w:t>
      </w:r>
      <w:bookmarkEnd w:id="70"/>
      <w:r w:rsidRPr="00766FA9">
        <w:t xml:space="preserve"> </w:t>
      </w:r>
    </w:p>
    <w:p w14:paraId="4B295B64" w14:textId="77777777" w:rsidR="0060224E" w:rsidRDefault="0060224E" w:rsidP="0060224E">
      <w:pPr>
        <w:rPr>
          <w:rFonts w:asciiTheme="minorHAnsi" w:hAnsiTheme="minorHAnsi" w:cs="PAOMF D+ Neue Demos"/>
          <w:bCs/>
          <w:iCs/>
          <w:color w:val="000000"/>
          <w:sz w:val="20"/>
          <w:szCs w:val="20"/>
          <w:lang w:eastAsia="es-ES"/>
        </w:rPr>
      </w:pPr>
      <w:r w:rsidRPr="00766FA9">
        <w:rPr>
          <w:rFonts w:asciiTheme="minorHAnsi" w:hAnsiTheme="minorHAnsi" w:cs="PAOMF D+ Neue Demos"/>
          <w:bCs/>
          <w:iCs/>
          <w:color w:val="000000"/>
          <w:sz w:val="20"/>
          <w:szCs w:val="20"/>
          <w:lang w:eastAsia="es-ES"/>
        </w:rPr>
        <w:t>&gt;&gt;</w:t>
      </w:r>
    </w:p>
    <w:p w14:paraId="072B2DD5" w14:textId="77777777" w:rsidR="0060224E" w:rsidRPr="006E7100" w:rsidRDefault="0060224E" w:rsidP="0060224E">
      <w:pPr>
        <w:rPr>
          <w:rFonts w:asciiTheme="minorHAnsi" w:hAnsiTheme="minorHAnsi" w:cs="PAOMF D+ Neue Demos"/>
          <w:bCs/>
          <w:iCs/>
          <w:color w:val="000000"/>
          <w:sz w:val="20"/>
          <w:szCs w:val="20"/>
          <w:lang w:eastAsia="es-ES"/>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60224E" w14:paraId="3F95C323" w14:textId="77777777" w:rsidTr="00E553D2">
        <w:tc>
          <w:tcPr>
            <w:tcW w:w="9696" w:type="dxa"/>
            <w:shd w:val="clear" w:color="auto" w:fill="BFD495"/>
          </w:tcPr>
          <w:p w14:paraId="00530040" w14:textId="40249769" w:rsidR="0071545B" w:rsidRPr="002252B8" w:rsidRDefault="0011605A" w:rsidP="0071545B">
            <w:p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 xml:space="preserve">Table below shall be filled-out with the analysis from the </w:t>
            </w:r>
            <w:r w:rsidR="00092384">
              <w:rPr>
                <w:rFonts w:asciiTheme="minorHAnsi" w:hAnsiTheme="minorHAnsi" w:cstheme="minorHAnsi"/>
                <w:bCs/>
                <w:i/>
                <w:iCs/>
                <w:color w:val="000000"/>
                <w:sz w:val="20"/>
                <w:szCs w:val="20"/>
                <w:lang w:eastAsia="es-ES"/>
              </w:rPr>
              <w:t>ER Program</w:t>
            </w:r>
            <w:r>
              <w:rPr>
                <w:rFonts w:asciiTheme="minorHAnsi" w:hAnsiTheme="minorHAnsi" w:cstheme="minorHAnsi"/>
                <w:bCs/>
                <w:i/>
                <w:iCs/>
                <w:color w:val="000000"/>
                <w:sz w:val="20"/>
                <w:szCs w:val="20"/>
                <w:lang w:eastAsia="es-ES"/>
              </w:rPr>
              <w:t xml:space="preserve">. For guidance on how to fill the table, please follow the guidelines on uncertainty analysis of emission reductions. </w:t>
            </w:r>
            <w:r w:rsidR="00092384">
              <w:rPr>
                <w:rFonts w:asciiTheme="minorHAnsi" w:hAnsiTheme="minorHAnsi" w:cstheme="minorHAnsi"/>
                <w:bCs/>
                <w:i/>
                <w:iCs/>
                <w:color w:val="000000"/>
                <w:sz w:val="20"/>
                <w:szCs w:val="20"/>
                <w:lang w:eastAsia="es-ES"/>
              </w:rPr>
              <w:t>ER Programs</w:t>
            </w:r>
            <w:r>
              <w:rPr>
                <w:rFonts w:asciiTheme="minorHAnsi" w:hAnsiTheme="minorHAnsi" w:cstheme="minorHAnsi"/>
                <w:bCs/>
                <w:i/>
                <w:iCs/>
                <w:color w:val="000000"/>
                <w:sz w:val="20"/>
                <w:szCs w:val="20"/>
                <w:lang w:eastAsia="es-ES"/>
              </w:rPr>
              <w:t xml:space="preserve"> shall indicate clearly how systematic and random errors have been addressed in accordance with the guidelines. </w:t>
            </w:r>
          </w:p>
          <w:p w14:paraId="2BC2F794" w14:textId="77777777" w:rsidR="0060224E" w:rsidRDefault="0060224E" w:rsidP="009429DD">
            <w:pPr>
              <w:rPr>
                <w:rFonts w:asciiTheme="minorHAnsi" w:hAnsiTheme="minorHAnsi" w:cs="PAOMF D+ Neue Demos"/>
                <w:bCs/>
                <w:i/>
                <w:iCs/>
                <w:color w:val="000000"/>
                <w:sz w:val="20"/>
                <w:szCs w:val="20"/>
                <w:lang w:eastAsia="es-ES"/>
              </w:rPr>
            </w:pPr>
          </w:p>
          <w:p w14:paraId="71A0C440" w14:textId="56D16751" w:rsidR="0060224E" w:rsidRDefault="0060224E" w:rsidP="009429DD">
            <w:pPr>
              <w:rPr>
                <w:rFonts w:asciiTheme="minorHAnsi" w:hAnsiTheme="minorHAnsi" w:cs="PAOMF D+ Neue Demos"/>
                <w:bCs/>
                <w:i/>
                <w:iCs/>
                <w:color w:val="000000"/>
                <w:sz w:val="20"/>
                <w:szCs w:val="20"/>
                <w:lang w:eastAsia="es-ES"/>
              </w:rPr>
            </w:pPr>
            <w:r>
              <w:rPr>
                <w:rFonts w:asciiTheme="minorHAnsi" w:hAnsiTheme="minorHAnsi" w:cs="PAOMF D+ Neue Demos"/>
                <w:bCs/>
                <w:i/>
                <w:iCs/>
                <w:color w:val="000000"/>
                <w:sz w:val="20"/>
                <w:szCs w:val="20"/>
                <w:lang w:eastAsia="es-ES"/>
              </w:rPr>
              <w:t xml:space="preserve">Refer to </w:t>
            </w:r>
            <w:r w:rsidRPr="00740B36">
              <w:rPr>
                <w:rFonts w:asciiTheme="minorHAnsi" w:hAnsiTheme="minorHAnsi" w:cs="PAOMF D+ Neue Demos"/>
                <w:b/>
                <w:bCs/>
                <w:i/>
                <w:iCs/>
                <w:color w:val="000000"/>
                <w:sz w:val="20"/>
                <w:szCs w:val="20"/>
                <w:lang w:eastAsia="es-ES"/>
              </w:rPr>
              <w:t xml:space="preserve">criterion </w:t>
            </w:r>
            <w:r>
              <w:rPr>
                <w:rFonts w:asciiTheme="minorHAnsi" w:hAnsiTheme="minorHAnsi" w:cs="PAOMF D+ Neue Demos"/>
                <w:b/>
                <w:bCs/>
                <w:i/>
                <w:iCs/>
                <w:color w:val="000000"/>
                <w:sz w:val="20"/>
                <w:szCs w:val="20"/>
                <w:lang w:eastAsia="es-ES"/>
              </w:rPr>
              <w:t xml:space="preserve">7 </w:t>
            </w:r>
            <w:r>
              <w:rPr>
                <w:rFonts w:asciiTheme="minorHAnsi" w:hAnsiTheme="minorHAnsi" w:cs="PAOMF D+ Neue Demos"/>
                <w:bCs/>
                <w:i/>
                <w:iCs/>
                <w:color w:val="000000"/>
                <w:sz w:val="20"/>
                <w:szCs w:val="20"/>
                <w:lang w:eastAsia="es-ES"/>
              </w:rPr>
              <w:t>of the Methodological Framework</w:t>
            </w:r>
            <w:r w:rsidR="00E72923">
              <w:rPr>
                <w:rFonts w:asciiTheme="minorHAnsi" w:hAnsiTheme="minorHAnsi" w:cs="PAOMF D+ Neue Demos"/>
                <w:bCs/>
                <w:i/>
                <w:iCs/>
                <w:color w:val="000000"/>
                <w:sz w:val="20"/>
                <w:szCs w:val="20"/>
                <w:lang w:eastAsia="es-ES"/>
              </w:rPr>
              <w:t xml:space="preserve"> </w:t>
            </w:r>
            <w:r w:rsidR="00E72923">
              <w:rPr>
                <w:rFonts w:asciiTheme="minorHAnsi" w:hAnsiTheme="minorHAnsi" w:cstheme="minorHAnsi"/>
                <w:bCs/>
                <w:i/>
                <w:iCs/>
                <w:color w:val="000000"/>
                <w:sz w:val="20"/>
                <w:szCs w:val="20"/>
                <w:lang w:eastAsia="es-ES"/>
              </w:rPr>
              <w:t xml:space="preserve">and the </w:t>
            </w:r>
            <w:r w:rsidR="00E72923" w:rsidRPr="00DD4F33">
              <w:rPr>
                <w:rFonts w:asciiTheme="minorHAnsi" w:hAnsiTheme="minorHAnsi" w:cstheme="minorHAnsi"/>
                <w:b/>
                <w:i/>
                <w:iCs/>
                <w:color w:val="000000"/>
                <w:sz w:val="20"/>
                <w:szCs w:val="20"/>
                <w:lang w:eastAsia="es-ES"/>
              </w:rPr>
              <w:t xml:space="preserve">Guideline </w:t>
            </w:r>
            <w:r w:rsidR="003802A1">
              <w:rPr>
                <w:rFonts w:asciiTheme="minorHAnsi" w:hAnsiTheme="minorHAnsi" w:cstheme="minorHAnsi"/>
                <w:b/>
                <w:i/>
                <w:iCs/>
                <w:color w:val="000000"/>
                <w:sz w:val="20"/>
                <w:szCs w:val="20"/>
                <w:lang w:eastAsia="es-ES"/>
              </w:rPr>
              <w:t>on</w:t>
            </w:r>
            <w:r w:rsidR="00E72923" w:rsidRPr="00DD4F33">
              <w:rPr>
                <w:rFonts w:asciiTheme="minorHAnsi" w:hAnsiTheme="minorHAnsi" w:cstheme="minorHAnsi"/>
                <w:b/>
                <w:i/>
                <w:iCs/>
                <w:color w:val="000000"/>
                <w:sz w:val="20"/>
                <w:szCs w:val="20"/>
                <w:lang w:eastAsia="es-ES"/>
              </w:rPr>
              <w:t xml:space="preserve"> Uncertainty Analysis of Emission Reductions</w:t>
            </w:r>
          </w:p>
        </w:tc>
      </w:tr>
    </w:tbl>
    <w:p w14:paraId="6F6BE12A" w14:textId="77777777" w:rsidR="0060224E" w:rsidRDefault="0060224E" w:rsidP="0060224E">
      <w:pPr>
        <w:rPr>
          <w:rFonts w:asciiTheme="minorHAnsi" w:hAnsiTheme="minorHAnsi" w:cs="PAOMF D+ Neue Demos"/>
          <w:bCs/>
          <w:i/>
          <w:iCs/>
          <w:color w:val="000000"/>
          <w:sz w:val="20"/>
          <w:szCs w:val="20"/>
          <w:lang w:eastAsia="es-ES"/>
        </w:rPr>
      </w:pPr>
    </w:p>
    <w:p w14:paraId="60891496" w14:textId="5E2A60B0" w:rsidR="0060224E" w:rsidRDefault="0071545B" w:rsidP="004E444A">
      <w:pPr>
        <w:rPr>
          <w:rFonts w:asciiTheme="minorHAnsi" w:hAnsiTheme="minorHAnsi" w:cstheme="minorHAnsi"/>
          <w:bCs/>
          <w:iCs/>
          <w:color w:val="000000"/>
          <w:sz w:val="20"/>
          <w:szCs w:val="20"/>
          <w:lang w:eastAsia="es-ES"/>
        </w:rPr>
      </w:pPr>
      <w:r>
        <w:rPr>
          <w:rFonts w:asciiTheme="minorHAnsi" w:hAnsiTheme="minorHAnsi" w:cstheme="minorHAnsi"/>
          <w:bCs/>
          <w:iCs/>
          <w:color w:val="000000"/>
          <w:sz w:val="20"/>
          <w:szCs w:val="20"/>
          <w:lang w:eastAsia="es-ES"/>
        </w:rPr>
        <w:t>&gt;&gt;</w:t>
      </w:r>
    </w:p>
    <w:p w14:paraId="245609D6" w14:textId="77777777" w:rsidR="0071545B" w:rsidRPr="00786BDF" w:rsidRDefault="0071545B" w:rsidP="0071545B">
      <w:pPr>
        <w:rPr>
          <w:rFonts w:asciiTheme="minorHAnsi" w:hAnsiTheme="minorHAnsi" w:cstheme="minorHAnsi"/>
          <w:bCs/>
          <w:iCs/>
          <w:color w:val="000000"/>
          <w:sz w:val="20"/>
          <w:szCs w:val="20"/>
          <w:lang w:eastAsia="es-ES"/>
        </w:rPr>
      </w:pPr>
    </w:p>
    <w:tbl>
      <w:tblPr>
        <w:tblStyle w:val="GFATableGrid2"/>
        <w:tblW w:w="5000" w:type="pct"/>
        <w:tblLook w:val="04A0" w:firstRow="1" w:lastRow="0" w:firstColumn="1" w:lastColumn="0" w:noHBand="0" w:noVBand="1"/>
      </w:tblPr>
      <w:tblGrid>
        <w:gridCol w:w="3056"/>
        <w:gridCol w:w="6294"/>
      </w:tblGrid>
      <w:tr w:rsidR="003802A1" w:rsidRPr="00E4780C" w14:paraId="1E1152D1" w14:textId="3C1A8CF3" w:rsidTr="0011605A">
        <w:trPr>
          <w:tblHeader/>
        </w:trPr>
        <w:tc>
          <w:tcPr>
            <w:tcW w:w="1634" w:type="pct"/>
            <w:tcBorders>
              <w:right w:val="single" w:sz="4" w:space="0" w:color="auto"/>
            </w:tcBorders>
            <w:shd w:val="clear" w:color="auto" w:fill="BFD495"/>
          </w:tcPr>
          <w:p w14:paraId="6532DC35" w14:textId="3A7575E7" w:rsidR="003802A1" w:rsidRPr="00E4780C" w:rsidRDefault="003802A1" w:rsidP="009429DD">
            <w:pPr>
              <w:spacing w:before="120" w:after="120" w:line="250" w:lineRule="atLeast"/>
              <w:rPr>
                <w:rFonts w:asciiTheme="minorHAnsi" w:eastAsiaTheme="minorHAnsi" w:hAnsiTheme="minorHAnsi" w:cstheme="minorHAnsi"/>
                <w:b/>
                <w:bCs/>
                <w:iCs/>
                <w:color w:val="000000"/>
                <w:sz w:val="20"/>
                <w:szCs w:val="20"/>
                <w:lang w:val="en-GB" w:eastAsia="es-ES"/>
              </w:rPr>
            </w:pPr>
            <w:r w:rsidRPr="00E4780C">
              <w:rPr>
                <w:rFonts w:asciiTheme="minorHAnsi" w:eastAsiaTheme="minorHAnsi" w:hAnsiTheme="minorHAnsi" w:cstheme="minorHAnsi"/>
                <w:b/>
                <w:bCs/>
                <w:iCs/>
                <w:color w:val="000000"/>
                <w:sz w:val="20"/>
                <w:szCs w:val="20"/>
                <w:lang w:val="en-GB" w:eastAsia="es-ES"/>
              </w:rPr>
              <w:t xml:space="preserve">Sources of uncertainty </w:t>
            </w:r>
          </w:p>
        </w:tc>
        <w:tc>
          <w:tcPr>
            <w:tcW w:w="3366" w:type="pct"/>
            <w:tcBorders>
              <w:right w:val="single" w:sz="4" w:space="0" w:color="auto"/>
            </w:tcBorders>
            <w:shd w:val="clear" w:color="auto" w:fill="BFD495"/>
          </w:tcPr>
          <w:p w14:paraId="6B36D955" w14:textId="4738F2D6" w:rsidR="003802A1" w:rsidRPr="00E4780C" w:rsidRDefault="003802A1" w:rsidP="009429DD">
            <w:pPr>
              <w:spacing w:before="120" w:after="120" w:line="250" w:lineRule="atLeast"/>
              <w:rPr>
                <w:rFonts w:asciiTheme="minorHAnsi" w:eastAsiaTheme="minorHAnsi" w:hAnsiTheme="minorHAnsi" w:cstheme="minorHAnsi"/>
                <w:b/>
                <w:bCs/>
                <w:iCs/>
                <w:color w:val="000000" w:themeColor="text1"/>
                <w:sz w:val="20"/>
                <w:szCs w:val="20"/>
                <w:lang w:val="en-GB" w:eastAsia="es-ES"/>
              </w:rPr>
            </w:pPr>
            <w:r w:rsidRPr="00E4780C">
              <w:rPr>
                <w:rFonts w:asciiTheme="minorHAnsi" w:eastAsiaTheme="minorHAnsi" w:hAnsiTheme="minorHAnsi" w:cstheme="minorHAnsi"/>
                <w:b/>
                <w:bCs/>
                <w:iCs/>
                <w:color w:val="000000" w:themeColor="text1"/>
                <w:sz w:val="20"/>
                <w:szCs w:val="20"/>
                <w:lang w:val="en-GB" w:eastAsia="es-ES"/>
              </w:rPr>
              <w:t>Analysis of contribution to overall uncertainty</w:t>
            </w:r>
          </w:p>
        </w:tc>
      </w:tr>
      <w:tr w:rsidR="003802A1" w:rsidRPr="00E4780C" w14:paraId="1712478C" w14:textId="19E610DA" w:rsidTr="003802A1">
        <w:tc>
          <w:tcPr>
            <w:tcW w:w="5000" w:type="pct"/>
            <w:gridSpan w:val="2"/>
            <w:tcBorders>
              <w:right w:val="single" w:sz="4" w:space="0" w:color="000000" w:themeColor="text1"/>
            </w:tcBorders>
            <w:shd w:val="clear" w:color="auto" w:fill="BFD495"/>
          </w:tcPr>
          <w:p w14:paraId="738C045D" w14:textId="7642407D" w:rsidR="003802A1" w:rsidRPr="00E4780C" w:rsidRDefault="003802A1" w:rsidP="009429DD">
            <w:pPr>
              <w:tabs>
                <w:tab w:val="left" w:pos="7457"/>
              </w:tabs>
              <w:spacing w:before="120" w:after="120" w:line="250" w:lineRule="atLeast"/>
              <w:rPr>
                <w:rFonts w:asciiTheme="minorHAnsi" w:eastAsiaTheme="minorHAnsi" w:hAnsiTheme="minorHAnsi" w:cstheme="minorHAnsi"/>
                <w:b/>
                <w:bCs/>
                <w:iCs/>
                <w:color w:val="000000"/>
                <w:sz w:val="20"/>
                <w:szCs w:val="20"/>
                <w:lang w:val="en-GB" w:eastAsia="es-ES"/>
              </w:rPr>
            </w:pPr>
            <w:r w:rsidRPr="00E4780C">
              <w:rPr>
                <w:rFonts w:asciiTheme="minorHAnsi" w:eastAsiaTheme="minorHAnsi" w:hAnsiTheme="minorHAnsi" w:cstheme="minorHAnsi"/>
                <w:b/>
                <w:bCs/>
                <w:iCs/>
                <w:color w:val="000000" w:themeColor="text1"/>
                <w:sz w:val="20"/>
                <w:szCs w:val="20"/>
                <w:lang w:val="en-GB" w:eastAsia="es-ES"/>
              </w:rPr>
              <w:t>Activity Data</w:t>
            </w:r>
          </w:p>
        </w:tc>
      </w:tr>
      <w:tr w:rsidR="003802A1" w:rsidRPr="00E4780C" w14:paraId="7377B56A" w14:textId="268110CE" w:rsidTr="0011605A">
        <w:tc>
          <w:tcPr>
            <w:tcW w:w="1634" w:type="pct"/>
          </w:tcPr>
          <w:p w14:paraId="334F8F24" w14:textId="55B7D1C7" w:rsidR="003802A1" w:rsidRPr="00E4780C" w:rsidRDefault="003802A1" w:rsidP="009429DD">
            <w:pPr>
              <w:spacing w:before="120" w:after="120" w:line="250" w:lineRule="atLeast"/>
              <w:rPr>
                <w:rFonts w:asciiTheme="minorHAnsi" w:eastAsiaTheme="minorHAnsi" w:hAnsiTheme="minorHAnsi" w:cstheme="minorHAnsi"/>
                <w:i/>
                <w:sz w:val="20"/>
                <w:szCs w:val="20"/>
                <w:lang w:val="en-GB"/>
              </w:rPr>
            </w:pPr>
            <w:r w:rsidRPr="00E4780C">
              <w:rPr>
                <w:rFonts w:asciiTheme="minorHAnsi" w:eastAsiaTheme="minorHAnsi" w:hAnsiTheme="minorHAnsi" w:cstheme="minorHAnsi"/>
                <w:i/>
                <w:sz w:val="20"/>
                <w:szCs w:val="20"/>
                <w:lang w:val="en-GB"/>
              </w:rPr>
              <w:t xml:space="preserve">Measurement </w:t>
            </w:r>
          </w:p>
        </w:tc>
        <w:tc>
          <w:tcPr>
            <w:tcW w:w="3366" w:type="pct"/>
            <w:tcBorders>
              <w:right w:val="single" w:sz="4" w:space="0" w:color="auto"/>
            </w:tcBorders>
          </w:tcPr>
          <w:p w14:paraId="3B702EAB" w14:textId="13D52FB0" w:rsidR="003802A1" w:rsidRPr="00E4780C" w:rsidRDefault="003802A1" w:rsidP="009429DD">
            <w:pPr>
              <w:spacing w:before="120" w:after="120" w:line="250" w:lineRule="atLeast"/>
              <w:rPr>
                <w:rFonts w:asciiTheme="minorHAnsi" w:eastAsiaTheme="minorHAnsi" w:hAnsiTheme="minorHAnsi" w:cstheme="minorHAnsi"/>
                <w:iCs/>
                <w:color w:val="808080" w:themeColor="background1" w:themeShade="80"/>
                <w:sz w:val="20"/>
                <w:szCs w:val="20"/>
                <w:lang w:val="en-GB"/>
              </w:rPr>
            </w:pPr>
          </w:p>
        </w:tc>
      </w:tr>
      <w:tr w:rsidR="003802A1" w:rsidRPr="00E4780C" w14:paraId="0E3DBBE9" w14:textId="6C8825C4" w:rsidTr="0011605A">
        <w:tc>
          <w:tcPr>
            <w:tcW w:w="1634" w:type="pct"/>
          </w:tcPr>
          <w:p w14:paraId="527790C1" w14:textId="69815D68" w:rsidR="003802A1" w:rsidRPr="00E4780C" w:rsidRDefault="003802A1" w:rsidP="009429DD">
            <w:pPr>
              <w:spacing w:before="120" w:after="120" w:line="250" w:lineRule="atLeast"/>
              <w:rPr>
                <w:rFonts w:asciiTheme="minorHAnsi" w:eastAsiaTheme="minorHAnsi" w:hAnsiTheme="minorHAnsi" w:cstheme="minorHAnsi"/>
                <w:i/>
                <w:sz w:val="20"/>
                <w:szCs w:val="20"/>
                <w:lang w:val="en-GB"/>
              </w:rPr>
            </w:pPr>
            <w:r w:rsidRPr="00E4780C">
              <w:rPr>
                <w:rFonts w:asciiTheme="minorHAnsi" w:eastAsiaTheme="minorHAnsi" w:hAnsiTheme="minorHAnsi" w:cstheme="minorHAnsi"/>
                <w:i/>
                <w:sz w:val="20"/>
                <w:szCs w:val="20"/>
                <w:lang w:val="en-GB"/>
              </w:rPr>
              <w:t xml:space="preserve">Representativeness </w:t>
            </w:r>
          </w:p>
        </w:tc>
        <w:tc>
          <w:tcPr>
            <w:tcW w:w="3366" w:type="pct"/>
          </w:tcPr>
          <w:p w14:paraId="4FF90FA8" w14:textId="4360F5EC" w:rsidR="003802A1" w:rsidRPr="00E4780C" w:rsidRDefault="003802A1" w:rsidP="009429DD">
            <w:pPr>
              <w:autoSpaceDE w:val="0"/>
              <w:autoSpaceDN w:val="0"/>
              <w:adjustRightInd w:val="0"/>
              <w:rPr>
                <w:rFonts w:asciiTheme="minorHAnsi" w:eastAsiaTheme="minorHAnsi" w:hAnsiTheme="minorHAnsi" w:cstheme="minorBidi"/>
                <w:color w:val="808080" w:themeColor="background1" w:themeShade="80"/>
                <w:sz w:val="20"/>
                <w:szCs w:val="20"/>
                <w:lang w:val="en-GB"/>
              </w:rPr>
            </w:pPr>
          </w:p>
        </w:tc>
      </w:tr>
      <w:tr w:rsidR="003802A1" w:rsidRPr="00E4780C" w14:paraId="0FF3154D" w14:textId="18603797" w:rsidTr="0011605A">
        <w:tc>
          <w:tcPr>
            <w:tcW w:w="1634" w:type="pct"/>
          </w:tcPr>
          <w:p w14:paraId="715E83D4" w14:textId="14AF271F" w:rsidR="003802A1" w:rsidRPr="00E4780C" w:rsidRDefault="003802A1" w:rsidP="009429DD">
            <w:pPr>
              <w:spacing w:before="120" w:after="120" w:line="250" w:lineRule="atLeast"/>
              <w:rPr>
                <w:rFonts w:asciiTheme="minorHAnsi" w:eastAsiaTheme="minorHAnsi" w:hAnsiTheme="minorHAnsi" w:cstheme="minorHAnsi"/>
                <w:i/>
                <w:sz w:val="20"/>
                <w:szCs w:val="20"/>
                <w:lang w:val="en-GB"/>
              </w:rPr>
            </w:pPr>
            <w:r w:rsidRPr="00E4780C">
              <w:rPr>
                <w:rFonts w:asciiTheme="minorHAnsi" w:eastAsiaTheme="minorHAnsi" w:hAnsiTheme="minorHAnsi" w:cstheme="minorHAnsi"/>
                <w:i/>
                <w:sz w:val="20"/>
                <w:szCs w:val="20"/>
                <w:lang w:val="en-GB"/>
              </w:rPr>
              <w:t xml:space="preserve">Sampling </w:t>
            </w:r>
          </w:p>
        </w:tc>
        <w:tc>
          <w:tcPr>
            <w:tcW w:w="3366" w:type="pct"/>
          </w:tcPr>
          <w:p w14:paraId="16E21BCF" w14:textId="2491ADF9" w:rsidR="003802A1" w:rsidRPr="00E4780C" w:rsidRDefault="003802A1" w:rsidP="009429DD">
            <w:pPr>
              <w:spacing w:before="120" w:after="120" w:line="250" w:lineRule="atLeast"/>
              <w:rPr>
                <w:rFonts w:asciiTheme="minorHAnsi" w:eastAsiaTheme="minorHAnsi" w:hAnsiTheme="minorHAnsi" w:cstheme="minorHAnsi"/>
                <w:iCs/>
                <w:color w:val="808080" w:themeColor="background1" w:themeShade="80"/>
                <w:sz w:val="20"/>
                <w:szCs w:val="20"/>
                <w:lang w:val="en-GB"/>
              </w:rPr>
            </w:pPr>
          </w:p>
        </w:tc>
      </w:tr>
      <w:tr w:rsidR="003802A1" w:rsidRPr="00E4780C" w14:paraId="086BFF55" w14:textId="6B8C4DB9" w:rsidTr="0011605A">
        <w:tc>
          <w:tcPr>
            <w:tcW w:w="1634" w:type="pct"/>
          </w:tcPr>
          <w:p w14:paraId="7B84E9CB" w14:textId="6E531618" w:rsidR="003802A1" w:rsidRPr="00E4780C" w:rsidRDefault="003802A1" w:rsidP="009429DD">
            <w:pPr>
              <w:spacing w:before="120" w:after="120" w:line="250" w:lineRule="atLeast"/>
              <w:rPr>
                <w:rFonts w:asciiTheme="minorHAnsi" w:eastAsiaTheme="minorHAnsi" w:hAnsiTheme="minorHAnsi" w:cstheme="minorHAnsi"/>
                <w:i/>
                <w:sz w:val="20"/>
                <w:szCs w:val="20"/>
                <w:lang w:val="en-GB"/>
              </w:rPr>
            </w:pPr>
            <w:r w:rsidRPr="00E4780C">
              <w:rPr>
                <w:rFonts w:asciiTheme="minorHAnsi" w:eastAsiaTheme="minorHAnsi" w:hAnsiTheme="minorHAnsi" w:cstheme="minorHAnsi"/>
                <w:i/>
                <w:sz w:val="20"/>
                <w:szCs w:val="20"/>
                <w:lang w:val="en-GB"/>
              </w:rPr>
              <w:t xml:space="preserve">Extrapolation </w:t>
            </w:r>
          </w:p>
        </w:tc>
        <w:tc>
          <w:tcPr>
            <w:tcW w:w="3366" w:type="pct"/>
          </w:tcPr>
          <w:p w14:paraId="350A01DF" w14:textId="3E238D0D" w:rsidR="003802A1" w:rsidRPr="00E4780C" w:rsidRDefault="003802A1" w:rsidP="009429DD">
            <w:pPr>
              <w:spacing w:before="120" w:after="120" w:line="250" w:lineRule="atLeast"/>
              <w:rPr>
                <w:rFonts w:asciiTheme="minorHAnsi" w:eastAsiaTheme="minorHAnsi" w:hAnsiTheme="minorHAnsi" w:cstheme="minorBidi"/>
                <w:color w:val="808080" w:themeColor="background1" w:themeShade="80"/>
                <w:sz w:val="20"/>
                <w:szCs w:val="20"/>
                <w:lang w:val="en-GB"/>
              </w:rPr>
            </w:pPr>
          </w:p>
        </w:tc>
      </w:tr>
      <w:tr w:rsidR="003802A1" w:rsidRPr="00E4780C" w14:paraId="6CD7EEAF" w14:textId="13D6EC1D" w:rsidTr="0011605A">
        <w:tc>
          <w:tcPr>
            <w:tcW w:w="1634" w:type="pct"/>
          </w:tcPr>
          <w:p w14:paraId="322F0E43" w14:textId="7BE3C8F5" w:rsidR="003802A1" w:rsidRPr="00E4780C" w:rsidRDefault="003802A1" w:rsidP="009429DD">
            <w:pPr>
              <w:spacing w:before="120" w:after="120" w:line="250" w:lineRule="atLeast"/>
              <w:rPr>
                <w:rFonts w:asciiTheme="minorHAnsi" w:eastAsiaTheme="minorHAnsi" w:hAnsiTheme="minorHAnsi" w:cstheme="minorHAnsi"/>
                <w:i/>
                <w:sz w:val="20"/>
                <w:szCs w:val="20"/>
                <w:lang w:val="en-GB"/>
              </w:rPr>
            </w:pPr>
            <w:r w:rsidRPr="00E4780C">
              <w:rPr>
                <w:rFonts w:asciiTheme="minorHAnsi" w:eastAsiaTheme="minorHAnsi" w:hAnsiTheme="minorHAnsi" w:cstheme="minorHAnsi"/>
                <w:i/>
                <w:sz w:val="20"/>
                <w:szCs w:val="20"/>
                <w:lang w:val="en-GB"/>
              </w:rPr>
              <w:t>Approach 3</w:t>
            </w:r>
          </w:p>
        </w:tc>
        <w:tc>
          <w:tcPr>
            <w:tcW w:w="3366" w:type="pct"/>
          </w:tcPr>
          <w:p w14:paraId="5242E486" w14:textId="5FA0CE3B" w:rsidR="003802A1" w:rsidRPr="00E4780C" w:rsidRDefault="003802A1" w:rsidP="009429DD">
            <w:pPr>
              <w:spacing w:before="120" w:after="120" w:line="250" w:lineRule="atLeast"/>
              <w:rPr>
                <w:rFonts w:asciiTheme="minorHAnsi" w:eastAsiaTheme="minorHAnsi" w:hAnsiTheme="minorHAnsi" w:cstheme="minorBidi"/>
                <w:color w:val="808080" w:themeColor="background1" w:themeShade="80"/>
                <w:sz w:val="20"/>
                <w:szCs w:val="20"/>
                <w:lang w:val="en-GB"/>
              </w:rPr>
            </w:pPr>
          </w:p>
        </w:tc>
      </w:tr>
      <w:tr w:rsidR="003802A1" w:rsidRPr="003802A1" w14:paraId="1B8D2AEF" w14:textId="26399745" w:rsidTr="003802A1">
        <w:tc>
          <w:tcPr>
            <w:tcW w:w="5000" w:type="pct"/>
            <w:gridSpan w:val="2"/>
            <w:shd w:val="clear" w:color="auto" w:fill="BFD495"/>
          </w:tcPr>
          <w:p w14:paraId="07BA87F8" w14:textId="3536A0A9" w:rsidR="003802A1" w:rsidRPr="00E4780C" w:rsidDel="00E72923" w:rsidRDefault="003802A1" w:rsidP="003802A1">
            <w:pPr>
              <w:tabs>
                <w:tab w:val="left" w:pos="7457"/>
              </w:tabs>
              <w:spacing w:before="120" w:after="120" w:line="250" w:lineRule="atLeast"/>
              <w:rPr>
                <w:rFonts w:asciiTheme="minorHAnsi" w:eastAsiaTheme="minorHAnsi" w:hAnsiTheme="minorHAnsi" w:cstheme="minorHAnsi"/>
                <w:bCs/>
                <w:color w:val="808080" w:themeColor="background1" w:themeShade="80"/>
                <w:sz w:val="20"/>
                <w:szCs w:val="20"/>
                <w:lang w:val="fr-FR"/>
              </w:rPr>
            </w:pPr>
            <w:r w:rsidRPr="003802A1">
              <w:rPr>
                <w:rFonts w:asciiTheme="minorHAnsi" w:eastAsiaTheme="minorHAnsi" w:hAnsiTheme="minorHAnsi" w:cstheme="minorHAnsi"/>
                <w:b/>
                <w:bCs/>
                <w:iCs/>
                <w:color w:val="000000" w:themeColor="text1"/>
                <w:sz w:val="20"/>
                <w:szCs w:val="20"/>
                <w:lang w:val="en-GB" w:eastAsia="es-ES"/>
              </w:rPr>
              <w:lastRenderedPageBreak/>
              <w:t>Emission factor</w:t>
            </w:r>
          </w:p>
        </w:tc>
      </w:tr>
      <w:tr w:rsidR="003802A1" w:rsidRPr="00E4780C" w14:paraId="1206787B" w14:textId="18474129" w:rsidTr="0011605A">
        <w:tc>
          <w:tcPr>
            <w:tcW w:w="1634" w:type="pct"/>
          </w:tcPr>
          <w:p w14:paraId="11B4DB0F" w14:textId="104FA46B" w:rsidR="003802A1" w:rsidRPr="00E4780C" w:rsidRDefault="003802A1" w:rsidP="009429DD">
            <w:pPr>
              <w:spacing w:before="120" w:after="120" w:line="250" w:lineRule="atLeast"/>
              <w:rPr>
                <w:rFonts w:asciiTheme="minorHAnsi" w:eastAsiaTheme="minorHAnsi" w:hAnsiTheme="minorHAnsi" w:cstheme="minorHAnsi"/>
                <w:i/>
                <w:sz w:val="20"/>
                <w:szCs w:val="20"/>
                <w:lang w:val="en-GB"/>
              </w:rPr>
            </w:pPr>
            <w:r w:rsidRPr="00E4780C">
              <w:rPr>
                <w:rFonts w:asciiTheme="minorHAnsi" w:eastAsiaTheme="minorHAnsi" w:hAnsiTheme="minorHAnsi" w:cstheme="minorHAnsi"/>
                <w:i/>
                <w:sz w:val="20"/>
                <w:szCs w:val="20"/>
                <w:lang w:val="en-GB"/>
              </w:rPr>
              <w:t>DBH measurement</w:t>
            </w:r>
          </w:p>
        </w:tc>
        <w:tc>
          <w:tcPr>
            <w:tcW w:w="3366" w:type="pct"/>
            <w:vMerge w:val="restart"/>
          </w:tcPr>
          <w:p w14:paraId="7BF69336" w14:textId="66EE3937" w:rsidR="003802A1" w:rsidRPr="00E4780C" w:rsidRDefault="003802A1" w:rsidP="009429DD">
            <w:pPr>
              <w:spacing w:before="60" w:after="60" w:line="250" w:lineRule="atLeast"/>
              <w:contextualSpacing/>
              <w:rPr>
                <w:rFonts w:asciiTheme="minorHAnsi" w:eastAsiaTheme="minorHAnsi" w:hAnsiTheme="minorHAnsi" w:cstheme="minorHAnsi"/>
                <w:bCs/>
                <w:color w:val="808080" w:themeColor="background1" w:themeShade="80"/>
                <w:sz w:val="20"/>
                <w:szCs w:val="20"/>
                <w:lang w:val="en-GB"/>
              </w:rPr>
            </w:pPr>
          </w:p>
        </w:tc>
      </w:tr>
      <w:tr w:rsidR="003802A1" w:rsidRPr="00E4780C" w14:paraId="613CC8D0" w14:textId="1A4C4B4D" w:rsidTr="0011605A">
        <w:tc>
          <w:tcPr>
            <w:tcW w:w="1634" w:type="pct"/>
          </w:tcPr>
          <w:p w14:paraId="1D48BE48" w14:textId="68E9988D" w:rsidR="003802A1" w:rsidRPr="00E4780C" w:rsidRDefault="003802A1" w:rsidP="009429DD">
            <w:pPr>
              <w:spacing w:before="120" w:after="120" w:line="250" w:lineRule="atLeast"/>
              <w:rPr>
                <w:rFonts w:asciiTheme="minorHAnsi" w:eastAsiaTheme="minorHAnsi" w:hAnsiTheme="minorHAnsi" w:cstheme="minorHAnsi"/>
                <w:i/>
                <w:sz w:val="20"/>
                <w:szCs w:val="20"/>
                <w:lang w:val="en-GB"/>
              </w:rPr>
            </w:pPr>
            <w:r w:rsidRPr="00E4780C">
              <w:rPr>
                <w:rFonts w:asciiTheme="minorHAnsi" w:eastAsiaTheme="minorHAnsi" w:hAnsiTheme="minorHAnsi" w:cstheme="minorHAnsi"/>
                <w:i/>
                <w:sz w:val="20"/>
                <w:szCs w:val="20"/>
                <w:lang w:val="en-GB"/>
              </w:rPr>
              <w:t xml:space="preserve">H measurement </w:t>
            </w:r>
          </w:p>
        </w:tc>
        <w:tc>
          <w:tcPr>
            <w:tcW w:w="3366" w:type="pct"/>
            <w:vMerge/>
          </w:tcPr>
          <w:p w14:paraId="0AB8A175" w14:textId="648E3A54" w:rsidR="003802A1" w:rsidRPr="00E4780C" w:rsidRDefault="003802A1" w:rsidP="009429DD">
            <w:pPr>
              <w:spacing w:before="60" w:after="60" w:line="250" w:lineRule="atLeast"/>
              <w:contextualSpacing/>
              <w:rPr>
                <w:rFonts w:asciiTheme="minorHAnsi" w:eastAsiaTheme="minorHAnsi" w:hAnsiTheme="minorHAnsi" w:cstheme="minorHAnsi"/>
                <w:bCs/>
                <w:i/>
                <w:iCs/>
                <w:color w:val="808080" w:themeColor="background1" w:themeShade="80"/>
                <w:sz w:val="20"/>
                <w:szCs w:val="20"/>
                <w:lang w:val="en-GB"/>
              </w:rPr>
            </w:pPr>
          </w:p>
        </w:tc>
      </w:tr>
      <w:tr w:rsidR="003802A1" w:rsidRPr="00E4780C" w14:paraId="40DB28D2" w14:textId="5175F6F8" w:rsidTr="0011605A">
        <w:tc>
          <w:tcPr>
            <w:tcW w:w="1634" w:type="pct"/>
          </w:tcPr>
          <w:p w14:paraId="73F0CEBE" w14:textId="7A291A7B" w:rsidR="003802A1" w:rsidRPr="00E4780C" w:rsidRDefault="003802A1" w:rsidP="009429DD">
            <w:pPr>
              <w:spacing w:before="120" w:after="120" w:line="250" w:lineRule="atLeast"/>
              <w:rPr>
                <w:rFonts w:asciiTheme="minorHAnsi" w:eastAsiaTheme="minorHAnsi" w:hAnsiTheme="minorHAnsi" w:cstheme="minorHAnsi"/>
                <w:i/>
                <w:sz w:val="20"/>
                <w:szCs w:val="20"/>
                <w:lang w:val="en-GB"/>
              </w:rPr>
            </w:pPr>
            <w:r w:rsidRPr="00E4780C">
              <w:rPr>
                <w:rFonts w:asciiTheme="minorHAnsi" w:eastAsiaTheme="minorHAnsi" w:hAnsiTheme="minorHAnsi" w:cstheme="minorHAnsi"/>
                <w:i/>
                <w:sz w:val="20"/>
                <w:szCs w:val="20"/>
                <w:lang w:val="en-GB"/>
              </w:rPr>
              <w:t>Plot delineation</w:t>
            </w:r>
          </w:p>
        </w:tc>
        <w:tc>
          <w:tcPr>
            <w:tcW w:w="3366" w:type="pct"/>
            <w:vMerge/>
          </w:tcPr>
          <w:p w14:paraId="78384089" w14:textId="15E9DB32" w:rsidR="003802A1" w:rsidRPr="00E4780C" w:rsidRDefault="003802A1" w:rsidP="009429DD">
            <w:pPr>
              <w:spacing w:before="60" w:after="60" w:line="250" w:lineRule="atLeast"/>
              <w:contextualSpacing/>
              <w:rPr>
                <w:rFonts w:asciiTheme="minorHAnsi" w:eastAsiaTheme="minorHAnsi" w:hAnsiTheme="minorHAnsi" w:cstheme="minorHAnsi"/>
                <w:bCs/>
                <w:i/>
                <w:iCs/>
                <w:color w:val="808080" w:themeColor="background1" w:themeShade="80"/>
                <w:sz w:val="20"/>
                <w:szCs w:val="20"/>
                <w:lang w:val="en-GB"/>
              </w:rPr>
            </w:pPr>
          </w:p>
        </w:tc>
      </w:tr>
      <w:tr w:rsidR="003802A1" w:rsidRPr="00E4780C" w14:paraId="6C4BD81A" w14:textId="7993A62F" w:rsidTr="0011605A">
        <w:tc>
          <w:tcPr>
            <w:tcW w:w="1634" w:type="pct"/>
          </w:tcPr>
          <w:p w14:paraId="32B9D39C" w14:textId="60FED1E1" w:rsidR="003802A1" w:rsidRPr="00E4780C" w:rsidRDefault="003802A1" w:rsidP="009429DD">
            <w:pPr>
              <w:spacing w:before="120" w:after="120" w:line="250" w:lineRule="atLeast"/>
              <w:rPr>
                <w:rFonts w:asciiTheme="minorHAnsi" w:eastAsiaTheme="minorHAnsi" w:hAnsiTheme="minorHAnsi" w:cstheme="minorHAnsi"/>
                <w:i/>
                <w:sz w:val="20"/>
                <w:szCs w:val="20"/>
                <w:lang w:val="en-GB"/>
              </w:rPr>
            </w:pPr>
            <w:r w:rsidRPr="00E4780C">
              <w:rPr>
                <w:rFonts w:asciiTheme="minorHAnsi" w:eastAsiaTheme="minorHAnsi" w:hAnsiTheme="minorHAnsi" w:cstheme="minorHAnsi"/>
                <w:i/>
                <w:sz w:val="20"/>
                <w:szCs w:val="20"/>
                <w:lang w:val="en-GB"/>
              </w:rPr>
              <w:t xml:space="preserve">Wood density </w:t>
            </w:r>
            <w:r>
              <w:rPr>
                <w:rFonts w:asciiTheme="minorHAnsi" w:eastAsiaTheme="minorHAnsi" w:hAnsiTheme="minorHAnsi" w:cstheme="minorHAnsi"/>
                <w:i/>
                <w:sz w:val="20"/>
                <w:szCs w:val="20"/>
                <w:lang w:val="en-GB"/>
              </w:rPr>
              <w:t>estimation</w:t>
            </w:r>
          </w:p>
        </w:tc>
        <w:tc>
          <w:tcPr>
            <w:tcW w:w="3366" w:type="pct"/>
          </w:tcPr>
          <w:p w14:paraId="497C314C" w14:textId="592930F6" w:rsidR="003802A1" w:rsidRPr="00E4780C" w:rsidRDefault="003802A1" w:rsidP="009429DD">
            <w:pPr>
              <w:spacing w:before="120" w:after="120" w:line="250" w:lineRule="atLeast"/>
              <w:rPr>
                <w:rFonts w:asciiTheme="minorHAnsi" w:eastAsiaTheme="minorHAnsi" w:hAnsiTheme="minorHAnsi" w:cstheme="minorHAnsi"/>
                <w:iCs/>
                <w:color w:val="808080" w:themeColor="background1" w:themeShade="80"/>
                <w:sz w:val="20"/>
                <w:szCs w:val="20"/>
                <w:lang w:val="en-GB"/>
              </w:rPr>
            </w:pPr>
          </w:p>
        </w:tc>
      </w:tr>
      <w:tr w:rsidR="003802A1" w:rsidRPr="00E4780C" w14:paraId="288D2C15" w14:textId="7B0E4CB7" w:rsidTr="0011605A">
        <w:tc>
          <w:tcPr>
            <w:tcW w:w="1634" w:type="pct"/>
          </w:tcPr>
          <w:p w14:paraId="219B5BF2" w14:textId="43FDAC58" w:rsidR="003802A1" w:rsidRPr="00E4780C" w:rsidRDefault="003802A1" w:rsidP="009429DD">
            <w:pPr>
              <w:spacing w:before="120" w:after="120" w:line="250" w:lineRule="atLeast"/>
              <w:rPr>
                <w:rFonts w:asciiTheme="minorHAnsi" w:eastAsiaTheme="minorHAnsi" w:hAnsiTheme="minorHAnsi" w:cstheme="minorHAnsi"/>
                <w:i/>
                <w:sz w:val="20"/>
                <w:szCs w:val="20"/>
                <w:lang w:val="es-CO"/>
              </w:rPr>
            </w:pPr>
            <w:r w:rsidRPr="00E4780C">
              <w:rPr>
                <w:rFonts w:asciiTheme="minorHAnsi" w:eastAsiaTheme="minorHAnsi" w:hAnsiTheme="minorHAnsi" w:cstheme="minorHAnsi"/>
                <w:i/>
                <w:sz w:val="20"/>
                <w:szCs w:val="20"/>
                <w:lang w:val="es-CO"/>
              </w:rPr>
              <w:t xml:space="preserve">Biomass allometric model </w:t>
            </w:r>
          </w:p>
        </w:tc>
        <w:tc>
          <w:tcPr>
            <w:tcW w:w="3366" w:type="pct"/>
          </w:tcPr>
          <w:p w14:paraId="29154175" w14:textId="74B1C177" w:rsidR="003802A1" w:rsidRPr="00E4780C" w:rsidRDefault="003802A1" w:rsidP="009429DD">
            <w:pPr>
              <w:spacing w:before="60" w:after="60" w:line="250" w:lineRule="atLeast"/>
              <w:rPr>
                <w:rFonts w:asciiTheme="minorHAnsi" w:eastAsiaTheme="minorHAnsi" w:hAnsiTheme="minorHAnsi" w:cstheme="minorBidi"/>
                <w:color w:val="808080" w:themeColor="background1" w:themeShade="80"/>
                <w:sz w:val="20"/>
                <w:szCs w:val="20"/>
                <w:lang w:val="en-GB"/>
              </w:rPr>
            </w:pPr>
          </w:p>
        </w:tc>
      </w:tr>
      <w:tr w:rsidR="003802A1" w:rsidRPr="00E4780C" w14:paraId="547599E1" w14:textId="003E5586" w:rsidTr="0011605A">
        <w:tc>
          <w:tcPr>
            <w:tcW w:w="1634" w:type="pct"/>
          </w:tcPr>
          <w:p w14:paraId="6E1DD39E" w14:textId="17679A5E" w:rsidR="003802A1" w:rsidRPr="00E4780C" w:rsidRDefault="003802A1" w:rsidP="009429DD">
            <w:pPr>
              <w:spacing w:before="120" w:after="120" w:line="250" w:lineRule="atLeast"/>
              <w:rPr>
                <w:rFonts w:asciiTheme="minorHAnsi" w:eastAsiaTheme="minorHAnsi" w:hAnsiTheme="minorHAnsi" w:cstheme="minorHAnsi"/>
                <w:i/>
                <w:sz w:val="20"/>
                <w:szCs w:val="20"/>
                <w:lang w:val="en-GB"/>
              </w:rPr>
            </w:pPr>
            <w:r w:rsidRPr="00E4780C">
              <w:rPr>
                <w:rFonts w:asciiTheme="minorHAnsi" w:eastAsiaTheme="minorHAnsi" w:hAnsiTheme="minorHAnsi" w:cstheme="minorHAnsi"/>
                <w:i/>
                <w:sz w:val="20"/>
                <w:szCs w:val="20"/>
                <w:lang w:val="en-GB"/>
              </w:rPr>
              <w:t xml:space="preserve">Sampling </w:t>
            </w:r>
          </w:p>
        </w:tc>
        <w:tc>
          <w:tcPr>
            <w:tcW w:w="3366" w:type="pct"/>
          </w:tcPr>
          <w:p w14:paraId="5039AAFC" w14:textId="45A209A1" w:rsidR="003802A1" w:rsidRPr="00E4780C" w:rsidRDefault="003802A1" w:rsidP="009429DD">
            <w:pPr>
              <w:spacing w:before="120" w:after="120" w:line="250" w:lineRule="atLeast"/>
              <w:rPr>
                <w:rFonts w:asciiTheme="minorHAnsi" w:eastAsiaTheme="minorHAnsi" w:hAnsiTheme="minorHAnsi" w:cstheme="minorHAnsi"/>
                <w:i/>
                <w:color w:val="808080" w:themeColor="background1" w:themeShade="80"/>
                <w:sz w:val="20"/>
                <w:szCs w:val="20"/>
                <w:lang w:val="en-GB"/>
              </w:rPr>
            </w:pPr>
          </w:p>
        </w:tc>
      </w:tr>
      <w:tr w:rsidR="0011605A" w:rsidRPr="00E4780C" w14:paraId="27705E9B" w14:textId="77777777" w:rsidTr="0011605A">
        <w:tc>
          <w:tcPr>
            <w:tcW w:w="1634" w:type="pct"/>
          </w:tcPr>
          <w:p w14:paraId="4D7D5987" w14:textId="6460884F" w:rsidR="0011605A" w:rsidRPr="00E4780C" w:rsidRDefault="0011605A" w:rsidP="009429DD">
            <w:pPr>
              <w:spacing w:before="120" w:after="120" w:line="250" w:lineRule="atLeast"/>
              <w:rPr>
                <w:rFonts w:asciiTheme="minorHAnsi" w:eastAsiaTheme="minorHAnsi" w:hAnsiTheme="minorHAnsi" w:cstheme="minorHAnsi"/>
                <w:i/>
                <w:sz w:val="20"/>
                <w:szCs w:val="20"/>
                <w:lang w:val="en-GB"/>
              </w:rPr>
            </w:pPr>
            <w:r w:rsidRPr="0011605A">
              <w:rPr>
                <w:rFonts w:asciiTheme="minorHAnsi" w:eastAsiaTheme="minorHAnsi" w:hAnsiTheme="minorHAnsi" w:cstheme="minorHAnsi"/>
                <w:i/>
                <w:sz w:val="20"/>
                <w:szCs w:val="20"/>
                <w:lang w:val="en-GB"/>
              </w:rPr>
              <w:t>Other parameters (e.g. Carbon Fraction, root-to-shoot ratios)</w:t>
            </w:r>
          </w:p>
        </w:tc>
        <w:tc>
          <w:tcPr>
            <w:tcW w:w="3366" w:type="pct"/>
          </w:tcPr>
          <w:p w14:paraId="5CE06430" w14:textId="77777777" w:rsidR="0011605A" w:rsidRPr="00E4780C" w:rsidRDefault="0011605A" w:rsidP="009429DD">
            <w:pPr>
              <w:spacing w:before="120" w:after="120" w:line="250" w:lineRule="atLeast"/>
              <w:rPr>
                <w:rFonts w:asciiTheme="minorHAnsi" w:eastAsiaTheme="minorHAnsi" w:hAnsiTheme="minorHAnsi" w:cstheme="minorBidi"/>
                <w:color w:val="808080" w:themeColor="background1" w:themeShade="80"/>
                <w:sz w:val="20"/>
                <w:szCs w:val="20"/>
                <w:lang w:val="en-GB" w:eastAsia="de-DE"/>
              </w:rPr>
            </w:pPr>
          </w:p>
        </w:tc>
      </w:tr>
      <w:tr w:rsidR="003802A1" w:rsidRPr="00E4780C" w14:paraId="3A86CA59" w14:textId="1EE7A96B" w:rsidTr="0011605A">
        <w:tc>
          <w:tcPr>
            <w:tcW w:w="1634" w:type="pct"/>
          </w:tcPr>
          <w:p w14:paraId="3E9D2CB9" w14:textId="72662BD5" w:rsidR="003802A1" w:rsidRPr="00E4780C" w:rsidRDefault="003802A1" w:rsidP="009429DD">
            <w:pPr>
              <w:spacing w:before="120" w:after="120" w:line="250" w:lineRule="atLeast"/>
              <w:rPr>
                <w:rFonts w:asciiTheme="minorHAnsi" w:eastAsiaTheme="minorHAnsi" w:hAnsiTheme="minorHAnsi" w:cstheme="minorHAnsi"/>
                <w:i/>
                <w:sz w:val="20"/>
                <w:szCs w:val="20"/>
                <w:lang w:val="en-GB"/>
              </w:rPr>
            </w:pPr>
            <w:r w:rsidRPr="00E4780C">
              <w:rPr>
                <w:rFonts w:asciiTheme="minorHAnsi" w:eastAsiaTheme="minorHAnsi" w:hAnsiTheme="minorHAnsi" w:cstheme="minorHAnsi"/>
                <w:i/>
                <w:sz w:val="20"/>
                <w:szCs w:val="20"/>
                <w:lang w:val="en-GB"/>
              </w:rPr>
              <w:t xml:space="preserve">Representativeness </w:t>
            </w:r>
          </w:p>
        </w:tc>
        <w:tc>
          <w:tcPr>
            <w:tcW w:w="3366" w:type="pct"/>
          </w:tcPr>
          <w:p w14:paraId="2EC982D6" w14:textId="4B847114" w:rsidR="003802A1" w:rsidRPr="00E4780C" w:rsidRDefault="003802A1" w:rsidP="009429DD">
            <w:pPr>
              <w:spacing w:before="120" w:after="120" w:line="250" w:lineRule="atLeast"/>
              <w:rPr>
                <w:rFonts w:asciiTheme="minorHAnsi" w:eastAsiaTheme="minorHAnsi" w:hAnsiTheme="minorHAnsi" w:cstheme="minorBidi"/>
                <w:color w:val="808080" w:themeColor="background1" w:themeShade="80"/>
                <w:sz w:val="20"/>
                <w:szCs w:val="20"/>
                <w:lang w:val="en-GB" w:eastAsia="de-DE"/>
              </w:rPr>
            </w:pPr>
          </w:p>
        </w:tc>
      </w:tr>
      <w:tr w:rsidR="003802A1" w:rsidRPr="00E4780C" w14:paraId="178589EE" w14:textId="4DA1D1FE" w:rsidTr="003802A1">
        <w:tc>
          <w:tcPr>
            <w:tcW w:w="5000" w:type="pct"/>
            <w:gridSpan w:val="2"/>
            <w:shd w:val="clear" w:color="auto" w:fill="BFD495"/>
          </w:tcPr>
          <w:p w14:paraId="7BE4CFDB" w14:textId="1542654F" w:rsidR="003802A1" w:rsidRPr="00E4780C" w:rsidDel="00E72923" w:rsidRDefault="003802A1" w:rsidP="009429DD">
            <w:pPr>
              <w:spacing w:before="120" w:after="120" w:line="250" w:lineRule="atLeast"/>
              <w:rPr>
                <w:rFonts w:asciiTheme="minorHAnsi" w:eastAsiaTheme="minorHAnsi" w:hAnsiTheme="minorHAnsi" w:cstheme="minorHAnsi"/>
                <w:color w:val="808080" w:themeColor="background1" w:themeShade="80"/>
                <w:sz w:val="20"/>
                <w:szCs w:val="20"/>
                <w:lang w:val="en-GB"/>
              </w:rPr>
            </w:pPr>
            <w:r w:rsidRPr="00E4780C">
              <w:rPr>
                <w:rFonts w:asciiTheme="minorHAnsi" w:eastAsiaTheme="minorHAnsi" w:hAnsiTheme="minorHAnsi" w:cstheme="minorHAnsi"/>
                <w:b/>
                <w:bCs/>
                <w:iCs/>
                <w:color w:val="000000"/>
                <w:sz w:val="20"/>
                <w:szCs w:val="20"/>
                <w:lang w:val="en-GB" w:eastAsia="es-ES"/>
              </w:rPr>
              <w:t>Integration</w:t>
            </w:r>
          </w:p>
        </w:tc>
      </w:tr>
      <w:tr w:rsidR="003802A1" w:rsidRPr="00E4780C" w14:paraId="25E3627E" w14:textId="742A708B" w:rsidTr="0011605A">
        <w:tc>
          <w:tcPr>
            <w:tcW w:w="1634" w:type="pct"/>
          </w:tcPr>
          <w:p w14:paraId="79091C0A" w14:textId="642236AA" w:rsidR="003802A1" w:rsidRPr="00E4780C" w:rsidRDefault="003802A1" w:rsidP="009429DD">
            <w:pPr>
              <w:spacing w:before="120" w:after="120" w:line="250" w:lineRule="atLeast"/>
              <w:rPr>
                <w:rFonts w:asciiTheme="minorHAnsi" w:eastAsiaTheme="minorHAnsi" w:hAnsiTheme="minorHAnsi" w:cstheme="minorHAnsi"/>
                <w:i/>
                <w:sz w:val="20"/>
                <w:szCs w:val="20"/>
                <w:lang w:val="en-GB"/>
              </w:rPr>
            </w:pPr>
            <w:r w:rsidRPr="00E4780C">
              <w:rPr>
                <w:rFonts w:asciiTheme="minorHAnsi" w:eastAsiaTheme="minorHAnsi" w:hAnsiTheme="minorHAnsi" w:cstheme="minorHAnsi"/>
                <w:i/>
                <w:sz w:val="20"/>
                <w:szCs w:val="20"/>
                <w:lang w:val="en-GB"/>
              </w:rPr>
              <w:t xml:space="preserve">Model </w:t>
            </w:r>
          </w:p>
        </w:tc>
        <w:tc>
          <w:tcPr>
            <w:tcW w:w="3366" w:type="pct"/>
          </w:tcPr>
          <w:p w14:paraId="3C8E1D85" w14:textId="15BDEABD" w:rsidR="003802A1" w:rsidRPr="00E4780C" w:rsidRDefault="003802A1" w:rsidP="009429DD">
            <w:pPr>
              <w:spacing w:before="120" w:after="120" w:line="250" w:lineRule="atLeast"/>
              <w:rPr>
                <w:rFonts w:asciiTheme="minorHAnsi" w:eastAsiaTheme="minorHAnsi" w:hAnsiTheme="minorHAnsi" w:cstheme="minorHAnsi"/>
                <w:color w:val="808080" w:themeColor="background1" w:themeShade="80"/>
                <w:sz w:val="20"/>
                <w:szCs w:val="20"/>
                <w:lang w:val="en-GB"/>
              </w:rPr>
            </w:pPr>
          </w:p>
        </w:tc>
      </w:tr>
      <w:tr w:rsidR="003802A1" w:rsidRPr="00E4780C" w14:paraId="479D6DAF" w14:textId="491C0156" w:rsidTr="0011605A">
        <w:tc>
          <w:tcPr>
            <w:tcW w:w="1634" w:type="pct"/>
          </w:tcPr>
          <w:p w14:paraId="1F463339" w14:textId="14EBC45D" w:rsidR="003802A1" w:rsidRPr="00E4780C" w:rsidRDefault="003802A1" w:rsidP="009429DD">
            <w:pPr>
              <w:spacing w:before="120" w:after="120" w:line="250" w:lineRule="atLeast"/>
              <w:rPr>
                <w:rFonts w:asciiTheme="minorHAnsi" w:eastAsiaTheme="minorHAnsi" w:hAnsiTheme="minorHAnsi" w:cstheme="minorHAnsi"/>
                <w:i/>
                <w:sz w:val="20"/>
                <w:szCs w:val="20"/>
                <w:lang w:val="en-GB"/>
              </w:rPr>
            </w:pPr>
            <w:r w:rsidRPr="00E4780C">
              <w:rPr>
                <w:rFonts w:asciiTheme="minorHAnsi" w:eastAsiaTheme="minorHAnsi" w:hAnsiTheme="minorHAnsi" w:cstheme="minorHAnsi"/>
                <w:i/>
                <w:sz w:val="20"/>
                <w:szCs w:val="20"/>
                <w:lang w:val="en-GB"/>
              </w:rPr>
              <w:t>Integration</w:t>
            </w:r>
          </w:p>
        </w:tc>
        <w:tc>
          <w:tcPr>
            <w:tcW w:w="3366" w:type="pct"/>
          </w:tcPr>
          <w:p w14:paraId="0A25D255" w14:textId="3D64AEC9" w:rsidR="003802A1" w:rsidRPr="00E4780C" w:rsidRDefault="003802A1" w:rsidP="009429DD">
            <w:pPr>
              <w:spacing w:before="120" w:after="120" w:line="250" w:lineRule="atLeast"/>
              <w:jc w:val="both"/>
              <w:rPr>
                <w:rFonts w:asciiTheme="minorHAnsi" w:eastAsiaTheme="minorHAnsi" w:hAnsiTheme="minorHAnsi" w:cstheme="minorHAnsi"/>
                <w:i/>
                <w:color w:val="808080" w:themeColor="background1" w:themeShade="80"/>
                <w:sz w:val="20"/>
                <w:szCs w:val="20"/>
                <w:lang w:val="en-GB"/>
              </w:rPr>
            </w:pPr>
          </w:p>
        </w:tc>
      </w:tr>
    </w:tbl>
    <w:p w14:paraId="1ACC228C" w14:textId="77777777" w:rsidR="0071545B" w:rsidRPr="00BF32E4" w:rsidRDefault="0071545B" w:rsidP="004E444A">
      <w:pPr>
        <w:rPr>
          <w:rFonts w:asciiTheme="minorHAnsi" w:hAnsiTheme="minorHAnsi" w:cstheme="minorHAnsi"/>
          <w:bCs/>
          <w:iCs/>
          <w:color w:val="000000"/>
          <w:sz w:val="20"/>
          <w:szCs w:val="20"/>
          <w:lang w:eastAsia="es-ES"/>
        </w:rPr>
      </w:pPr>
    </w:p>
    <w:p w14:paraId="240D610C" w14:textId="77777777" w:rsidR="0060224E" w:rsidRPr="00BF32E4" w:rsidRDefault="0060224E" w:rsidP="004E444A">
      <w:pPr>
        <w:rPr>
          <w:rFonts w:asciiTheme="minorHAnsi" w:hAnsiTheme="minorHAnsi" w:cstheme="minorHAnsi"/>
          <w:bCs/>
          <w:iCs/>
          <w:color w:val="000000"/>
          <w:sz w:val="20"/>
          <w:szCs w:val="20"/>
          <w:lang w:val="en-GB" w:eastAsia="es-ES"/>
        </w:rPr>
      </w:pPr>
    </w:p>
    <w:p w14:paraId="3649D41B" w14:textId="6EC8E65D" w:rsidR="004E444A" w:rsidRDefault="00F227CD" w:rsidP="00F06E88">
      <w:pPr>
        <w:pStyle w:val="Heading2"/>
        <w:numPr>
          <w:ilvl w:val="1"/>
          <w:numId w:val="37"/>
        </w:numPr>
      </w:pPr>
      <w:bookmarkStart w:id="71" w:name="_Toc172111422"/>
      <w:r>
        <w:t>Quantification of uncertainty in Reference Level Setting</w:t>
      </w:r>
      <w:bookmarkEnd w:id="71"/>
    </w:p>
    <w:p w14:paraId="47DB53CE" w14:textId="77777777" w:rsidR="00D51929" w:rsidRPr="00BF32E4" w:rsidRDefault="00D51929" w:rsidP="00D51929">
      <w:pPr>
        <w:rPr>
          <w:lang w:val="en-GB"/>
        </w:rPr>
      </w:pPr>
    </w:p>
    <w:p w14:paraId="442AD1AA" w14:textId="049E0C87" w:rsidR="00D51929" w:rsidRPr="00786BDF" w:rsidRDefault="00D51929" w:rsidP="00D51929">
      <w:pPr>
        <w:pStyle w:val="Heading3"/>
        <w:numPr>
          <w:ilvl w:val="0"/>
          <w:numId w:val="0"/>
        </w:numPr>
        <w:ind w:left="720" w:hanging="720"/>
        <w:rPr>
          <w:rFonts w:asciiTheme="minorHAnsi" w:hAnsiTheme="minorHAnsi" w:cstheme="minorHAnsi"/>
        </w:rPr>
      </w:pPr>
      <w:r w:rsidRPr="00BF32E4">
        <w:t>Parameters and assumptions used in the Monte Carlo method</w:t>
      </w:r>
    </w:p>
    <w:p w14:paraId="39BA39B4" w14:textId="77777777" w:rsidR="00D51929" w:rsidRPr="00786BDF" w:rsidRDefault="00D51929" w:rsidP="00D51929">
      <w:pPr>
        <w:pStyle w:val="ListParagraph"/>
        <w:ind w:left="360"/>
        <w:rPr>
          <w:rFonts w:asciiTheme="minorHAnsi" w:hAnsiTheme="minorHAnsi" w:cstheme="minorHAnsi"/>
          <w:bCs/>
          <w:i/>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D51929" w:rsidRPr="00786BDF" w14:paraId="638798FA" w14:textId="77777777" w:rsidTr="009429DD">
        <w:tc>
          <w:tcPr>
            <w:tcW w:w="9465" w:type="dxa"/>
            <w:shd w:val="clear" w:color="auto" w:fill="BFD495"/>
          </w:tcPr>
          <w:p w14:paraId="33F633EF" w14:textId="3E534367" w:rsidR="00D51929" w:rsidRPr="00354A3F" w:rsidRDefault="00092384" w:rsidP="009429DD">
            <w:pPr>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t xml:space="preserve">All ER Programs shall report transparently the parameters used for the Monte Carlo method using the table below. </w:t>
            </w:r>
          </w:p>
          <w:p w14:paraId="073334AA" w14:textId="77777777" w:rsidR="00D51929" w:rsidRPr="00786BDF" w:rsidRDefault="00D51929" w:rsidP="009429DD">
            <w:pPr>
              <w:rPr>
                <w:rFonts w:asciiTheme="minorHAnsi" w:hAnsiTheme="minorHAnsi" w:cstheme="minorHAnsi"/>
                <w:bCs/>
                <w:i/>
                <w:iCs/>
                <w:color w:val="000000"/>
                <w:sz w:val="20"/>
                <w:szCs w:val="20"/>
                <w:lang w:eastAsia="es-ES"/>
              </w:rPr>
            </w:pPr>
          </w:p>
          <w:p w14:paraId="52781341" w14:textId="1B4D8E47" w:rsidR="00D51929" w:rsidRPr="00786BDF" w:rsidRDefault="00D51929" w:rsidP="009429DD">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7 and indicators 9.2 and 9.3 </w:t>
            </w:r>
            <w:r w:rsidRPr="00786BDF">
              <w:rPr>
                <w:rFonts w:asciiTheme="minorHAnsi" w:hAnsiTheme="minorHAnsi" w:cstheme="minorHAnsi"/>
                <w:bCs/>
                <w:i/>
                <w:iCs/>
                <w:color w:val="000000"/>
                <w:sz w:val="20"/>
                <w:szCs w:val="20"/>
                <w:lang w:eastAsia="es-ES"/>
              </w:rPr>
              <w:t>of the Methodological Framework</w:t>
            </w:r>
            <w:r w:rsidR="00092384">
              <w:rPr>
                <w:rFonts w:asciiTheme="minorHAnsi" w:hAnsiTheme="minorHAnsi" w:cstheme="minorHAnsi"/>
                <w:bCs/>
                <w:i/>
                <w:iCs/>
                <w:color w:val="000000"/>
                <w:sz w:val="20"/>
                <w:szCs w:val="20"/>
                <w:lang w:eastAsia="es-ES"/>
              </w:rPr>
              <w:t xml:space="preserve"> and the guidelines on uncertainty analysis of emission reductions. </w:t>
            </w:r>
          </w:p>
        </w:tc>
      </w:tr>
    </w:tbl>
    <w:p w14:paraId="64048C07" w14:textId="77777777" w:rsidR="00D51929" w:rsidRPr="00786BDF" w:rsidRDefault="00D51929" w:rsidP="00D51929">
      <w:pPr>
        <w:pStyle w:val="ListParagraph"/>
        <w:ind w:left="360"/>
        <w:rPr>
          <w:rFonts w:asciiTheme="minorHAnsi" w:hAnsiTheme="minorHAnsi" w:cstheme="minorHAnsi"/>
          <w:bCs/>
          <w:iCs/>
          <w:color w:val="000000"/>
          <w:sz w:val="20"/>
          <w:szCs w:val="20"/>
          <w:lang w:eastAsia="es-ES"/>
        </w:rPr>
      </w:pPr>
    </w:p>
    <w:tbl>
      <w:tblPr>
        <w:tblStyle w:val="TableGrid"/>
        <w:tblW w:w="0" w:type="auto"/>
        <w:tblLook w:val="04A0" w:firstRow="1" w:lastRow="0" w:firstColumn="1" w:lastColumn="0" w:noHBand="0" w:noVBand="1"/>
      </w:tblPr>
      <w:tblGrid>
        <w:gridCol w:w="1706"/>
        <w:gridCol w:w="1671"/>
        <w:gridCol w:w="770"/>
        <w:gridCol w:w="774"/>
        <w:gridCol w:w="1764"/>
        <w:gridCol w:w="1307"/>
        <w:gridCol w:w="1358"/>
      </w:tblGrid>
      <w:tr w:rsidR="00D51929" w:rsidRPr="00786BDF" w14:paraId="0BBCEFD0" w14:textId="77777777" w:rsidTr="009429DD">
        <w:trPr>
          <w:trHeight w:val="345"/>
        </w:trPr>
        <w:tc>
          <w:tcPr>
            <w:tcW w:w="1705" w:type="dxa"/>
            <w:vMerge w:val="restart"/>
            <w:shd w:val="clear" w:color="auto" w:fill="BFD495"/>
            <w:noWrap/>
            <w:hideMark/>
          </w:tcPr>
          <w:p w14:paraId="1D7CE740" w14:textId="77777777" w:rsidR="00D51929" w:rsidRPr="00786BDF" w:rsidRDefault="00D51929" w:rsidP="009429DD">
            <w:pPr>
              <w:ind w:right="324"/>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Parameter included in the model</w:t>
            </w:r>
          </w:p>
        </w:tc>
        <w:tc>
          <w:tcPr>
            <w:tcW w:w="0" w:type="auto"/>
            <w:vMerge w:val="restart"/>
            <w:shd w:val="clear" w:color="auto" w:fill="BFD495"/>
            <w:noWrap/>
            <w:hideMark/>
          </w:tcPr>
          <w:p w14:paraId="5BC03BA5" w14:textId="77777777" w:rsidR="00D51929" w:rsidRPr="00786BDF" w:rsidRDefault="00D51929" w:rsidP="009429DD">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Parameter values</w:t>
            </w:r>
          </w:p>
        </w:tc>
        <w:tc>
          <w:tcPr>
            <w:tcW w:w="0" w:type="auto"/>
            <w:gridSpan w:val="2"/>
            <w:shd w:val="clear" w:color="auto" w:fill="BFD495"/>
            <w:hideMark/>
          </w:tcPr>
          <w:p w14:paraId="78BD0806" w14:textId="77777777" w:rsidR="00D51929" w:rsidRPr="00786BDF" w:rsidRDefault="00D51929" w:rsidP="009429DD">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Range or standard deviations</w:t>
            </w:r>
          </w:p>
        </w:tc>
        <w:tc>
          <w:tcPr>
            <w:tcW w:w="0" w:type="auto"/>
            <w:vMerge w:val="restart"/>
            <w:shd w:val="clear" w:color="auto" w:fill="BFD495"/>
            <w:hideMark/>
          </w:tcPr>
          <w:p w14:paraId="06E9BB47" w14:textId="77777777" w:rsidR="00D51929" w:rsidRPr="00786BDF" w:rsidRDefault="00D51929" w:rsidP="009429DD">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Error sources quantified in the model (e.g. measurement error, model error, etc.)</w:t>
            </w:r>
          </w:p>
        </w:tc>
        <w:tc>
          <w:tcPr>
            <w:tcW w:w="0" w:type="auto"/>
            <w:vMerge w:val="restart"/>
            <w:shd w:val="clear" w:color="auto" w:fill="BFD495"/>
            <w:hideMark/>
          </w:tcPr>
          <w:p w14:paraId="4FC25840" w14:textId="77777777" w:rsidR="00D51929" w:rsidRPr="00786BDF" w:rsidRDefault="00D51929" w:rsidP="009429DD">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Probability distribution function</w:t>
            </w:r>
          </w:p>
        </w:tc>
        <w:tc>
          <w:tcPr>
            <w:tcW w:w="0" w:type="auto"/>
            <w:vMerge w:val="restart"/>
            <w:shd w:val="clear" w:color="auto" w:fill="BFD495"/>
          </w:tcPr>
          <w:p w14:paraId="6DC077B3" w14:textId="77777777" w:rsidR="00D51929" w:rsidRPr="00786BDF" w:rsidRDefault="00D51929" w:rsidP="009429DD">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Source of assumptions made</w:t>
            </w:r>
          </w:p>
        </w:tc>
      </w:tr>
      <w:tr w:rsidR="00D51929" w:rsidRPr="00786BDF" w14:paraId="0B013911" w14:textId="77777777" w:rsidTr="009429DD">
        <w:trPr>
          <w:trHeight w:val="345"/>
        </w:trPr>
        <w:tc>
          <w:tcPr>
            <w:tcW w:w="1705" w:type="dxa"/>
            <w:vMerge/>
            <w:shd w:val="clear" w:color="auto" w:fill="D9E2F3" w:themeFill="accent1" w:themeFillTint="33"/>
            <w:noWrap/>
          </w:tcPr>
          <w:p w14:paraId="6A48B3AF" w14:textId="77777777" w:rsidR="00D51929" w:rsidRPr="00786BDF" w:rsidRDefault="00D51929" w:rsidP="009429DD">
            <w:pPr>
              <w:rPr>
                <w:rFonts w:asciiTheme="minorHAnsi" w:hAnsiTheme="minorHAnsi" w:cstheme="minorHAnsi"/>
                <w:b/>
                <w:bCs/>
                <w:iCs/>
                <w:color w:val="000000"/>
                <w:sz w:val="20"/>
                <w:szCs w:val="20"/>
                <w:lang w:eastAsia="es-ES"/>
              </w:rPr>
            </w:pPr>
          </w:p>
        </w:tc>
        <w:tc>
          <w:tcPr>
            <w:tcW w:w="0" w:type="auto"/>
            <w:vMerge/>
            <w:shd w:val="clear" w:color="auto" w:fill="D9E2F3" w:themeFill="accent1" w:themeFillTint="33"/>
            <w:noWrap/>
          </w:tcPr>
          <w:p w14:paraId="02223877" w14:textId="77777777" w:rsidR="00D51929" w:rsidRPr="00786BDF" w:rsidRDefault="00D51929" w:rsidP="009429DD">
            <w:pPr>
              <w:rPr>
                <w:rFonts w:asciiTheme="minorHAnsi" w:hAnsiTheme="minorHAnsi" w:cstheme="minorHAnsi"/>
                <w:b/>
                <w:bCs/>
                <w:iCs/>
                <w:color w:val="000000"/>
                <w:sz w:val="20"/>
                <w:szCs w:val="20"/>
                <w:lang w:eastAsia="es-ES"/>
              </w:rPr>
            </w:pPr>
          </w:p>
        </w:tc>
        <w:tc>
          <w:tcPr>
            <w:tcW w:w="0" w:type="auto"/>
            <w:shd w:val="clear" w:color="auto" w:fill="BFD495"/>
          </w:tcPr>
          <w:p w14:paraId="75DCD251" w14:textId="77777777" w:rsidR="00D51929" w:rsidRPr="00786BDF" w:rsidRDefault="00D51929" w:rsidP="009429DD">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Lower</w:t>
            </w:r>
          </w:p>
        </w:tc>
        <w:tc>
          <w:tcPr>
            <w:tcW w:w="0" w:type="auto"/>
            <w:shd w:val="clear" w:color="auto" w:fill="BFD495"/>
          </w:tcPr>
          <w:p w14:paraId="337D6A42" w14:textId="77777777" w:rsidR="00D51929" w:rsidRPr="00786BDF" w:rsidRDefault="00D51929" w:rsidP="009429DD">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Upper</w:t>
            </w:r>
          </w:p>
        </w:tc>
        <w:tc>
          <w:tcPr>
            <w:tcW w:w="0" w:type="auto"/>
            <w:vMerge/>
            <w:shd w:val="clear" w:color="auto" w:fill="D9E2F3" w:themeFill="accent1" w:themeFillTint="33"/>
          </w:tcPr>
          <w:p w14:paraId="6D62480E" w14:textId="77777777" w:rsidR="00D51929" w:rsidRPr="00786BDF" w:rsidRDefault="00D51929" w:rsidP="009429DD">
            <w:pPr>
              <w:rPr>
                <w:rFonts w:asciiTheme="minorHAnsi" w:hAnsiTheme="minorHAnsi" w:cstheme="minorHAnsi"/>
                <w:b/>
                <w:bCs/>
                <w:iCs/>
                <w:color w:val="000000"/>
                <w:sz w:val="20"/>
                <w:szCs w:val="20"/>
                <w:lang w:eastAsia="es-ES"/>
              </w:rPr>
            </w:pPr>
          </w:p>
        </w:tc>
        <w:tc>
          <w:tcPr>
            <w:tcW w:w="0" w:type="auto"/>
            <w:vMerge/>
            <w:shd w:val="clear" w:color="auto" w:fill="D9E2F3" w:themeFill="accent1" w:themeFillTint="33"/>
          </w:tcPr>
          <w:p w14:paraId="6E73385F" w14:textId="77777777" w:rsidR="00D51929" w:rsidRPr="00786BDF" w:rsidRDefault="00D51929" w:rsidP="009429DD">
            <w:pPr>
              <w:rPr>
                <w:rFonts w:asciiTheme="minorHAnsi" w:hAnsiTheme="minorHAnsi" w:cstheme="minorHAnsi"/>
                <w:b/>
                <w:bCs/>
                <w:iCs/>
                <w:color w:val="000000"/>
                <w:sz w:val="20"/>
                <w:szCs w:val="20"/>
                <w:lang w:eastAsia="es-ES"/>
              </w:rPr>
            </w:pPr>
          </w:p>
        </w:tc>
        <w:tc>
          <w:tcPr>
            <w:tcW w:w="0" w:type="auto"/>
            <w:vMerge/>
            <w:shd w:val="clear" w:color="auto" w:fill="D9E2F3" w:themeFill="accent1" w:themeFillTint="33"/>
          </w:tcPr>
          <w:p w14:paraId="554674F2" w14:textId="77777777" w:rsidR="00D51929" w:rsidRPr="00786BDF" w:rsidRDefault="00D51929" w:rsidP="009429DD">
            <w:pPr>
              <w:rPr>
                <w:rFonts w:asciiTheme="minorHAnsi" w:hAnsiTheme="minorHAnsi" w:cstheme="minorHAnsi"/>
                <w:b/>
                <w:bCs/>
                <w:iCs/>
                <w:color w:val="000000"/>
                <w:sz w:val="20"/>
                <w:szCs w:val="20"/>
                <w:lang w:eastAsia="es-ES"/>
              </w:rPr>
            </w:pPr>
          </w:p>
        </w:tc>
      </w:tr>
      <w:tr w:rsidR="00D51929" w:rsidRPr="00786BDF" w14:paraId="1A50D642" w14:textId="77777777" w:rsidTr="009429DD">
        <w:trPr>
          <w:trHeight w:val="285"/>
        </w:trPr>
        <w:tc>
          <w:tcPr>
            <w:tcW w:w="1705" w:type="dxa"/>
            <w:noWrap/>
          </w:tcPr>
          <w:p w14:paraId="48F6E9C9" w14:textId="77777777" w:rsidR="00D51929" w:rsidRPr="00786BDF" w:rsidRDefault="00D51929" w:rsidP="009429DD">
            <w:pPr>
              <w:rPr>
                <w:rFonts w:asciiTheme="minorHAnsi" w:hAnsiTheme="minorHAnsi" w:cstheme="minorHAnsi"/>
                <w:bCs/>
                <w:iCs/>
                <w:color w:val="000000"/>
                <w:sz w:val="20"/>
                <w:szCs w:val="20"/>
                <w:lang w:eastAsia="es-ES"/>
              </w:rPr>
            </w:pPr>
          </w:p>
        </w:tc>
        <w:tc>
          <w:tcPr>
            <w:tcW w:w="0" w:type="auto"/>
            <w:noWrap/>
          </w:tcPr>
          <w:p w14:paraId="4373AF18" w14:textId="77777777" w:rsidR="00D51929" w:rsidRPr="00786BDF" w:rsidRDefault="00D51929" w:rsidP="009429DD">
            <w:pPr>
              <w:rPr>
                <w:rFonts w:asciiTheme="minorHAnsi" w:hAnsiTheme="minorHAnsi" w:cstheme="minorHAnsi"/>
                <w:bCs/>
                <w:iCs/>
                <w:color w:val="000000"/>
                <w:sz w:val="20"/>
                <w:szCs w:val="20"/>
                <w:lang w:eastAsia="es-ES"/>
              </w:rPr>
            </w:pPr>
          </w:p>
        </w:tc>
        <w:tc>
          <w:tcPr>
            <w:tcW w:w="0" w:type="auto"/>
            <w:noWrap/>
          </w:tcPr>
          <w:p w14:paraId="4810F4D9" w14:textId="77777777" w:rsidR="00D51929" w:rsidRPr="00786BDF" w:rsidRDefault="00D51929" w:rsidP="009429DD">
            <w:pPr>
              <w:rPr>
                <w:rFonts w:asciiTheme="minorHAnsi" w:hAnsiTheme="minorHAnsi" w:cstheme="minorHAnsi"/>
                <w:bCs/>
                <w:iCs/>
                <w:color w:val="000000"/>
                <w:sz w:val="20"/>
                <w:szCs w:val="20"/>
                <w:lang w:eastAsia="es-ES"/>
              </w:rPr>
            </w:pPr>
          </w:p>
        </w:tc>
        <w:tc>
          <w:tcPr>
            <w:tcW w:w="0" w:type="auto"/>
            <w:noWrap/>
          </w:tcPr>
          <w:p w14:paraId="4D8E0D76" w14:textId="77777777" w:rsidR="00D51929" w:rsidRPr="00786BDF" w:rsidRDefault="00D51929" w:rsidP="009429DD">
            <w:pPr>
              <w:rPr>
                <w:rFonts w:asciiTheme="minorHAnsi" w:hAnsiTheme="minorHAnsi" w:cstheme="minorHAnsi"/>
                <w:bCs/>
                <w:iCs/>
                <w:color w:val="000000"/>
                <w:sz w:val="20"/>
                <w:szCs w:val="20"/>
                <w:lang w:eastAsia="es-ES"/>
              </w:rPr>
            </w:pPr>
          </w:p>
        </w:tc>
        <w:tc>
          <w:tcPr>
            <w:tcW w:w="0" w:type="auto"/>
            <w:noWrap/>
          </w:tcPr>
          <w:p w14:paraId="5DA73F88" w14:textId="77777777" w:rsidR="00D51929" w:rsidRPr="00786BDF" w:rsidRDefault="00D51929" w:rsidP="009429DD">
            <w:pPr>
              <w:rPr>
                <w:rFonts w:asciiTheme="minorHAnsi" w:hAnsiTheme="minorHAnsi" w:cstheme="minorHAnsi"/>
                <w:bCs/>
                <w:iCs/>
                <w:color w:val="000000"/>
                <w:sz w:val="20"/>
                <w:szCs w:val="20"/>
                <w:lang w:eastAsia="es-ES"/>
              </w:rPr>
            </w:pPr>
          </w:p>
        </w:tc>
        <w:tc>
          <w:tcPr>
            <w:tcW w:w="0" w:type="auto"/>
            <w:noWrap/>
          </w:tcPr>
          <w:p w14:paraId="743D322C" w14:textId="77777777" w:rsidR="00D51929" w:rsidRPr="00786BDF" w:rsidRDefault="00D51929" w:rsidP="009429DD">
            <w:pPr>
              <w:rPr>
                <w:rFonts w:asciiTheme="minorHAnsi" w:hAnsiTheme="minorHAnsi" w:cstheme="minorHAnsi"/>
                <w:bCs/>
                <w:iCs/>
                <w:color w:val="000000"/>
                <w:sz w:val="20"/>
                <w:szCs w:val="20"/>
                <w:lang w:eastAsia="es-ES"/>
              </w:rPr>
            </w:pPr>
          </w:p>
        </w:tc>
        <w:tc>
          <w:tcPr>
            <w:tcW w:w="0" w:type="auto"/>
          </w:tcPr>
          <w:p w14:paraId="6ABAC628" w14:textId="77777777" w:rsidR="00D51929" w:rsidRPr="00786BDF" w:rsidRDefault="00D51929" w:rsidP="009429DD">
            <w:pPr>
              <w:rPr>
                <w:rFonts w:asciiTheme="minorHAnsi" w:hAnsiTheme="minorHAnsi" w:cstheme="minorHAnsi"/>
                <w:bCs/>
                <w:iCs/>
                <w:color w:val="000000"/>
                <w:sz w:val="20"/>
                <w:szCs w:val="20"/>
                <w:lang w:eastAsia="es-ES"/>
              </w:rPr>
            </w:pPr>
          </w:p>
        </w:tc>
      </w:tr>
      <w:tr w:rsidR="00D51929" w:rsidRPr="00786BDF" w14:paraId="23BCAEF7" w14:textId="77777777" w:rsidTr="009429DD">
        <w:trPr>
          <w:trHeight w:val="285"/>
        </w:trPr>
        <w:tc>
          <w:tcPr>
            <w:tcW w:w="1705" w:type="dxa"/>
            <w:noWrap/>
          </w:tcPr>
          <w:p w14:paraId="2A3860C5" w14:textId="77777777" w:rsidR="00D51929" w:rsidRPr="00786BDF" w:rsidRDefault="00D51929" w:rsidP="009429DD">
            <w:pPr>
              <w:rPr>
                <w:rFonts w:asciiTheme="minorHAnsi" w:hAnsiTheme="minorHAnsi" w:cstheme="minorHAnsi"/>
                <w:b/>
                <w:bCs/>
                <w:iCs/>
                <w:color w:val="000000"/>
                <w:sz w:val="20"/>
                <w:szCs w:val="20"/>
                <w:lang w:eastAsia="es-ES"/>
              </w:rPr>
            </w:pPr>
          </w:p>
        </w:tc>
        <w:tc>
          <w:tcPr>
            <w:tcW w:w="0" w:type="auto"/>
            <w:noWrap/>
          </w:tcPr>
          <w:p w14:paraId="4FE52149" w14:textId="77777777" w:rsidR="00D51929" w:rsidRPr="00786BDF" w:rsidRDefault="00D51929" w:rsidP="009429DD">
            <w:pPr>
              <w:rPr>
                <w:rFonts w:asciiTheme="minorHAnsi" w:hAnsiTheme="minorHAnsi" w:cstheme="minorHAnsi"/>
                <w:bCs/>
                <w:iCs/>
                <w:color w:val="000000"/>
                <w:sz w:val="20"/>
                <w:szCs w:val="20"/>
                <w:lang w:eastAsia="es-ES"/>
              </w:rPr>
            </w:pPr>
          </w:p>
        </w:tc>
        <w:tc>
          <w:tcPr>
            <w:tcW w:w="0" w:type="auto"/>
            <w:noWrap/>
          </w:tcPr>
          <w:p w14:paraId="243ABE72" w14:textId="77777777" w:rsidR="00D51929" w:rsidRPr="00786BDF" w:rsidRDefault="00D51929" w:rsidP="009429DD">
            <w:pPr>
              <w:rPr>
                <w:rFonts w:asciiTheme="minorHAnsi" w:hAnsiTheme="minorHAnsi" w:cstheme="minorHAnsi"/>
                <w:bCs/>
                <w:iCs/>
                <w:color w:val="000000"/>
                <w:sz w:val="20"/>
                <w:szCs w:val="20"/>
                <w:lang w:eastAsia="es-ES"/>
              </w:rPr>
            </w:pPr>
          </w:p>
        </w:tc>
        <w:tc>
          <w:tcPr>
            <w:tcW w:w="0" w:type="auto"/>
            <w:noWrap/>
          </w:tcPr>
          <w:p w14:paraId="7CA8D57B" w14:textId="77777777" w:rsidR="00D51929" w:rsidRPr="00786BDF" w:rsidRDefault="00D51929" w:rsidP="009429DD">
            <w:pPr>
              <w:rPr>
                <w:rFonts w:asciiTheme="minorHAnsi" w:hAnsiTheme="minorHAnsi" w:cstheme="minorHAnsi"/>
                <w:bCs/>
                <w:iCs/>
                <w:color w:val="000000"/>
                <w:sz w:val="20"/>
                <w:szCs w:val="20"/>
                <w:lang w:eastAsia="es-ES"/>
              </w:rPr>
            </w:pPr>
          </w:p>
        </w:tc>
        <w:tc>
          <w:tcPr>
            <w:tcW w:w="0" w:type="auto"/>
            <w:noWrap/>
          </w:tcPr>
          <w:p w14:paraId="7412C71E" w14:textId="77777777" w:rsidR="00D51929" w:rsidRPr="00786BDF" w:rsidRDefault="00D51929" w:rsidP="009429DD">
            <w:pPr>
              <w:rPr>
                <w:rFonts w:asciiTheme="minorHAnsi" w:hAnsiTheme="minorHAnsi" w:cstheme="minorHAnsi"/>
                <w:bCs/>
                <w:iCs/>
                <w:color w:val="000000"/>
                <w:sz w:val="20"/>
                <w:szCs w:val="20"/>
                <w:lang w:eastAsia="es-ES"/>
              </w:rPr>
            </w:pPr>
          </w:p>
        </w:tc>
        <w:tc>
          <w:tcPr>
            <w:tcW w:w="0" w:type="auto"/>
            <w:noWrap/>
          </w:tcPr>
          <w:p w14:paraId="0F6DB86C" w14:textId="77777777" w:rsidR="00D51929" w:rsidRPr="00786BDF" w:rsidRDefault="00D51929" w:rsidP="009429DD">
            <w:pPr>
              <w:rPr>
                <w:rFonts w:asciiTheme="minorHAnsi" w:hAnsiTheme="minorHAnsi" w:cstheme="minorHAnsi"/>
                <w:bCs/>
                <w:iCs/>
                <w:color w:val="000000"/>
                <w:sz w:val="20"/>
                <w:szCs w:val="20"/>
                <w:lang w:eastAsia="es-ES"/>
              </w:rPr>
            </w:pPr>
          </w:p>
        </w:tc>
        <w:tc>
          <w:tcPr>
            <w:tcW w:w="0" w:type="auto"/>
          </w:tcPr>
          <w:p w14:paraId="7F48B7B6" w14:textId="77777777" w:rsidR="00D51929" w:rsidRPr="00786BDF" w:rsidRDefault="00D51929" w:rsidP="009429DD">
            <w:pPr>
              <w:rPr>
                <w:rFonts w:asciiTheme="minorHAnsi" w:hAnsiTheme="minorHAnsi" w:cstheme="minorHAnsi"/>
                <w:bCs/>
                <w:iCs/>
                <w:color w:val="000000"/>
                <w:sz w:val="20"/>
                <w:szCs w:val="20"/>
                <w:lang w:eastAsia="es-ES"/>
              </w:rPr>
            </w:pPr>
          </w:p>
        </w:tc>
      </w:tr>
      <w:tr w:rsidR="00D51929" w:rsidRPr="00786BDF" w14:paraId="01DD6044" w14:textId="77777777" w:rsidTr="009429DD">
        <w:trPr>
          <w:trHeight w:val="285"/>
        </w:trPr>
        <w:tc>
          <w:tcPr>
            <w:tcW w:w="1705" w:type="dxa"/>
            <w:noWrap/>
          </w:tcPr>
          <w:p w14:paraId="1890F84C" w14:textId="77777777" w:rsidR="00D51929" w:rsidRPr="00786BDF" w:rsidRDefault="00D51929" w:rsidP="009429DD">
            <w:pPr>
              <w:rPr>
                <w:rFonts w:asciiTheme="minorHAnsi" w:hAnsiTheme="minorHAnsi" w:cstheme="minorHAnsi"/>
                <w:b/>
                <w:bCs/>
                <w:iCs/>
                <w:color w:val="000000"/>
                <w:sz w:val="20"/>
                <w:szCs w:val="20"/>
                <w:lang w:eastAsia="es-ES"/>
              </w:rPr>
            </w:pPr>
          </w:p>
        </w:tc>
        <w:tc>
          <w:tcPr>
            <w:tcW w:w="0" w:type="auto"/>
            <w:noWrap/>
          </w:tcPr>
          <w:p w14:paraId="0C9248CA" w14:textId="77777777" w:rsidR="00D51929" w:rsidRPr="00786BDF" w:rsidRDefault="00D51929" w:rsidP="009429DD">
            <w:pPr>
              <w:rPr>
                <w:rFonts w:asciiTheme="minorHAnsi" w:hAnsiTheme="minorHAnsi" w:cstheme="minorHAnsi"/>
                <w:bCs/>
                <w:iCs/>
                <w:color w:val="000000"/>
                <w:sz w:val="20"/>
                <w:szCs w:val="20"/>
                <w:lang w:eastAsia="es-ES"/>
              </w:rPr>
            </w:pPr>
          </w:p>
        </w:tc>
        <w:tc>
          <w:tcPr>
            <w:tcW w:w="0" w:type="auto"/>
            <w:noWrap/>
          </w:tcPr>
          <w:p w14:paraId="62FF244E" w14:textId="77777777" w:rsidR="00D51929" w:rsidRPr="00786BDF" w:rsidRDefault="00D51929" w:rsidP="009429DD">
            <w:pPr>
              <w:rPr>
                <w:rFonts w:asciiTheme="minorHAnsi" w:hAnsiTheme="minorHAnsi" w:cstheme="minorHAnsi"/>
                <w:bCs/>
                <w:iCs/>
                <w:color w:val="000000"/>
                <w:sz w:val="20"/>
                <w:szCs w:val="20"/>
                <w:lang w:eastAsia="es-ES"/>
              </w:rPr>
            </w:pPr>
          </w:p>
        </w:tc>
        <w:tc>
          <w:tcPr>
            <w:tcW w:w="0" w:type="auto"/>
            <w:noWrap/>
          </w:tcPr>
          <w:p w14:paraId="7120A3A4" w14:textId="77777777" w:rsidR="00D51929" w:rsidRPr="00786BDF" w:rsidRDefault="00D51929" w:rsidP="009429DD">
            <w:pPr>
              <w:rPr>
                <w:rFonts w:asciiTheme="minorHAnsi" w:hAnsiTheme="minorHAnsi" w:cstheme="minorHAnsi"/>
                <w:bCs/>
                <w:iCs/>
                <w:color w:val="000000"/>
                <w:sz w:val="20"/>
                <w:szCs w:val="20"/>
                <w:lang w:eastAsia="es-ES"/>
              </w:rPr>
            </w:pPr>
          </w:p>
        </w:tc>
        <w:tc>
          <w:tcPr>
            <w:tcW w:w="0" w:type="auto"/>
            <w:noWrap/>
          </w:tcPr>
          <w:p w14:paraId="0C32CC95" w14:textId="77777777" w:rsidR="00D51929" w:rsidRPr="00786BDF" w:rsidRDefault="00D51929" w:rsidP="009429DD">
            <w:pPr>
              <w:rPr>
                <w:rFonts w:asciiTheme="minorHAnsi" w:hAnsiTheme="minorHAnsi" w:cstheme="minorHAnsi"/>
                <w:bCs/>
                <w:iCs/>
                <w:color w:val="000000"/>
                <w:sz w:val="20"/>
                <w:szCs w:val="20"/>
                <w:lang w:eastAsia="es-ES"/>
              </w:rPr>
            </w:pPr>
          </w:p>
        </w:tc>
        <w:tc>
          <w:tcPr>
            <w:tcW w:w="0" w:type="auto"/>
            <w:noWrap/>
          </w:tcPr>
          <w:p w14:paraId="13DF294D" w14:textId="77777777" w:rsidR="00D51929" w:rsidRPr="00786BDF" w:rsidRDefault="00D51929" w:rsidP="009429DD">
            <w:pPr>
              <w:rPr>
                <w:rFonts w:asciiTheme="minorHAnsi" w:hAnsiTheme="minorHAnsi" w:cstheme="minorHAnsi"/>
                <w:bCs/>
                <w:iCs/>
                <w:color w:val="000000"/>
                <w:sz w:val="20"/>
                <w:szCs w:val="20"/>
                <w:lang w:eastAsia="es-ES"/>
              </w:rPr>
            </w:pPr>
          </w:p>
        </w:tc>
        <w:tc>
          <w:tcPr>
            <w:tcW w:w="0" w:type="auto"/>
          </w:tcPr>
          <w:p w14:paraId="73403926" w14:textId="77777777" w:rsidR="00D51929" w:rsidRPr="00786BDF" w:rsidRDefault="00D51929" w:rsidP="009429DD">
            <w:pPr>
              <w:rPr>
                <w:rFonts w:asciiTheme="minorHAnsi" w:hAnsiTheme="minorHAnsi" w:cstheme="minorHAnsi"/>
                <w:bCs/>
                <w:iCs/>
                <w:color w:val="000000"/>
                <w:sz w:val="20"/>
                <w:szCs w:val="20"/>
                <w:lang w:eastAsia="es-ES"/>
              </w:rPr>
            </w:pPr>
          </w:p>
        </w:tc>
      </w:tr>
    </w:tbl>
    <w:p w14:paraId="24C2D51D" w14:textId="77777777" w:rsidR="00D51929" w:rsidRPr="00786BDF" w:rsidRDefault="00D51929" w:rsidP="00D51929">
      <w:pPr>
        <w:rPr>
          <w:rFonts w:asciiTheme="minorHAnsi" w:hAnsiTheme="minorHAnsi" w:cstheme="minorHAnsi"/>
          <w:bCs/>
          <w:iCs/>
          <w:color w:val="000000"/>
          <w:sz w:val="20"/>
          <w:szCs w:val="20"/>
          <w:lang w:eastAsia="es-ES"/>
        </w:rPr>
      </w:pPr>
    </w:p>
    <w:p w14:paraId="61768D28" w14:textId="0E52D4F0" w:rsidR="00D51929" w:rsidRPr="00BF32E4" w:rsidRDefault="00D51929" w:rsidP="00D51929">
      <w:pPr>
        <w:pStyle w:val="Heading3"/>
        <w:numPr>
          <w:ilvl w:val="0"/>
          <w:numId w:val="0"/>
        </w:numPr>
        <w:ind w:left="720" w:hanging="720"/>
      </w:pPr>
      <w:r w:rsidRPr="00BF32E4">
        <w:t xml:space="preserve">Quantification of the uncertainty of the estimate of </w:t>
      </w:r>
      <w:r w:rsidR="00412FF0">
        <w:t>the Reference level</w:t>
      </w:r>
      <w:r w:rsidRPr="00BF32E4">
        <w:t xml:space="preserve"> </w:t>
      </w:r>
    </w:p>
    <w:p w14:paraId="1C121D49" w14:textId="77777777" w:rsidR="00D51929" w:rsidRPr="00786BDF" w:rsidRDefault="00D51929" w:rsidP="00D51929">
      <w:pPr>
        <w:pStyle w:val="ListParagraph"/>
        <w:ind w:left="360"/>
        <w:rPr>
          <w:rFonts w:asciiTheme="minorHAnsi" w:hAnsiTheme="minorHAnsi" w:cstheme="minorHAnsi"/>
          <w:bCs/>
          <w:i/>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D51929" w:rsidRPr="00786BDF" w14:paraId="315779EE" w14:textId="77777777" w:rsidTr="009429DD">
        <w:tc>
          <w:tcPr>
            <w:tcW w:w="9465" w:type="dxa"/>
            <w:shd w:val="clear" w:color="auto" w:fill="BFD495"/>
          </w:tcPr>
          <w:p w14:paraId="7DFA469E" w14:textId="6262668F" w:rsidR="00D51929" w:rsidRDefault="00D51929" w:rsidP="009429DD">
            <w:pPr>
              <w:rPr>
                <w:rFonts w:asciiTheme="minorHAnsi" w:hAnsiTheme="minorHAnsi" w:cstheme="minorHAnsi"/>
                <w:bCs/>
                <w:i/>
                <w:iCs/>
                <w:color w:val="000000"/>
                <w:sz w:val="20"/>
                <w:szCs w:val="20"/>
                <w:lang w:val="en-GB" w:eastAsia="es-ES"/>
              </w:rPr>
            </w:pPr>
            <w:r w:rsidRPr="002B5D31">
              <w:rPr>
                <w:rFonts w:asciiTheme="minorHAnsi" w:hAnsiTheme="minorHAnsi" w:cstheme="minorHAnsi"/>
                <w:bCs/>
                <w:i/>
                <w:iCs/>
                <w:color w:val="000000"/>
                <w:sz w:val="20"/>
                <w:szCs w:val="20"/>
                <w:lang w:val="en-GB" w:eastAsia="es-ES"/>
              </w:rPr>
              <w:lastRenderedPageBreak/>
              <w:t xml:space="preserve">All ER Programs shall report the uncertainty of </w:t>
            </w:r>
            <w:r w:rsidR="00412FF0">
              <w:rPr>
                <w:rFonts w:asciiTheme="minorHAnsi" w:hAnsiTheme="minorHAnsi" w:cstheme="minorHAnsi"/>
                <w:bCs/>
                <w:i/>
                <w:iCs/>
                <w:color w:val="000000"/>
                <w:sz w:val="20"/>
                <w:szCs w:val="20"/>
                <w:lang w:val="en-GB" w:eastAsia="es-ES"/>
              </w:rPr>
              <w:t xml:space="preserve">the Reference Level </w:t>
            </w:r>
            <w:r w:rsidRPr="002B5D31">
              <w:rPr>
                <w:rFonts w:asciiTheme="minorHAnsi" w:hAnsiTheme="minorHAnsi" w:cstheme="minorHAnsi"/>
                <w:bCs/>
                <w:i/>
                <w:iCs/>
                <w:color w:val="000000"/>
                <w:sz w:val="20"/>
                <w:szCs w:val="20"/>
                <w:lang w:val="en-GB" w:eastAsia="es-ES"/>
              </w:rPr>
              <w:t>at the 90% confidence level</w:t>
            </w:r>
            <w:r>
              <w:rPr>
                <w:rFonts w:asciiTheme="minorHAnsi" w:hAnsiTheme="minorHAnsi" w:cstheme="minorHAnsi"/>
                <w:bCs/>
                <w:i/>
                <w:iCs/>
                <w:color w:val="000000"/>
                <w:sz w:val="20"/>
                <w:szCs w:val="20"/>
                <w:lang w:val="en-GB" w:eastAsia="es-ES"/>
              </w:rPr>
              <w:t>.</w:t>
            </w:r>
          </w:p>
          <w:p w14:paraId="05741815" w14:textId="77777777" w:rsidR="00D51929" w:rsidRPr="00786BDF" w:rsidRDefault="00D51929" w:rsidP="009429DD">
            <w:pPr>
              <w:rPr>
                <w:rFonts w:asciiTheme="minorHAnsi" w:hAnsiTheme="minorHAnsi" w:cstheme="minorHAnsi"/>
                <w:bCs/>
                <w:i/>
                <w:iCs/>
                <w:color w:val="000000"/>
                <w:sz w:val="20"/>
                <w:szCs w:val="20"/>
                <w:lang w:eastAsia="es-ES"/>
              </w:rPr>
            </w:pPr>
          </w:p>
          <w:p w14:paraId="51CC9AB2" w14:textId="77777777" w:rsidR="00D51929" w:rsidRPr="00786BDF" w:rsidRDefault="00D51929" w:rsidP="009429DD">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7, indicators 9.2 and 9.3, and criterion 22 </w:t>
            </w:r>
            <w:r w:rsidRPr="00786BDF">
              <w:rPr>
                <w:rFonts w:asciiTheme="minorHAnsi" w:hAnsiTheme="minorHAnsi" w:cstheme="minorHAnsi"/>
                <w:bCs/>
                <w:i/>
                <w:iCs/>
                <w:color w:val="000000"/>
                <w:sz w:val="20"/>
                <w:szCs w:val="20"/>
                <w:lang w:eastAsia="es-ES"/>
              </w:rPr>
              <w:t>of the Methodological Framework</w:t>
            </w:r>
          </w:p>
        </w:tc>
      </w:tr>
    </w:tbl>
    <w:p w14:paraId="03ED5C15" w14:textId="77777777" w:rsidR="00D51929" w:rsidRPr="00786BDF" w:rsidRDefault="00D51929" w:rsidP="00D51929">
      <w:pPr>
        <w:pStyle w:val="ListParagraph"/>
        <w:ind w:left="360"/>
        <w:rPr>
          <w:rFonts w:asciiTheme="minorHAnsi" w:hAnsiTheme="minorHAnsi" w:cstheme="minorHAnsi"/>
          <w:bCs/>
          <w:i/>
          <w:iCs/>
          <w:color w:val="000000"/>
          <w:sz w:val="20"/>
          <w:szCs w:val="20"/>
          <w:lang w:eastAsia="es-ES"/>
        </w:rPr>
      </w:pPr>
    </w:p>
    <w:tbl>
      <w:tblPr>
        <w:tblStyle w:val="TableGrid"/>
        <w:tblW w:w="5000" w:type="pct"/>
        <w:tblLayout w:type="fixed"/>
        <w:tblLook w:val="04A0" w:firstRow="1" w:lastRow="0" w:firstColumn="1" w:lastColumn="0" w:noHBand="0" w:noVBand="1"/>
      </w:tblPr>
      <w:tblGrid>
        <w:gridCol w:w="250"/>
        <w:gridCol w:w="3781"/>
        <w:gridCol w:w="2194"/>
        <w:gridCol w:w="1563"/>
        <w:gridCol w:w="1543"/>
        <w:gridCol w:w="19"/>
      </w:tblGrid>
      <w:tr w:rsidR="00412FF0" w:rsidRPr="00786BDF" w14:paraId="501A37A7" w14:textId="77777777" w:rsidTr="00412FF0">
        <w:trPr>
          <w:trHeight w:val="293"/>
        </w:trPr>
        <w:tc>
          <w:tcPr>
            <w:tcW w:w="2156" w:type="pct"/>
            <w:gridSpan w:val="2"/>
            <w:shd w:val="clear" w:color="auto" w:fill="BFD495"/>
          </w:tcPr>
          <w:p w14:paraId="43F24315" w14:textId="77777777" w:rsidR="00412FF0" w:rsidRPr="00786BDF" w:rsidRDefault="00412FF0" w:rsidP="009429DD">
            <w:pPr>
              <w:rPr>
                <w:rFonts w:asciiTheme="minorHAnsi" w:hAnsiTheme="minorHAnsi" w:cstheme="minorHAnsi"/>
                <w:b/>
                <w:bCs/>
                <w:iCs/>
                <w:color w:val="000000"/>
                <w:sz w:val="20"/>
                <w:szCs w:val="20"/>
                <w:lang w:eastAsia="es-ES"/>
              </w:rPr>
            </w:pPr>
          </w:p>
        </w:tc>
        <w:tc>
          <w:tcPr>
            <w:tcW w:w="1173" w:type="pct"/>
            <w:shd w:val="clear" w:color="auto" w:fill="BFD495"/>
            <w:noWrap/>
            <w:hideMark/>
          </w:tcPr>
          <w:p w14:paraId="400451F9" w14:textId="0F314D40" w:rsidR="00412FF0" w:rsidRPr="00786BDF" w:rsidRDefault="00412FF0" w:rsidP="009429DD">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Deforestation</w:t>
            </w:r>
          </w:p>
        </w:tc>
        <w:tc>
          <w:tcPr>
            <w:tcW w:w="836" w:type="pct"/>
            <w:shd w:val="clear" w:color="auto" w:fill="BFD495"/>
          </w:tcPr>
          <w:p w14:paraId="773F2FC3" w14:textId="085C9CFC" w:rsidR="00412FF0" w:rsidRDefault="00412FF0" w:rsidP="009429DD">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Forest degradation</w:t>
            </w:r>
          </w:p>
        </w:tc>
        <w:tc>
          <w:tcPr>
            <w:tcW w:w="835" w:type="pct"/>
            <w:gridSpan w:val="2"/>
            <w:shd w:val="clear" w:color="auto" w:fill="BFD495"/>
            <w:noWrap/>
            <w:hideMark/>
          </w:tcPr>
          <w:p w14:paraId="00C99308" w14:textId="7DE1EFEA" w:rsidR="00412FF0" w:rsidRPr="00786BDF" w:rsidRDefault="00412FF0" w:rsidP="009429DD">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Enhancement of carbon stocks</w:t>
            </w:r>
          </w:p>
        </w:tc>
      </w:tr>
      <w:tr w:rsidR="00412FF0" w:rsidRPr="00786BDF" w14:paraId="45E9B4E3" w14:textId="77777777" w:rsidTr="00412FF0">
        <w:trPr>
          <w:gridAfter w:val="1"/>
          <w:wAfter w:w="10" w:type="pct"/>
          <w:trHeight w:val="293"/>
        </w:trPr>
        <w:tc>
          <w:tcPr>
            <w:tcW w:w="134" w:type="pct"/>
            <w:shd w:val="clear" w:color="auto" w:fill="BFD495"/>
          </w:tcPr>
          <w:p w14:paraId="18D5DFC8" w14:textId="77777777" w:rsidR="00412FF0" w:rsidRPr="00786BDF" w:rsidRDefault="00412FF0" w:rsidP="009429DD">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A</w:t>
            </w:r>
          </w:p>
        </w:tc>
        <w:tc>
          <w:tcPr>
            <w:tcW w:w="2022" w:type="pct"/>
            <w:shd w:val="clear" w:color="auto" w:fill="BFD495"/>
            <w:noWrap/>
            <w:hideMark/>
          </w:tcPr>
          <w:p w14:paraId="5FF6BFFD" w14:textId="77777777" w:rsidR="00412FF0" w:rsidRPr="00786BDF" w:rsidRDefault="00412FF0" w:rsidP="009429DD">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Median</w:t>
            </w:r>
          </w:p>
        </w:tc>
        <w:tc>
          <w:tcPr>
            <w:tcW w:w="1173" w:type="pct"/>
            <w:noWrap/>
          </w:tcPr>
          <w:p w14:paraId="18303FEE" w14:textId="77777777" w:rsidR="00412FF0" w:rsidRPr="00786BDF" w:rsidRDefault="00412FF0" w:rsidP="009429DD">
            <w:pPr>
              <w:rPr>
                <w:rFonts w:asciiTheme="minorHAnsi" w:hAnsiTheme="minorHAnsi" w:cstheme="minorHAnsi"/>
                <w:bCs/>
                <w:iCs/>
                <w:color w:val="000000"/>
                <w:sz w:val="20"/>
                <w:szCs w:val="20"/>
                <w:lang w:eastAsia="es-ES"/>
              </w:rPr>
            </w:pPr>
          </w:p>
        </w:tc>
        <w:tc>
          <w:tcPr>
            <w:tcW w:w="836" w:type="pct"/>
          </w:tcPr>
          <w:p w14:paraId="45749CB3" w14:textId="77777777" w:rsidR="00412FF0" w:rsidRPr="00786BDF" w:rsidRDefault="00412FF0" w:rsidP="009429DD">
            <w:pPr>
              <w:rPr>
                <w:rFonts w:asciiTheme="minorHAnsi" w:hAnsiTheme="minorHAnsi" w:cstheme="minorHAnsi"/>
                <w:bCs/>
                <w:iCs/>
                <w:color w:val="000000"/>
                <w:sz w:val="20"/>
                <w:szCs w:val="20"/>
                <w:lang w:eastAsia="es-ES"/>
              </w:rPr>
            </w:pPr>
          </w:p>
        </w:tc>
        <w:tc>
          <w:tcPr>
            <w:tcW w:w="825" w:type="pct"/>
            <w:noWrap/>
          </w:tcPr>
          <w:p w14:paraId="0E1139F9" w14:textId="753676B3" w:rsidR="00412FF0" w:rsidRPr="00786BDF" w:rsidRDefault="00412FF0" w:rsidP="009429DD">
            <w:pPr>
              <w:rPr>
                <w:rFonts w:asciiTheme="minorHAnsi" w:hAnsiTheme="minorHAnsi" w:cstheme="minorHAnsi"/>
                <w:bCs/>
                <w:iCs/>
                <w:color w:val="000000"/>
                <w:sz w:val="20"/>
                <w:szCs w:val="20"/>
                <w:lang w:eastAsia="es-ES"/>
              </w:rPr>
            </w:pPr>
          </w:p>
        </w:tc>
      </w:tr>
      <w:tr w:rsidR="00412FF0" w:rsidRPr="00786BDF" w14:paraId="566B9151" w14:textId="77777777" w:rsidTr="00412FF0">
        <w:trPr>
          <w:gridAfter w:val="1"/>
          <w:wAfter w:w="10" w:type="pct"/>
          <w:trHeight w:val="293"/>
        </w:trPr>
        <w:tc>
          <w:tcPr>
            <w:tcW w:w="134" w:type="pct"/>
            <w:shd w:val="clear" w:color="auto" w:fill="BFD495"/>
          </w:tcPr>
          <w:p w14:paraId="31CD417B" w14:textId="77777777" w:rsidR="00412FF0" w:rsidRPr="00786BDF" w:rsidRDefault="00412FF0" w:rsidP="009429DD">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B</w:t>
            </w:r>
          </w:p>
        </w:tc>
        <w:tc>
          <w:tcPr>
            <w:tcW w:w="2022" w:type="pct"/>
            <w:shd w:val="clear" w:color="auto" w:fill="BFD495"/>
            <w:noWrap/>
            <w:hideMark/>
          </w:tcPr>
          <w:p w14:paraId="2A55DD6F" w14:textId="77777777" w:rsidR="00412FF0" w:rsidRPr="00786BDF" w:rsidRDefault="00412FF0" w:rsidP="009429DD">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 xml:space="preserve">Upper bound 90% CI </w:t>
            </w:r>
            <w:r w:rsidRPr="00786BDF">
              <w:rPr>
                <w:rFonts w:asciiTheme="minorHAnsi" w:hAnsiTheme="minorHAnsi" w:cstheme="minorHAnsi"/>
                <w:bCs/>
                <w:iCs/>
                <w:color w:val="000000"/>
                <w:sz w:val="20"/>
                <w:szCs w:val="20"/>
                <w:lang w:eastAsia="es-ES"/>
              </w:rPr>
              <w:t>(Percentile 0.95)</w:t>
            </w:r>
          </w:p>
        </w:tc>
        <w:tc>
          <w:tcPr>
            <w:tcW w:w="1173" w:type="pct"/>
            <w:noWrap/>
          </w:tcPr>
          <w:p w14:paraId="3B1CA552" w14:textId="77777777" w:rsidR="00412FF0" w:rsidRPr="00786BDF" w:rsidRDefault="00412FF0" w:rsidP="009429DD">
            <w:pPr>
              <w:rPr>
                <w:rFonts w:asciiTheme="minorHAnsi" w:hAnsiTheme="minorHAnsi" w:cstheme="minorHAnsi"/>
                <w:bCs/>
                <w:iCs/>
                <w:color w:val="000000"/>
                <w:sz w:val="20"/>
                <w:szCs w:val="20"/>
                <w:lang w:eastAsia="es-ES"/>
              </w:rPr>
            </w:pPr>
          </w:p>
        </w:tc>
        <w:tc>
          <w:tcPr>
            <w:tcW w:w="836" w:type="pct"/>
          </w:tcPr>
          <w:p w14:paraId="7FED89F6" w14:textId="77777777" w:rsidR="00412FF0" w:rsidRPr="00786BDF" w:rsidRDefault="00412FF0" w:rsidP="009429DD">
            <w:pPr>
              <w:rPr>
                <w:rFonts w:asciiTheme="minorHAnsi" w:hAnsiTheme="minorHAnsi" w:cstheme="minorHAnsi"/>
                <w:bCs/>
                <w:iCs/>
                <w:color w:val="000000"/>
                <w:sz w:val="20"/>
                <w:szCs w:val="20"/>
                <w:lang w:eastAsia="es-ES"/>
              </w:rPr>
            </w:pPr>
          </w:p>
        </w:tc>
        <w:tc>
          <w:tcPr>
            <w:tcW w:w="825" w:type="pct"/>
            <w:noWrap/>
          </w:tcPr>
          <w:p w14:paraId="54FF04E4" w14:textId="1A245C16" w:rsidR="00412FF0" w:rsidRPr="00786BDF" w:rsidRDefault="00412FF0" w:rsidP="009429DD">
            <w:pPr>
              <w:rPr>
                <w:rFonts w:asciiTheme="minorHAnsi" w:hAnsiTheme="minorHAnsi" w:cstheme="minorHAnsi"/>
                <w:bCs/>
                <w:iCs/>
                <w:color w:val="000000"/>
                <w:sz w:val="20"/>
                <w:szCs w:val="20"/>
                <w:lang w:eastAsia="es-ES"/>
              </w:rPr>
            </w:pPr>
          </w:p>
        </w:tc>
      </w:tr>
      <w:tr w:rsidR="00412FF0" w:rsidRPr="00786BDF" w14:paraId="22AB0F51" w14:textId="77777777" w:rsidTr="00412FF0">
        <w:trPr>
          <w:gridAfter w:val="1"/>
          <w:wAfter w:w="10" w:type="pct"/>
          <w:trHeight w:val="293"/>
        </w:trPr>
        <w:tc>
          <w:tcPr>
            <w:tcW w:w="134" w:type="pct"/>
            <w:shd w:val="clear" w:color="auto" w:fill="BFD495"/>
          </w:tcPr>
          <w:p w14:paraId="77B2BF3E" w14:textId="77777777" w:rsidR="00412FF0" w:rsidRPr="00786BDF" w:rsidRDefault="00412FF0" w:rsidP="009429DD">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C</w:t>
            </w:r>
          </w:p>
        </w:tc>
        <w:tc>
          <w:tcPr>
            <w:tcW w:w="2022" w:type="pct"/>
            <w:shd w:val="clear" w:color="auto" w:fill="BFD495"/>
            <w:noWrap/>
            <w:hideMark/>
          </w:tcPr>
          <w:p w14:paraId="1F5FA02B" w14:textId="77777777" w:rsidR="00412FF0" w:rsidRPr="00786BDF" w:rsidRDefault="00412FF0" w:rsidP="009429DD">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 xml:space="preserve">Lower bound 90% CI </w:t>
            </w:r>
            <w:r w:rsidRPr="00786BDF">
              <w:rPr>
                <w:rFonts w:asciiTheme="minorHAnsi" w:hAnsiTheme="minorHAnsi" w:cstheme="minorHAnsi"/>
                <w:bCs/>
                <w:iCs/>
                <w:color w:val="000000"/>
                <w:sz w:val="20"/>
                <w:szCs w:val="20"/>
                <w:lang w:eastAsia="es-ES"/>
              </w:rPr>
              <w:t>(Percentile 0.05)</w:t>
            </w:r>
          </w:p>
        </w:tc>
        <w:tc>
          <w:tcPr>
            <w:tcW w:w="1173" w:type="pct"/>
            <w:noWrap/>
          </w:tcPr>
          <w:p w14:paraId="329041CD" w14:textId="77777777" w:rsidR="00412FF0" w:rsidRPr="00786BDF" w:rsidRDefault="00412FF0" w:rsidP="009429DD">
            <w:pPr>
              <w:rPr>
                <w:rFonts w:asciiTheme="minorHAnsi" w:hAnsiTheme="minorHAnsi" w:cstheme="minorHAnsi"/>
                <w:bCs/>
                <w:iCs/>
                <w:color w:val="000000"/>
                <w:sz w:val="20"/>
                <w:szCs w:val="20"/>
                <w:lang w:eastAsia="es-ES"/>
              </w:rPr>
            </w:pPr>
          </w:p>
        </w:tc>
        <w:tc>
          <w:tcPr>
            <w:tcW w:w="836" w:type="pct"/>
          </w:tcPr>
          <w:p w14:paraId="7A6324BC" w14:textId="77777777" w:rsidR="00412FF0" w:rsidRPr="00786BDF" w:rsidRDefault="00412FF0" w:rsidP="009429DD">
            <w:pPr>
              <w:rPr>
                <w:rFonts w:asciiTheme="minorHAnsi" w:hAnsiTheme="minorHAnsi" w:cstheme="minorHAnsi"/>
                <w:bCs/>
                <w:iCs/>
                <w:color w:val="000000"/>
                <w:sz w:val="20"/>
                <w:szCs w:val="20"/>
                <w:lang w:eastAsia="es-ES"/>
              </w:rPr>
            </w:pPr>
          </w:p>
        </w:tc>
        <w:tc>
          <w:tcPr>
            <w:tcW w:w="825" w:type="pct"/>
            <w:noWrap/>
          </w:tcPr>
          <w:p w14:paraId="63392771" w14:textId="44047757" w:rsidR="00412FF0" w:rsidRPr="00786BDF" w:rsidRDefault="00412FF0" w:rsidP="009429DD">
            <w:pPr>
              <w:rPr>
                <w:rFonts w:asciiTheme="minorHAnsi" w:hAnsiTheme="minorHAnsi" w:cstheme="minorHAnsi"/>
                <w:bCs/>
                <w:iCs/>
                <w:color w:val="000000"/>
                <w:sz w:val="20"/>
                <w:szCs w:val="20"/>
                <w:lang w:eastAsia="es-ES"/>
              </w:rPr>
            </w:pPr>
          </w:p>
        </w:tc>
      </w:tr>
      <w:tr w:rsidR="00412FF0" w:rsidRPr="00786BDF" w14:paraId="2BE6D6EB" w14:textId="77777777" w:rsidTr="00412FF0">
        <w:trPr>
          <w:gridAfter w:val="1"/>
          <w:wAfter w:w="10" w:type="pct"/>
          <w:trHeight w:val="293"/>
        </w:trPr>
        <w:tc>
          <w:tcPr>
            <w:tcW w:w="134" w:type="pct"/>
            <w:shd w:val="clear" w:color="auto" w:fill="BFD495"/>
          </w:tcPr>
          <w:p w14:paraId="1777542B" w14:textId="77777777" w:rsidR="00412FF0" w:rsidRPr="00786BDF" w:rsidRDefault="00412FF0" w:rsidP="009429DD">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D</w:t>
            </w:r>
          </w:p>
        </w:tc>
        <w:tc>
          <w:tcPr>
            <w:tcW w:w="2022" w:type="pct"/>
            <w:shd w:val="clear" w:color="auto" w:fill="BFD495"/>
            <w:noWrap/>
            <w:hideMark/>
          </w:tcPr>
          <w:p w14:paraId="57E4C2DF" w14:textId="77777777" w:rsidR="00412FF0" w:rsidRPr="00786BDF" w:rsidRDefault="00412FF0" w:rsidP="009429DD">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Half Width Confidence Interval at 90% (B – C / 2)</w:t>
            </w:r>
          </w:p>
        </w:tc>
        <w:tc>
          <w:tcPr>
            <w:tcW w:w="1173" w:type="pct"/>
            <w:noWrap/>
          </w:tcPr>
          <w:p w14:paraId="7E14C943" w14:textId="77777777" w:rsidR="00412FF0" w:rsidRPr="00786BDF" w:rsidRDefault="00412FF0" w:rsidP="009429DD">
            <w:pPr>
              <w:rPr>
                <w:rFonts w:asciiTheme="minorHAnsi" w:hAnsiTheme="minorHAnsi" w:cstheme="minorHAnsi"/>
                <w:bCs/>
                <w:iCs/>
                <w:color w:val="000000"/>
                <w:sz w:val="20"/>
                <w:szCs w:val="20"/>
                <w:lang w:eastAsia="es-ES"/>
              </w:rPr>
            </w:pPr>
          </w:p>
        </w:tc>
        <w:tc>
          <w:tcPr>
            <w:tcW w:w="836" w:type="pct"/>
          </w:tcPr>
          <w:p w14:paraId="2D13868C" w14:textId="77777777" w:rsidR="00412FF0" w:rsidRPr="00786BDF" w:rsidRDefault="00412FF0" w:rsidP="009429DD">
            <w:pPr>
              <w:rPr>
                <w:rFonts w:asciiTheme="minorHAnsi" w:hAnsiTheme="minorHAnsi" w:cstheme="minorHAnsi"/>
                <w:bCs/>
                <w:iCs/>
                <w:color w:val="000000"/>
                <w:sz w:val="20"/>
                <w:szCs w:val="20"/>
                <w:lang w:eastAsia="es-ES"/>
              </w:rPr>
            </w:pPr>
          </w:p>
        </w:tc>
        <w:tc>
          <w:tcPr>
            <w:tcW w:w="825" w:type="pct"/>
            <w:noWrap/>
          </w:tcPr>
          <w:p w14:paraId="7E7A10E3" w14:textId="2EEBF49A" w:rsidR="00412FF0" w:rsidRPr="00786BDF" w:rsidRDefault="00412FF0" w:rsidP="009429DD">
            <w:pPr>
              <w:rPr>
                <w:rFonts w:asciiTheme="minorHAnsi" w:hAnsiTheme="minorHAnsi" w:cstheme="minorHAnsi"/>
                <w:bCs/>
                <w:iCs/>
                <w:color w:val="000000"/>
                <w:sz w:val="20"/>
                <w:szCs w:val="20"/>
                <w:lang w:eastAsia="es-ES"/>
              </w:rPr>
            </w:pPr>
          </w:p>
        </w:tc>
      </w:tr>
      <w:tr w:rsidR="00412FF0" w:rsidRPr="00786BDF" w14:paraId="001319E1" w14:textId="77777777" w:rsidTr="00412FF0">
        <w:trPr>
          <w:gridAfter w:val="1"/>
          <w:wAfter w:w="10" w:type="pct"/>
          <w:trHeight w:val="293"/>
        </w:trPr>
        <w:tc>
          <w:tcPr>
            <w:tcW w:w="134" w:type="pct"/>
            <w:shd w:val="clear" w:color="auto" w:fill="BFD495"/>
          </w:tcPr>
          <w:p w14:paraId="51CFB1FD" w14:textId="77777777" w:rsidR="00412FF0" w:rsidRPr="00786BDF" w:rsidRDefault="00412FF0" w:rsidP="009429DD">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E</w:t>
            </w:r>
          </w:p>
        </w:tc>
        <w:tc>
          <w:tcPr>
            <w:tcW w:w="2022" w:type="pct"/>
            <w:shd w:val="clear" w:color="auto" w:fill="BFD495"/>
            <w:noWrap/>
            <w:hideMark/>
          </w:tcPr>
          <w:p w14:paraId="27EC0EBA" w14:textId="77777777" w:rsidR="00412FF0" w:rsidRPr="00786BDF" w:rsidRDefault="00412FF0" w:rsidP="009429DD">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Relative margin (D / A)</w:t>
            </w:r>
          </w:p>
        </w:tc>
        <w:tc>
          <w:tcPr>
            <w:tcW w:w="1173" w:type="pct"/>
            <w:noWrap/>
            <w:hideMark/>
          </w:tcPr>
          <w:p w14:paraId="25FDCAEA" w14:textId="77777777" w:rsidR="00412FF0" w:rsidRPr="00786BDF" w:rsidRDefault="00412FF0" w:rsidP="009429DD">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c>
          <w:tcPr>
            <w:tcW w:w="836" w:type="pct"/>
          </w:tcPr>
          <w:p w14:paraId="60580172" w14:textId="77777777" w:rsidR="00412FF0" w:rsidRPr="00786BDF" w:rsidRDefault="00412FF0" w:rsidP="009429DD">
            <w:pPr>
              <w:rPr>
                <w:rFonts w:asciiTheme="minorHAnsi" w:hAnsiTheme="minorHAnsi" w:cstheme="minorHAnsi"/>
                <w:bCs/>
                <w:iCs/>
                <w:color w:val="000000"/>
                <w:sz w:val="20"/>
                <w:szCs w:val="20"/>
                <w:lang w:eastAsia="es-ES"/>
              </w:rPr>
            </w:pPr>
          </w:p>
        </w:tc>
        <w:tc>
          <w:tcPr>
            <w:tcW w:w="825" w:type="pct"/>
            <w:noWrap/>
            <w:hideMark/>
          </w:tcPr>
          <w:p w14:paraId="145E4894" w14:textId="27681E1D" w:rsidR="00412FF0" w:rsidRPr="00786BDF" w:rsidRDefault="00412FF0" w:rsidP="009429DD">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r>
      <w:tr w:rsidR="00412FF0" w:rsidRPr="00786BDF" w14:paraId="0CECC2A1" w14:textId="77777777" w:rsidTr="00412FF0">
        <w:trPr>
          <w:gridAfter w:val="1"/>
          <w:wAfter w:w="10" w:type="pct"/>
          <w:trHeight w:val="293"/>
        </w:trPr>
        <w:tc>
          <w:tcPr>
            <w:tcW w:w="134" w:type="pct"/>
            <w:shd w:val="clear" w:color="auto" w:fill="BFD495"/>
          </w:tcPr>
          <w:p w14:paraId="77D4847B" w14:textId="77777777" w:rsidR="00412FF0" w:rsidRPr="00786BDF" w:rsidRDefault="00412FF0" w:rsidP="009429DD">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F</w:t>
            </w:r>
          </w:p>
        </w:tc>
        <w:tc>
          <w:tcPr>
            <w:tcW w:w="2022" w:type="pct"/>
            <w:shd w:val="clear" w:color="auto" w:fill="BFD495"/>
            <w:noWrap/>
            <w:hideMark/>
          </w:tcPr>
          <w:p w14:paraId="2EEB6849" w14:textId="48A4CA05" w:rsidR="00412FF0" w:rsidRPr="00786BDF" w:rsidRDefault="00412FF0" w:rsidP="009429DD">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Uncertainty discount</w:t>
            </w:r>
          </w:p>
        </w:tc>
        <w:tc>
          <w:tcPr>
            <w:tcW w:w="1173" w:type="pct"/>
            <w:noWrap/>
            <w:hideMark/>
          </w:tcPr>
          <w:p w14:paraId="180C748A" w14:textId="77777777" w:rsidR="00412FF0" w:rsidRPr="00786BDF" w:rsidRDefault="00412FF0" w:rsidP="009429DD">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c>
          <w:tcPr>
            <w:tcW w:w="836" w:type="pct"/>
          </w:tcPr>
          <w:p w14:paraId="09CD662A" w14:textId="77777777" w:rsidR="00412FF0" w:rsidRPr="00786BDF" w:rsidRDefault="00412FF0" w:rsidP="009429DD">
            <w:pPr>
              <w:rPr>
                <w:rFonts w:asciiTheme="minorHAnsi" w:hAnsiTheme="minorHAnsi" w:cstheme="minorHAnsi"/>
                <w:bCs/>
                <w:iCs/>
                <w:color w:val="000000"/>
                <w:sz w:val="20"/>
                <w:szCs w:val="20"/>
                <w:lang w:eastAsia="es-ES"/>
              </w:rPr>
            </w:pPr>
          </w:p>
        </w:tc>
        <w:tc>
          <w:tcPr>
            <w:tcW w:w="825" w:type="pct"/>
            <w:noWrap/>
            <w:hideMark/>
          </w:tcPr>
          <w:p w14:paraId="30DF9891" w14:textId="30D8D76E" w:rsidR="00412FF0" w:rsidRPr="00786BDF" w:rsidRDefault="00412FF0" w:rsidP="009429DD">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r>
    </w:tbl>
    <w:p w14:paraId="1CEBFAF3" w14:textId="5C7D7EC3" w:rsidR="00D51929" w:rsidRDefault="00D51929" w:rsidP="00D51929">
      <w:pPr>
        <w:rPr>
          <w:rFonts w:asciiTheme="minorHAnsi" w:hAnsiTheme="minorHAnsi" w:cstheme="minorHAnsi"/>
          <w:bCs/>
          <w:iCs/>
          <w:color w:val="000000"/>
          <w:sz w:val="20"/>
          <w:szCs w:val="20"/>
          <w:lang w:eastAsia="es-ES"/>
        </w:rPr>
      </w:pPr>
    </w:p>
    <w:p w14:paraId="5574F3BA" w14:textId="77777777" w:rsidR="00412FF0" w:rsidRPr="00786BDF" w:rsidRDefault="00412FF0" w:rsidP="00D51929">
      <w:pPr>
        <w:rPr>
          <w:rFonts w:asciiTheme="minorHAnsi" w:hAnsiTheme="minorHAnsi" w:cstheme="minorHAnsi"/>
          <w:bCs/>
          <w:iCs/>
          <w:color w:val="000000"/>
          <w:sz w:val="20"/>
          <w:szCs w:val="20"/>
          <w:lang w:eastAsia="es-ES"/>
        </w:rPr>
      </w:pPr>
    </w:p>
    <w:p w14:paraId="763F0350" w14:textId="74E7108F" w:rsidR="00412FF0" w:rsidRPr="00BF32E4" w:rsidRDefault="00412FF0" w:rsidP="00412FF0">
      <w:pPr>
        <w:pStyle w:val="Heading3"/>
        <w:numPr>
          <w:ilvl w:val="0"/>
          <w:numId w:val="0"/>
        </w:numPr>
        <w:ind w:left="720" w:hanging="720"/>
      </w:pPr>
      <w:r w:rsidRPr="00BF32E4">
        <w:t>Sensitivity analysis and identification of areas of improvement of MRV system</w:t>
      </w:r>
    </w:p>
    <w:p w14:paraId="6A6F06ED" w14:textId="77777777" w:rsidR="00412FF0" w:rsidRPr="00786BDF" w:rsidRDefault="00412FF0" w:rsidP="00412FF0">
      <w:pPr>
        <w:rPr>
          <w:rFonts w:asciiTheme="minorHAnsi" w:eastAsia="Calibri" w:hAnsiTheme="minorHAnsi" w:cstheme="minorHAnsi"/>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12FF0" w:rsidRPr="00786BDF" w14:paraId="3C6FEA4D" w14:textId="77777777" w:rsidTr="009429DD">
        <w:tc>
          <w:tcPr>
            <w:tcW w:w="9465" w:type="dxa"/>
            <w:shd w:val="clear" w:color="auto" w:fill="BFD495"/>
          </w:tcPr>
          <w:p w14:paraId="6F480D71" w14:textId="5F73299F" w:rsidR="00E72923" w:rsidRDefault="00E72923" w:rsidP="00E72923">
            <w:pPr>
              <w:rPr>
                <w:rFonts w:asciiTheme="minorHAnsi" w:hAnsiTheme="minorHAnsi" w:cstheme="minorHAnsi"/>
                <w:bCs/>
                <w:i/>
                <w:iCs/>
                <w:color w:val="000000"/>
                <w:sz w:val="20"/>
                <w:szCs w:val="20"/>
                <w:lang w:eastAsia="es-ES"/>
              </w:rPr>
            </w:pPr>
            <w:r w:rsidRPr="00E229F4">
              <w:rPr>
                <w:rFonts w:asciiTheme="minorHAnsi" w:hAnsiTheme="minorHAnsi" w:cstheme="minorHAnsi"/>
                <w:bCs/>
                <w:i/>
                <w:iCs/>
                <w:color w:val="000000"/>
                <w:sz w:val="20"/>
                <w:szCs w:val="20"/>
                <w:lang w:eastAsia="es-ES"/>
              </w:rPr>
              <w:t>ER Programs shall</w:t>
            </w:r>
            <w:r>
              <w:rPr>
                <w:rFonts w:asciiTheme="minorHAnsi" w:hAnsiTheme="minorHAnsi" w:cstheme="minorHAnsi"/>
                <w:bCs/>
                <w:i/>
                <w:iCs/>
                <w:color w:val="000000"/>
                <w:sz w:val="20"/>
                <w:szCs w:val="20"/>
                <w:lang w:eastAsia="es-ES"/>
              </w:rPr>
              <w:t xml:space="preserve"> follow the guideline on uncertainty analysis of Emission Reductions to</w:t>
            </w:r>
            <w:r w:rsidRPr="00E229F4">
              <w:rPr>
                <w:rFonts w:asciiTheme="minorHAnsi" w:hAnsiTheme="minorHAnsi" w:cstheme="minorHAnsi"/>
                <w:bCs/>
                <w:i/>
                <w:iCs/>
                <w:color w:val="000000"/>
                <w:sz w:val="20"/>
                <w:szCs w:val="20"/>
                <w:lang w:eastAsia="es-ES"/>
              </w:rPr>
              <w:t xml:space="preserve"> carry out a sensitivity analysis to identify the relative contribution of each parameter to the overall uncertainty. </w:t>
            </w:r>
          </w:p>
          <w:p w14:paraId="3A388D81" w14:textId="77777777" w:rsidR="00E72923" w:rsidRPr="00E229F4" w:rsidRDefault="00E72923" w:rsidP="00E72923">
            <w:pPr>
              <w:rPr>
                <w:rFonts w:asciiTheme="minorHAnsi" w:hAnsiTheme="minorHAnsi" w:cstheme="minorHAnsi"/>
                <w:bCs/>
                <w:i/>
                <w:iCs/>
                <w:color w:val="000000"/>
                <w:sz w:val="20"/>
                <w:szCs w:val="20"/>
                <w:lang w:eastAsia="es-ES"/>
              </w:rPr>
            </w:pPr>
          </w:p>
          <w:p w14:paraId="397066BA" w14:textId="06EB35E5" w:rsidR="00412FF0" w:rsidRDefault="00E72923" w:rsidP="009429DD">
            <w:pPr>
              <w:rPr>
                <w:rFonts w:asciiTheme="minorHAnsi" w:hAnsiTheme="minorHAnsi" w:cstheme="minorHAnsi"/>
                <w:bCs/>
                <w:i/>
                <w:iCs/>
                <w:color w:val="000000"/>
                <w:sz w:val="20"/>
                <w:szCs w:val="20"/>
                <w:lang w:eastAsia="es-ES"/>
              </w:rPr>
            </w:pPr>
            <w:r w:rsidRPr="00E229F4">
              <w:rPr>
                <w:rFonts w:asciiTheme="minorHAnsi" w:hAnsiTheme="minorHAnsi" w:cstheme="minorHAnsi"/>
                <w:bCs/>
                <w:i/>
                <w:iCs/>
                <w:color w:val="000000"/>
                <w:sz w:val="20"/>
                <w:szCs w:val="20"/>
                <w:lang w:eastAsia="es-ES"/>
              </w:rPr>
              <w:t>ER Programs shall report this transparently and completely so that it provides enough information for improvements in future Monitoring Cycles</w:t>
            </w:r>
            <w:r w:rsidR="00412FF0" w:rsidRPr="00E229F4">
              <w:rPr>
                <w:rFonts w:asciiTheme="minorHAnsi" w:hAnsiTheme="minorHAnsi" w:cstheme="minorHAnsi"/>
                <w:bCs/>
                <w:i/>
                <w:iCs/>
                <w:color w:val="000000"/>
                <w:sz w:val="20"/>
                <w:szCs w:val="20"/>
                <w:lang w:eastAsia="es-ES"/>
              </w:rPr>
              <w:t>.</w:t>
            </w:r>
          </w:p>
          <w:p w14:paraId="2821C6BD" w14:textId="77777777" w:rsidR="00412FF0" w:rsidRPr="00786BDF" w:rsidRDefault="00412FF0" w:rsidP="009429DD">
            <w:pPr>
              <w:rPr>
                <w:rFonts w:asciiTheme="minorHAnsi" w:hAnsiTheme="minorHAnsi" w:cstheme="minorHAnsi"/>
                <w:bCs/>
                <w:i/>
                <w:iCs/>
                <w:color w:val="000000"/>
                <w:sz w:val="20"/>
                <w:szCs w:val="20"/>
                <w:lang w:eastAsia="es-ES"/>
              </w:rPr>
            </w:pPr>
          </w:p>
          <w:p w14:paraId="32D1F9FB" w14:textId="60109359" w:rsidR="00412FF0" w:rsidRPr="00786BDF" w:rsidRDefault="00412FF0" w:rsidP="009429DD">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7 and indicators 9.2 and 9.3 </w:t>
            </w:r>
            <w:r w:rsidRPr="00786BDF">
              <w:rPr>
                <w:rFonts w:asciiTheme="minorHAnsi" w:hAnsiTheme="minorHAnsi" w:cstheme="minorHAnsi"/>
                <w:bCs/>
                <w:i/>
                <w:iCs/>
                <w:color w:val="000000"/>
                <w:sz w:val="20"/>
                <w:szCs w:val="20"/>
                <w:lang w:eastAsia="es-ES"/>
              </w:rPr>
              <w:t>of the Methodological Framework</w:t>
            </w:r>
            <w:r w:rsidR="00E72923">
              <w:rPr>
                <w:rFonts w:asciiTheme="minorHAnsi" w:hAnsiTheme="minorHAnsi" w:cstheme="minorHAnsi"/>
                <w:bCs/>
                <w:i/>
                <w:iCs/>
                <w:color w:val="000000"/>
                <w:sz w:val="20"/>
                <w:szCs w:val="20"/>
                <w:lang w:eastAsia="es-ES"/>
              </w:rPr>
              <w:t xml:space="preserve"> and the </w:t>
            </w:r>
            <w:r w:rsidR="00E72923" w:rsidRPr="00DD4F33">
              <w:rPr>
                <w:rFonts w:asciiTheme="minorHAnsi" w:hAnsiTheme="minorHAnsi" w:cstheme="minorHAnsi"/>
                <w:b/>
                <w:i/>
                <w:iCs/>
                <w:color w:val="000000"/>
                <w:sz w:val="20"/>
                <w:szCs w:val="20"/>
                <w:lang w:eastAsia="es-ES"/>
              </w:rPr>
              <w:t>Guideline on the application of the Methodological Framework Number 4 On Uncertainty Analysis of Emission Reductions</w:t>
            </w:r>
          </w:p>
        </w:tc>
      </w:tr>
    </w:tbl>
    <w:p w14:paraId="2C7C56D4" w14:textId="77777777" w:rsidR="00412FF0" w:rsidRDefault="00412FF0" w:rsidP="00412FF0">
      <w:pPr>
        <w:pStyle w:val="ListParagraph"/>
        <w:ind w:left="360"/>
        <w:rPr>
          <w:rFonts w:asciiTheme="minorHAnsi" w:hAnsiTheme="minorHAnsi" w:cstheme="minorHAnsi"/>
          <w:bCs/>
          <w:i/>
          <w:iCs/>
          <w:color w:val="000000"/>
          <w:sz w:val="20"/>
          <w:szCs w:val="20"/>
          <w:lang w:eastAsia="es-ES"/>
        </w:rPr>
      </w:pPr>
    </w:p>
    <w:p w14:paraId="6DB9EF7F" w14:textId="571ECE9D" w:rsidR="006571F7" w:rsidRDefault="006571F7">
      <w:pPr>
        <w:spacing w:after="160" w:line="259" w:lineRule="auto"/>
        <w:rPr>
          <w:rFonts w:asciiTheme="minorHAnsi" w:hAnsiTheme="minorHAnsi" w:cstheme="minorHAnsi"/>
          <w:bCs/>
          <w:i/>
          <w:iCs/>
          <w:color w:val="000000"/>
          <w:sz w:val="20"/>
          <w:szCs w:val="20"/>
          <w:lang w:eastAsia="es-ES"/>
        </w:rPr>
      </w:pPr>
      <w:r>
        <w:rPr>
          <w:rFonts w:asciiTheme="minorHAnsi" w:hAnsiTheme="minorHAnsi" w:cstheme="minorHAnsi"/>
          <w:bCs/>
          <w:i/>
          <w:iCs/>
          <w:color w:val="000000"/>
          <w:sz w:val="20"/>
          <w:szCs w:val="20"/>
          <w:lang w:eastAsia="es-ES"/>
        </w:rPr>
        <w:br w:type="page"/>
      </w:r>
    </w:p>
    <w:p w14:paraId="53E947F5" w14:textId="77777777" w:rsidR="001C5730" w:rsidRDefault="001C5730" w:rsidP="00412FF0">
      <w:pPr>
        <w:pStyle w:val="ListParagraph"/>
        <w:ind w:left="360"/>
        <w:rPr>
          <w:rFonts w:asciiTheme="minorHAnsi" w:hAnsiTheme="minorHAnsi" w:cstheme="minorHAnsi"/>
          <w:bCs/>
          <w:i/>
          <w:iCs/>
          <w:color w:val="000000"/>
          <w:sz w:val="20"/>
          <w:szCs w:val="20"/>
          <w:lang w:eastAsia="es-ES"/>
        </w:rPr>
      </w:pPr>
    </w:p>
    <w:p w14:paraId="63DAA88B" w14:textId="249359BB" w:rsidR="001C5730" w:rsidRDefault="001C5730" w:rsidP="00484371">
      <w:pPr>
        <w:pStyle w:val="Heading1"/>
        <w:numPr>
          <w:ilvl w:val="0"/>
          <w:numId w:val="0"/>
        </w:numPr>
        <w:ind w:left="450" w:firstLine="270"/>
      </w:pPr>
      <w:bookmarkStart w:id="72" w:name="_Toc172111423"/>
      <w:r>
        <w:t>An</w:t>
      </w:r>
      <w:r w:rsidR="00336514">
        <w:t>N</w:t>
      </w:r>
      <w:r>
        <w:t xml:space="preserve">ex </w:t>
      </w:r>
      <w:r w:rsidR="00AF0223">
        <w:t>5</w:t>
      </w:r>
      <w:r w:rsidR="002860DA">
        <w:t>:</w:t>
      </w:r>
      <w:r w:rsidR="00F37E03">
        <w:t xml:space="preserve"> </w:t>
      </w:r>
      <w:r w:rsidR="002860DA">
        <w:t>DETAILED DESCRIPTION</w:t>
      </w:r>
      <w:r w:rsidR="00DF6701">
        <w:t xml:space="preserve"> of the application of the </w:t>
      </w:r>
      <w:r w:rsidR="00F37E03">
        <w:t>Reversal risk assessment</w:t>
      </w:r>
      <w:r w:rsidR="00DF6701">
        <w:t xml:space="preserve"> tool</w:t>
      </w:r>
      <w:bookmarkEnd w:id="72"/>
    </w:p>
    <w:p w14:paraId="57E58B0A" w14:textId="77777777" w:rsidR="001C5730" w:rsidRPr="00484371" w:rsidRDefault="001C5730" w:rsidP="00412FF0">
      <w:pPr>
        <w:pStyle w:val="ListParagraph"/>
        <w:ind w:left="360"/>
        <w:rPr>
          <w:rFonts w:asciiTheme="minorHAnsi" w:hAnsiTheme="minorHAnsi" w:cstheme="minorHAnsi"/>
          <w:bCs/>
          <w:i/>
          <w:iCs/>
          <w:color w:val="000000"/>
          <w:sz w:val="20"/>
          <w:szCs w:val="20"/>
          <w:lang w:val="en-GB" w:eastAsia="es-ES"/>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9C5B7A" w:rsidRPr="00786BDF" w14:paraId="3665622B" w14:textId="77777777" w:rsidTr="00372198">
        <w:tc>
          <w:tcPr>
            <w:tcW w:w="9350" w:type="dxa"/>
            <w:shd w:val="clear" w:color="auto" w:fill="BFD495"/>
          </w:tcPr>
          <w:p w14:paraId="26A7D006" w14:textId="7F41DB64" w:rsidR="009C5B7A" w:rsidRDefault="00F401C8" w:rsidP="009C5B7A">
            <w:pPr>
              <w:rPr>
                <w:rFonts w:asciiTheme="minorHAnsi" w:hAnsiTheme="minorHAnsi" w:cstheme="minorHAnsi"/>
                <w:bCs/>
                <w:i/>
                <w:iCs/>
                <w:color w:val="000000"/>
                <w:sz w:val="20"/>
                <w:szCs w:val="20"/>
                <w:lang w:eastAsia="es-ES"/>
              </w:rPr>
            </w:pPr>
            <w:r w:rsidRPr="00484371">
              <w:rPr>
                <w:rFonts w:asciiTheme="minorHAnsi" w:hAnsiTheme="minorHAnsi" w:cstheme="minorHAnsi"/>
                <w:bCs/>
                <w:i/>
                <w:iCs/>
                <w:color w:val="000000"/>
                <w:sz w:val="20"/>
                <w:szCs w:val="20"/>
                <w:lang w:eastAsia="es-ES"/>
              </w:rPr>
              <w:t>Please include here the detailed description of the assessment conducted to estimate the reversal risk reported in section 7.3 of the Monitoring Report.</w:t>
            </w:r>
            <w:r w:rsidRPr="002860DA">
              <w:rPr>
                <w:rFonts w:asciiTheme="minorHAnsi" w:hAnsiTheme="minorHAnsi" w:cstheme="minorHAnsi"/>
                <w:bCs/>
                <w:i/>
                <w:iCs/>
                <w:color w:val="000000"/>
                <w:sz w:val="20"/>
                <w:szCs w:val="20"/>
                <w:lang w:eastAsia="es-ES"/>
              </w:rPr>
              <w:t xml:space="preserve">  </w:t>
            </w:r>
            <w:r w:rsidR="009C5B7A" w:rsidRPr="002860DA">
              <w:rPr>
                <w:rFonts w:asciiTheme="minorHAnsi" w:hAnsiTheme="minorHAnsi" w:cstheme="minorHAnsi"/>
                <w:bCs/>
                <w:i/>
                <w:iCs/>
                <w:color w:val="000000"/>
                <w:sz w:val="20"/>
                <w:szCs w:val="20"/>
                <w:lang w:eastAsia="es-ES"/>
              </w:rPr>
              <w:t>ER</w:t>
            </w:r>
            <w:r w:rsidR="009C5B7A" w:rsidRPr="00E229F4">
              <w:rPr>
                <w:rFonts w:asciiTheme="minorHAnsi" w:hAnsiTheme="minorHAnsi" w:cstheme="minorHAnsi"/>
                <w:bCs/>
                <w:i/>
                <w:iCs/>
                <w:color w:val="000000"/>
                <w:sz w:val="20"/>
                <w:szCs w:val="20"/>
                <w:lang w:eastAsia="es-ES"/>
              </w:rPr>
              <w:t xml:space="preserve"> Programs shall</w:t>
            </w:r>
            <w:r w:rsidR="009C5B7A">
              <w:rPr>
                <w:rFonts w:asciiTheme="minorHAnsi" w:hAnsiTheme="minorHAnsi" w:cstheme="minorHAnsi"/>
                <w:bCs/>
                <w:i/>
                <w:iCs/>
                <w:color w:val="000000"/>
                <w:sz w:val="20"/>
                <w:szCs w:val="20"/>
                <w:lang w:eastAsia="es-ES"/>
              </w:rPr>
              <w:t xml:space="preserve"> follow the guideline on the application of the Reversal Risk Assessment Tool and the validation and verification of its outcomes and present the background information and results in this annex</w:t>
            </w:r>
            <w:r w:rsidR="009C5B7A" w:rsidRPr="00E229F4">
              <w:rPr>
                <w:rFonts w:asciiTheme="minorHAnsi" w:hAnsiTheme="minorHAnsi" w:cstheme="minorHAnsi"/>
                <w:bCs/>
                <w:i/>
                <w:iCs/>
                <w:color w:val="000000"/>
                <w:sz w:val="20"/>
                <w:szCs w:val="20"/>
                <w:lang w:eastAsia="es-ES"/>
              </w:rPr>
              <w:t xml:space="preserve">. </w:t>
            </w:r>
          </w:p>
          <w:p w14:paraId="266C9BF0" w14:textId="77777777" w:rsidR="009C5B7A" w:rsidRPr="00786BDF" w:rsidRDefault="009C5B7A" w:rsidP="00372198">
            <w:pPr>
              <w:rPr>
                <w:rFonts w:asciiTheme="minorHAnsi" w:hAnsiTheme="minorHAnsi" w:cstheme="minorHAnsi"/>
                <w:bCs/>
                <w:i/>
                <w:iCs/>
                <w:color w:val="000000"/>
                <w:sz w:val="20"/>
                <w:szCs w:val="20"/>
                <w:lang w:eastAsia="es-ES"/>
              </w:rPr>
            </w:pPr>
          </w:p>
          <w:p w14:paraId="2FA70B33" w14:textId="77777777" w:rsidR="009C5B7A" w:rsidRPr="00786BDF" w:rsidRDefault="009C5B7A" w:rsidP="00372198">
            <w:pPr>
              <w:rPr>
                <w:rFonts w:asciiTheme="minorHAnsi" w:hAnsiTheme="minorHAnsi" w:cstheme="minorHAnsi"/>
                <w:bCs/>
                <w:i/>
                <w:iCs/>
                <w:color w:val="000000"/>
                <w:sz w:val="20"/>
                <w:szCs w:val="20"/>
                <w:lang w:eastAsia="es-ES"/>
              </w:rPr>
            </w:pPr>
            <w:r w:rsidRPr="00786BDF">
              <w:rPr>
                <w:rFonts w:asciiTheme="minorHAnsi" w:hAnsiTheme="minorHAnsi" w:cstheme="minorHAnsi"/>
                <w:bCs/>
                <w:i/>
                <w:iCs/>
                <w:color w:val="000000"/>
                <w:sz w:val="20"/>
                <w:szCs w:val="20"/>
                <w:lang w:eastAsia="es-ES"/>
              </w:rPr>
              <w:t xml:space="preserve">Refer to </w:t>
            </w:r>
            <w:r w:rsidRPr="00786BDF">
              <w:rPr>
                <w:rFonts w:asciiTheme="minorHAnsi" w:hAnsiTheme="minorHAnsi" w:cstheme="minorHAnsi"/>
                <w:b/>
                <w:bCs/>
                <w:i/>
                <w:iCs/>
                <w:color w:val="000000"/>
                <w:sz w:val="20"/>
                <w:szCs w:val="20"/>
                <w:lang w:eastAsia="es-ES"/>
              </w:rPr>
              <w:t xml:space="preserve">criterion 19 </w:t>
            </w:r>
            <w:r w:rsidRPr="00786BDF">
              <w:rPr>
                <w:rFonts w:asciiTheme="minorHAnsi" w:hAnsiTheme="minorHAnsi" w:cstheme="minorHAnsi"/>
                <w:bCs/>
                <w:i/>
                <w:iCs/>
                <w:color w:val="000000"/>
                <w:sz w:val="20"/>
                <w:szCs w:val="20"/>
                <w:lang w:eastAsia="es-ES"/>
              </w:rPr>
              <w:t>of the Methodological Framework and the FCPF ER Program Buffer Guidelines</w:t>
            </w:r>
          </w:p>
        </w:tc>
      </w:tr>
    </w:tbl>
    <w:p w14:paraId="6A73DFC3" w14:textId="77777777" w:rsidR="009C5B7A" w:rsidRPr="00786BDF" w:rsidRDefault="009C5B7A" w:rsidP="009C5B7A">
      <w:pPr>
        <w:rPr>
          <w:rFonts w:asciiTheme="minorHAnsi" w:hAnsiTheme="minorHAnsi" w:cstheme="minorHAnsi"/>
          <w:bCs/>
          <w:i/>
          <w:iCs/>
          <w:color w:val="000000"/>
          <w:sz w:val="20"/>
          <w:szCs w:val="20"/>
          <w:lang w:eastAsia="es-ES"/>
        </w:rPr>
      </w:pPr>
    </w:p>
    <w:p w14:paraId="0BAB953C" w14:textId="77777777" w:rsidR="006571F7" w:rsidRDefault="006571F7" w:rsidP="00F37E03">
      <w:pPr>
        <w:rPr>
          <w:rFonts w:asciiTheme="minorHAnsi" w:hAnsiTheme="minorHAnsi" w:cstheme="minorHAnsi"/>
          <w:bCs/>
          <w:i/>
          <w:iCs/>
          <w:color w:val="000000"/>
          <w:sz w:val="20"/>
          <w:szCs w:val="20"/>
          <w:lang w:eastAsia="es-ES"/>
        </w:rPr>
      </w:pPr>
    </w:p>
    <w:p w14:paraId="753A94C1" w14:textId="77777777" w:rsidR="00F37E03" w:rsidRPr="00E229F4" w:rsidRDefault="00F37E03" w:rsidP="00F37E03">
      <w:pPr>
        <w:rPr>
          <w:rFonts w:asciiTheme="minorHAnsi" w:hAnsiTheme="minorHAnsi" w:cstheme="minorHAnsi"/>
          <w:bCs/>
          <w:i/>
          <w:iCs/>
          <w:color w:val="000000"/>
          <w:sz w:val="20"/>
          <w:szCs w:val="20"/>
          <w:lang w:eastAsia="es-ES"/>
        </w:rPr>
      </w:pPr>
    </w:p>
    <w:p w14:paraId="391BC81A" w14:textId="24F17B16" w:rsidR="00C52B59" w:rsidRDefault="00412FF0" w:rsidP="00F37E03">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&gt;&gt;</w:t>
      </w:r>
    </w:p>
    <w:p w14:paraId="11844679" w14:textId="4D53EF5B" w:rsidR="00C1648F" w:rsidRDefault="00C52B59">
      <w:pPr>
        <w:spacing w:after="160" w:line="259" w:lineRule="auto"/>
        <w:rPr>
          <w:rFonts w:asciiTheme="minorHAnsi" w:hAnsiTheme="minorHAnsi" w:cstheme="minorHAnsi"/>
          <w:bCs/>
          <w:iCs/>
          <w:color w:val="000000"/>
          <w:sz w:val="20"/>
          <w:szCs w:val="20"/>
          <w:lang w:eastAsia="es-ES"/>
        </w:rPr>
      </w:pPr>
      <w:r>
        <w:rPr>
          <w:rFonts w:asciiTheme="minorHAnsi" w:hAnsiTheme="minorHAnsi" w:cstheme="minorHAnsi"/>
          <w:bCs/>
          <w:iCs/>
          <w:color w:val="000000"/>
          <w:sz w:val="20"/>
          <w:szCs w:val="20"/>
          <w:lang w:eastAsia="es-ES"/>
        </w:rPr>
        <w:br w:type="page"/>
      </w:r>
    </w:p>
    <w:p w14:paraId="74DFEE7C" w14:textId="7B52CB60" w:rsidR="000605AB" w:rsidRDefault="000605AB"/>
    <w:p w14:paraId="39323869" w14:textId="2C992582" w:rsidR="00516385" w:rsidRDefault="00516385" w:rsidP="00516385">
      <w:pPr>
        <w:rPr>
          <w:rFonts w:ascii="Calibri" w:hAnsi="Calibri" w:cs="Calibri"/>
          <w:b/>
          <w:bCs/>
          <w:color w:val="000000" w:themeColor="text1"/>
          <w:sz w:val="22"/>
        </w:rPr>
      </w:pPr>
      <w:r w:rsidRPr="005E6304">
        <w:rPr>
          <w:rFonts w:ascii="Calibri" w:hAnsi="Calibri" w:cs="Calibri"/>
          <w:b/>
          <w:bCs/>
          <w:color w:val="000000" w:themeColor="text1"/>
          <w:sz w:val="22"/>
        </w:rPr>
        <w:t xml:space="preserve">Document </w:t>
      </w:r>
      <w:r>
        <w:rPr>
          <w:rFonts w:ascii="Calibri" w:hAnsi="Calibri" w:cs="Calibri"/>
          <w:b/>
          <w:bCs/>
          <w:color w:val="000000" w:themeColor="text1"/>
          <w:sz w:val="22"/>
        </w:rPr>
        <w:t>history</w:t>
      </w:r>
    </w:p>
    <w:p w14:paraId="0A40C698" w14:textId="77777777" w:rsidR="00516385" w:rsidRPr="005E6304" w:rsidRDefault="00516385" w:rsidP="00516385">
      <w:pPr>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15"/>
        <w:gridCol w:w="1980"/>
        <w:gridCol w:w="4899"/>
      </w:tblGrid>
      <w:tr w:rsidR="00516385" w:rsidRPr="005E6304" w14:paraId="0CB1818B" w14:textId="77777777" w:rsidTr="41889BA4">
        <w:tc>
          <w:tcPr>
            <w:tcW w:w="1615" w:type="dxa"/>
            <w:shd w:val="clear" w:color="auto" w:fill="BFD495"/>
          </w:tcPr>
          <w:p w14:paraId="56AAF3E7" w14:textId="77777777" w:rsidR="00516385" w:rsidRPr="005E6304" w:rsidRDefault="00516385" w:rsidP="009429DD">
            <w:pPr>
              <w:rPr>
                <w:rFonts w:ascii="Calibri" w:hAnsi="Calibri" w:cs="Calibri"/>
                <w:b/>
                <w:bCs/>
                <w:color w:val="000000" w:themeColor="text1"/>
                <w:sz w:val="22"/>
              </w:rPr>
            </w:pPr>
            <w:r w:rsidRPr="005E6304">
              <w:rPr>
                <w:rFonts w:ascii="Calibri" w:hAnsi="Calibri" w:cs="Calibri"/>
                <w:b/>
                <w:bCs/>
                <w:color w:val="000000" w:themeColor="text1"/>
                <w:sz w:val="22"/>
              </w:rPr>
              <w:t>Version</w:t>
            </w:r>
          </w:p>
        </w:tc>
        <w:tc>
          <w:tcPr>
            <w:tcW w:w="1980" w:type="dxa"/>
            <w:shd w:val="clear" w:color="auto" w:fill="BFD495"/>
          </w:tcPr>
          <w:p w14:paraId="775BC400" w14:textId="77777777" w:rsidR="00516385" w:rsidRPr="005E6304" w:rsidRDefault="00516385" w:rsidP="009429DD">
            <w:pPr>
              <w:rPr>
                <w:rFonts w:ascii="Calibri" w:hAnsi="Calibri" w:cs="Calibri"/>
                <w:b/>
                <w:bCs/>
                <w:color w:val="000000" w:themeColor="text1"/>
                <w:sz w:val="22"/>
              </w:rPr>
            </w:pPr>
            <w:r w:rsidRPr="005E6304">
              <w:rPr>
                <w:rFonts w:ascii="Calibri" w:hAnsi="Calibri" w:cs="Calibri"/>
                <w:b/>
                <w:bCs/>
                <w:color w:val="000000" w:themeColor="text1"/>
                <w:sz w:val="22"/>
              </w:rPr>
              <w:t>Date</w:t>
            </w:r>
          </w:p>
        </w:tc>
        <w:tc>
          <w:tcPr>
            <w:tcW w:w="4899" w:type="dxa"/>
            <w:shd w:val="clear" w:color="auto" w:fill="BFD495"/>
          </w:tcPr>
          <w:p w14:paraId="167B2119" w14:textId="77777777" w:rsidR="00516385" w:rsidRPr="005E6304" w:rsidRDefault="00516385" w:rsidP="009429DD">
            <w:pPr>
              <w:rPr>
                <w:rFonts w:ascii="Calibri" w:hAnsi="Calibri" w:cs="Calibri"/>
                <w:b/>
                <w:bCs/>
                <w:color w:val="000000" w:themeColor="text1"/>
                <w:sz w:val="22"/>
              </w:rPr>
            </w:pPr>
            <w:r w:rsidRPr="005E6304">
              <w:rPr>
                <w:rFonts w:ascii="Calibri" w:hAnsi="Calibri" w:cs="Calibri"/>
                <w:b/>
                <w:bCs/>
                <w:color w:val="000000" w:themeColor="text1"/>
                <w:sz w:val="22"/>
              </w:rPr>
              <w:t>Description</w:t>
            </w:r>
          </w:p>
        </w:tc>
      </w:tr>
      <w:tr w:rsidR="001823FA" w:rsidRPr="005E6304" w14:paraId="5A27C62B" w14:textId="77777777" w:rsidTr="41889BA4">
        <w:tc>
          <w:tcPr>
            <w:tcW w:w="1615" w:type="dxa"/>
          </w:tcPr>
          <w:p w14:paraId="2B30A733" w14:textId="399C32D1" w:rsidR="001823FA" w:rsidRDefault="001823FA" w:rsidP="001823FA">
            <w:pPr>
              <w:rPr>
                <w:rFonts w:ascii="Calibri" w:hAnsi="Calibri" w:cs="Calibri"/>
                <w:b/>
                <w:bCs/>
                <w:color w:val="000000" w:themeColor="text1"/>
                <w:sz w:val="22"/>
              </w:rPr>
            </w:pPr>
            <w:r>
              <w:rPr>
                <w:rFonts w:ascii="Calibri" w:hAnsi="Calibri" w:cs="Calibri"/>
                <w:b/>
                <w:bCs/>
                <w:color w:val="000000" w:themeColor="text1"/>
                <w:sz w:val="22"/>
              </w:rPr>
              <w:t>3.1</w:t>
            </w:r>
          </w:p>
        </w:tc>
        <w:tc>
          <w:tcPr>
            <w:tcW w:w="1980" w:type="dxa"/>
          </w:tcPr>
          <w:p w14:paraId="048B1896" w14:textId="42B43ED1" w:rsidR="001823FA" w:rsidRDefault="001823FA" w:rsidP="001823FA">
            <w:pPr>
              <w:rPr>
                <w:rFonts w:ascii="Calibri" w:hAnsi="Calibri" w:cs="Calibri"/>
                <w:bCs/>
                <w:color w:val="000000" w:themeColor="text1"/>
                <w:sz w:val="22"/>
              </w:rPr>
            </w:pPr>
            <w:r>
              <w:rPr>
                <w:rFonts w:ascii="Calibri" w:hAnsi="Calibri" w:cs="Calibri"/>
                <w:bCs/>
                <w:color w:val="000000" w:themeColor="text1"/>
                <w:sz w:val="22"/>
              </w:rPr>
              <w:t>July 2024</w:t>
            </w:r>
          </w:p>
        </w:tc>
        <w:tc>
          <w:tcPr>
            <w:tcW w:w="4899" w:type="dxa"/>
          </w:tcPr>
          <w:p w14:paraId="1AA6F8E7" w14:textId="77777777" w:rsidR="001823FA" w:rsidRPr="001969D3" w:rsidRDefault="00DD6187" w:rsidP="001823FA">
            <w:pPr>
              <w:pStyle w:val="ListParagraph"/>
              <w:numPr>
                <w:ilvl w:val="0"/>
                <w:numId w:val="39"/>
              </w:numPr>
              <w:rPr>
                <w:rFonts w:ascii="Calibri" w:hAnsi="Calibri" w:cs="Calibri"/>
                <w:bCs/>
                <w:color w:val="000000" w:themeColor="text1"/>
                <w:sz w:val="22"/>
              </w:rPr>
            </w:pPr>
            <w:r>
              <w:rPr>
                <w:rFonts w:ascii="Calibri" w:hAnsi="Calibri" w:cs="Calibri"/>
                <w:color w:val="000000" w:themeColor="text1"/>
                <w:sz w:val="22"/>
                <w:szCs w:val="22"/>
              </w:rPr>
              <w:t xml:space="preserve">The frontpage table and </w:t>
            </w:r>
            <w:r w:rsidR="001823FA" w:rsidRPr="41889BA4">
              <w:rPr>
                <w:rFonts w:ascii="Calibri" w:hAnsi="Calibri" w:cs="Calibri"/>
                <w:color w:val="000000" w:themeColor="text1"/>
                <w:sz w:val="22"/>
                <w:szCs w:val="22"/>
              </w:rPr>
              <w:t>Section</w:t>
            </w:r>
            <w:r w:rsidR="001823FA">
              <w:rPr>
                <w:rFonts w:ascii="Calibri" w:hAnsi="Calibri" w:cs="Calibri"/>
                <w:color w:val="000000" w:themeColor="text1"/>
                <w:sz w:val="22"/>
                <w:szCs w:val="22"/>
              </w:rPr>
              <w:t>s</w:t>
            </w:r>
            <w:r w:rsidR="001823FA" w:rsidRPr="41889BA4">
              <w:rPr>
                <w:rFonts w:ascii="Calibri" w:hAnsi="Calibri" w:cs="Calibri"/>
                <w:color w:val="000000" w:themeColor="text1"/>
                <w:sz w:val="22"/>
                <w:szCs w:val="22"/>
              </w:rPr>
              <w:t xml:space="preserve"> </w:t>
            </w:r>
            <w:r w:rsidR="004E53E3">
              <w:rPr>
                <w:rFonts w:ascii="Calibri" w:hAnsi="Calibri" w:cs="Calibri"/>
                <w:color w:val="000000" w:themeColor="text1"/>
                <w:sz w:val="22"/>
                <w:szCs w:val="22"/>
              </w:rPr>
              <w:t xml:space="preserve">7 and 8 have been revised to reflect the provisions of the Buffer Guidelines </w:t>
            </w:r>
            <w:r>
              <w:rPr>
                <w:rFonts w:ascii="Calibri" w:hAnsi="Calibri" w:cs="Calibri"/>
                <w:color w:val="000000" w:themeColor="text1"/>
                <w:sz w:val="22"/>
                <w:szCs w:val="22"/>
              </w:rPr>
              <w:t>version 4.2</w:t>
            </w:r>
            <w:r w:rsidR="001969D3">
              <w:rPr>
                <w:rFonts w:ascii="Calibri" w:hAnsi="Calibri" w:cs="Calibri"/>
                <w:color w:val="000000" w:themeColor="text1"/>
                <w:sz w:val="22"/>
                <w:szCs w:val="22"/>
              </w:rPr>
              <w:t>, namely:</w:t>
            </w:r>
          </w:p>
          <w:p w14:paraId="3D7235E8" w14:textId="6E519839" w:rsidR="001969D3" w:rsidRDefault="001969D3" w:rsidP="001969D3">
            <w:pPr>
              <w:pStyle w:val="ListParagraph"/>
              <w:numPr>
                <w:ilvl w:val="1"/>
                <w:numId w:val="39"/>
              </w:numPr>
              <w:rPr>
                <w:rFonts w:ascii="Calibri" w:hAnsi="Calibri" w:cs="Calibri"/>
                <w:bCs/>
                <w:color w:val="000000" w:themeColor="text1"/>
                <w:sz w:val="22"/>
              </w:rPr>
            </w:pPr>
            <w:r>
              <w:rPr>
                <w:rFonts w:ascii="Calibri" w:hAnsi="Calibri" w:cs="Calibri"/>
                <w:bCs/>
                <w:color w:val="000000" w:themeColor="text1"/>
                <w:sz w:val="22"/>
              </w:rPr>
              <w:t>The</w:t>
            </w:r>
            <w:r w:rsidR="00136721">
              <w:rPr>
                <w:rFonts w:ascii="Calibri" w:hAnsi="Calibri" w:cs="Calibri"/>
                <w:bCs/>
                <w:color w:val="000000" w:themeColor="text1"/>
                <w:sz w:val="22"/>
              </w:rPr>
              <w:t xml:space="preserve"> changes made to the equation applied to estimate the amount of Pooled Reversal Buffer ERs that should be cancelled in case of a reversal</w:t>
            </w:r>
            <w:r w:rsidR="00A3457F">
              <w:rPr>
                <w:rFonts w:ascii="Calibri" w:hAnsi="Calibri" w:cs="Calibri"/>
                <w:bCs/>
                <w:color w:val="000000" w:themeColor="text1"/>
                <w:sz w:val="22"/>
              </w:rPr>
              <w:t xml:space="preserve">; </w:t>
            </w:r>
          </w:p>
          <w:p w14:paraId="72C724F5" w14:textId="77777777" w:rsidR="00A3457F" w:rsidRDefault="00A3457F" w:rsidP="001969D3">
            <w:pPr>
              <w:pStyle w:val="ListParagraph"/>
              <w:numPr>
                <w:ilvl w:val="1"/>
                <w:numId w:val="39"/>
              </w:numPr>
              <w:rPr>
                <w:rFonts w:ascii="Calibri" w:hAnsi="Calibri" w:cs="Calibri"/>
                <w:bCs/>
                <w:color w:val="000000" w:themeColor="text1"/>
                <w:sz w:val="22"/>
              </w:rPr>
            </w:pPr>
            <w:r>
              <w:rPr>
                <w:rFonts w:ascii="Calibri" w:hAnsi="Calibri" w:cs="Calibri"/>
                <w:bCs/>
                <w:color w:val="000000" w:themeColor="text1"/>
                <w:sz w:val="22"/>
              </w:rPr>
              <w:t>The merge of Reversal Buffers and the Pooled Reversal Buffer</w:t>
            </w:r>
            <w:r w:rsidR="00E31F22">
              <w:rPr>
                <w:rFonts w:ascii="Calibri" w:hAnsi="Calibri" w:cs="Calibri"/>
                <w:bCs/>
                <w:color w:val="000000" w:themeColor="text1"/>
                <w:sz w:val="22"/>
              </w:rPr>
              <w:t>; and</w:t>
            </w:r>
          </w:p>
          <w:p w14:paraId="03DF714A" w14:textId="77777777" w:rsidR="00E31F22" w:rsidRDefault="00E31F22" w:rsidP="001961BB">
            <w:pPr>
              <w:pStyle w:val="ListParagraph"/>
              <w:numPr>
                <w:ilvl w:val="1"/>
                <w:numId w:val="39"/>
              </w:numPr>
              <w:rPr>
                <w:rFonts w:ascii="Calibri" w:hAnsi="Calibri" w:cs="Calibri"/>
                <w:bCs/>
                <w:color w:val="000000" w:themeColor="text1"/>
                <w:sz w:val="22"/>
              </w:rPr>
            </w:pPr>
            <w:r>
              <w:rPr>
                <w:rFonts w:ascii="Calibri" w:hAnsi="Calibri" w:cs="Calibri"/>
                <w:bCs/>
                <w:color w:val="000000" w:themeColor="text1"/>
                <w:sz w:val="22"/>
              </w:rPr>
              <w:t>The recognition that not only the ERs trans</w:t>
            </w:r>
            <w:r w:rsidR="006510C3">
              <w:rPr>
                <w:rFonts w:ascii="Calibri" w:hAnsi="Calibri" w:cs="Calibri"/>
                <w:bCs/>
                <w:color w:val="000000" w:themeColor="text1"/>
                <w:sz w:val="22"/>
              </w:rPr>
              <w:t>ferred to the Carbon Fund may suffer reversals.</w:t>
            </w:r>
          </w:p>
          <w:p w14:paraId="673AE9CA" w14:textId="08B06ACD" w:rsidR="00114934" w:rsidRPr="009C5423" w:rsidRDefault="00114934" w:rsidP="009C5423">
            <w:pPr>
              <w:pStyle w:val="ListParagraph"/>
              <w:numPr>
                <w:ilvl w:val="1"/>
                <w:numId w:val="39"/>
              </w:numPr>
              <w:ind w:left="792"/>
              <w:rPr>
                <w:rFonts w:ascii="Calibri" w:hAnsi="Calibri" w:cs="Calibri"/>
                <w:bCs/>
                <w:color w:val="000000" w:themeColor="text1"/>
                <w:sz w:val="22"/>
              </w:rPr>
            </w:pPr>
            <w:r>
              <w:rPr>
                <w:rFonts w:ascii="Calibri" w:hAnsi="Calibri" w:cs="Calibri"/>
                <w:bCs/>
                <w:color w:val="000000" w:themeColor="text1"/>
                <w:sz w:val="22"/>
              </w:rPr>
              <w:t>Section 2.2 has been included to allow ER Programs report any updates to the validated monitoring plan.</w:t>
            </w:r>
          </w:p>
        </w:tc>
      </w:tr>
      <w:tr w:rsidR="001823FA" w:rsidRPr="005E6304" w14:paraId="49072EF7" w14:textId="77777777" w:rsidTr="41889BA4">
        <w:tc>
          <w:tcPr>
            <w:tcW w:w="1615" w:type="dxa"/>
          </w:tcPr>
          <w:p w14:paraId="0295F504" w14:textId="77777777" w:rsidR="001823FA" w:rsidRDefault="001823FA" w:rsidP="001823FA">
            <w:pPr>
              <w:rPr>
                <w:rFonts w:ascii="Calibri" w:hAnsi="Calibri" w:cs="Calibri"/>
                <w:b/>
                <w:bCs/>
                <w:color w:val="000000" w:themeColor="text1"/>
                <w:sz w:val="22"/>
              </w:rPr>
            </w:pPr>
            <w:r>
              <w:rPr>
                <w:rFonts w:ascii="Calibri" w:hAnsi="Calibri" w:cs="Calibri"/>
                <w:b/>
                <w:bCs/>
                <w:color w:val="000000" w:themeColor="text1"/>
                <w:sz w:val="22"/>
              </w:rPr>
              <w:t>3</w:t>
            </w:r>
          </w:p>
        </w:tc>
        <w:tc>
          <w:tcPr>
            <w:tcW w:w="1980" w:type="dxa"/>
          </w:tcPr>
          <w:p w14:paraId="4DE55293" w14:textId="6C126855" w:rsidR="001823FA" w:rsidRDefault="001823FA" w:rsidP="001823FA">
            <w:pPr>
              <w:rPr>
                <w:rFonts w:ascii="Calibri" w:hAnsi="Calibri" w:cs="Calibri"/>
                <w:bCs/>
                <w:color w:val="000000" w:themeColor="text1"/>
                <w:sz w:val="22"/>
              </w:rPr>
            </w:pPr>
            <w:r>
              <w:rPr>
                <w:rFonts w:ascii="Calibri" w:hAnsi="Calibri" w:cs="Calibri"/>
                <w:bCs/>
                <w:color w:val="000000" w:themeColor="text1"/>
                <w:sz w:val="22"/>
              </w:rPr>
              <w:t>February 2024</w:t>
            </w:r>
          </w:p>
        </w:tc>
        <w:tc>
          <w:tcPr>
            <w:tcW w:w="4899" w:type="dxa"/>
          </w:tcPr>
          <w:p w14:paraId="6EE2C128" w14:textId="5ACAB68D" w:rsidR="001823FA" w:rsidRPr="00F06E88" w:rsidRDefault="001823FA" w:rsidP="001823FA">
            <w:pPr>
              <w:rPr>
                <w:rFonts w:ascii="Calibri" w:hAnsi="Calibri" w:cs="Calibri"/>
                <w:bCs/>
                <w:color w:val="000000" w:themeColor="text1"/>
                <w:sz w:val="22"/>
              </w:rPr>
            </w:pPr>
            <w:r>
              <w:rPr>
                <w:rFonts w:ascii="Calibri" w:hAnsi="Calibri" w:cs="Calibri"/>
                <w:bCs/>
                <w:color w:val="000000" w:themeColor="text1"/>
                <w:sz w:val="22"/>
              </w:rPr>
              <w:t>Version approved virtually by Carbon Fund Participants. Changes made:</w:t>
            </w:r>
          </w:p>
          <w:p w14:paraId="146501B3" w14:textId="4255C13B" w:rsidR="001823FA" w:rsidRDefault="001823FA" w:rsidP="001823FA">
            <w:pPr>
              <w:pStyle w:val="ListParagraph"/>
              <w:numPr>
                <w:ilvl w:val="0"/>
                <w:numId w:val="39"/>
              </w:numPr>
              <w:rPr>
                <w:rFonts w:ascii="Calibri" w:hAnsi="Calibri" w:cs="Calibri"/>
                <w:bCs/>
                <w:color w:val="000000" w:themeColor="text1"/>
                <w:sz w:val="22"/>
              </w:rPr>
            </w:pPr>
            <w:r>
              <w:rPr>
                <w:rFonts w:ascii="Calibri" w:hAnsi="Calibri" w:cs="Calibri"/>
                <w:bCs/>
                <w:color w:val="000000" w:themeColor="text1"/>
                <w:sz w:val="22"/>
              </w:rPr>
              <w:t xml:space="preserve">Sections 4.3 and section 8 were adjusted to be able to report ERs from removals separately </w:t>
            </w:r>
          </w:p>
          <w:p w14:paraId="719DAD1D" w14:textId="32CB94EA" w:rsidR="001823FA" w:rsidRDefault="001823FA" w:rsidP="001823FA">
            <w:pPr>
              <w:pStyle w:val="ListParagraph"/>
              <w:numPr>
                <w:ilvl w:val="0"/>
                <w:numId w:val="39"/>
              </w:numPr>
              <w:rPr>
                <w:rFonts w:ascii="Calibri" w:hAnsi="Calibri" w:cs="Calibri"/>
                <w:bCs/>
                <w:color w:val="000000" w:themeColor="text1"/>
                <w:sz w:val="22"/>
              </w:rPr>
            </w:pPr>
            <w:r>
              <w:rPr>
                <w:rFonts w:ascii="Calibri" w:hAnsi="Calibri" w:cs="Calibri"/>
                <w:bCs/>
                <w:color w:val="000000" w:themeColor="text1"/>
                <w:sz w:val="22"/>
              </w:rPr>
              <w:t>Annex 5 was included to provide a detailed report on the application of the Reversal Risk Assessment Tool</w:t>
            </w:r>
          </w:p>
        </w:tc>
      </w:tr>
      <w:tr w:rsidR="001823FA" w:rsidRPr="005E6304" w14:paraId="25FB9C8E" w14:textId="77777777" w:rsidTr="41889BA4">
        <w:tc>
          <w:tcPr>
            <w:tcW w:w="1615" w:type="dxa"/>
          </w:tcPr>
          <w:p w14:paraId="1EF3EBAB" w14:textId="198ACCF7" w:rsidR="001823FA" w:rsidRDefault="001823FA" w:rsidP="001823FA">
            <w:pPr>
              <w:rPr>
                <w:rFonts w:ascii="Calibri" w:hAnsi="Calibri" w:cs="Calibri"/>
                <w:b/>
                <w:bCs/>
                <w:color w:val="000000" w:themeColor="text1"/>
                <w:sz w:val="22"/>
              </w:rPr>
            </w:pPr>
            <w:r>
              <w:rPr>
                <w:rFonts w:ascii="Calibri" w:hAnsi="Calibri" w:cs="Calibri"/>
                <w:b/>
                <w:bCs/>
                <w:color w:val="000000" w:themeColor="text1"/>
                <w:sz w:val="22"/>
              </w:rPr>
              <w:t>2.5</w:t>
            </w:r>
          </w:p>
        </w:tc>
        <w:tc>
          <w:tcPr>
            <w:tcW w:w="1980" w:type="dxa"/>
          </w:tcPr>
          <w:p w14:paraId="0EA4BBD1" w14:textId="40A35A03" w:rsidR="001823FA" w:rsidRDefault="001823FA" w:rsidP="001823FA">
            <w:pPr>
              <w:rPr>
                <w:rFonts w:ascii="Calibri" w:hAnsi="Calibri" w:cs="Calibri"/>
                <w:bCs/>
                <w:color w:val="000000" w:themeColor="text1"/>
                <w:sz w:val="22"/>
              </w:rPr>
            </w:pPr>
            <w:r>
              <w:rPr>
                <w:rFonts w:ascii="Calibri" w:hAnsi="Calibri" w:cs="Calibri"/>
                <w:bCs/>
                <w:color w:val="000000" w:themeColor="text1"/>
                <w:sz w:val="22"/>
              </w:rPr>
              <w:t>May 2023</w:t>
            </w:r>
          </w:p>
        </w:tc>
        <w:tc>
          <w:tcPr>
            <w:tcW w:w="4899" w:type="dxa"/>
          </w:tcPr>
          <w:p w14:paraId="55565F00" w14:textId="77777777" w:rsidR="001823FA" w:rsidRDefault="001823FA" w:rsidP="001823FA">
            <w:pPr>
              <w:pStyle w:val="ListParagraph"/>
              <w:numPr>
                <w:ilvl w:val="0"/>
                <w:numId w:val="39"/>
              </w:numPr>
              <w:rPr>
                <w:rFonts w:ascii="Calibri" w:hAnsi="Calibri" w:cs="Calibri"/>
                <w:bCs/>
                <w:color w:val="000000" w:themeColor="text1"/>
                <w:sz w:val="22"/>
              </w:rPr>
            </w:pPr>
            <w:r w:rsidRPr="41889BA4">
              <w:rPr>
                <w:rFonts w:ascii="Calibri" w:hAnsi="Calibri" w:cs="Calibri"/>
                <w:color w:val="000000" w:themeColor="text1"/>
                <w:sz w:val="22"/>
                <w:szCs w:val="22"/>
              </w:rPr>
              <w:t>Section 4.3 has been revised to provide guidance on how to consider non-performance or reversals from previous periods</w:t>
            </w:r>
          </w:p>
          <w:p w14:paraId="60C5F958" w14:textId="6DB4BCAA" w:rsidR="001823FA" w:rsidRDefault="001823FA" w:rsidP="001823FA">
            <w:pPr>
              <w:pStyle w:val="ListParagraph"/>
              <w:numPr>
                <w:ilvl w:val="0"/>
                <w:numId w:val="39"/>
              </w:numPr>
              <w:rPr>
                <w:rFonts w:ascii="Calibri" w:hAnsi="Calibri" w:cs="Calibri"/>
                <w:bCs/>
                <w:color w:val="000000" w:themeColor="text1"/>
                <w:sz w:val="22"/>
              </w:rPr>
            </w:pPr>
            <w:r w:rsidRPr="41889BA4">
              <w:rPr>
                <w:rFonts w:ascii="Calibri" w:hAnsi="Calibri" w:cs="Calibri"/>
                <w:color w:val="000000" w:themeColor="text1"/>
                <w:sz w:val="22"/>
                <w:szCs w:val="22"/>
              </w:rPr>
              <w:t>Section 5.2 has been revised to clarify that the cumulative uncertainty during the crediting period may be calculated based on propagation of errors, not montecarlo</w:t>
            </w:r>
          </w:p>
        </w:tc>
      </w:tr>
      <w:tr w:rsidR="001823FA" w:rsidRPr="005E6304" w14:paraId="0690D8DA" w14:textId="77777777" w:rsidTr="41889BA4">
        <w:tc>
          <w:tcPr>
            <w:tcW w:w="1615" w:type="dxa"/>
          </w:tcPr>
          <w:p w14:paraId="61155463" w14:textId="79794F09" w:rsidR="001823FA" w:rsidRDefault="001823FA" w:rsidP="001823FA">
            <w:pPr>
              <w:rPr>
                <w:rFonts w:ascii="Calibri" w:hAnsi="Calibri" w:cs="Calibri"/>
                <w:b/>
                <w:bCs/>
                <w:color w:val="000000" w:themeColor="text1"/>
                <w:sz w:val="22"/>
              </w:rPr>
            </w:pPr>
            <w:r>
              <w:rPr>
                <w:rFonts w:ascii="Calibri" w:hAnsi="Calibri" w:cs="Calibri"/>
                <w:b/>
                <w:bCs/>
                <w:color w:val="000000" w:themeColor="text1"/>
                <w:sz w:val="22"/>
              </w:rPr>
              <w:t>2.4</w:t>
            </w:r>
          </w:p>
        </w:tc>
        <w:tc>
          <w:tcPr>
            <w:tcW w:w="1980" w:type="dxa"/>
          </w:tcPr>
          <w:p w14:paraId="0A534BA2" w14:textId="2228FC2D" w:rsidR="001823FA" w:rsidRDefault="001823FA" w:rsidP="001823FA">
            <w:pPr>
              <w:rPr>
                <w:rFonts w:ascii="Calibri" w:hAnsi="Calibri" w:cs="Calibri"/>
                <w:bCs/>
                <w:color w:val="000000" w:themeColor="text1"/>
                <w:sz w:val="22"/>
              </w:rPr>
            </w:pPr>
            <w:r>
              <w:rPr>
                <w:rFonts w:ascii="Calibri" w:hAnsi="Calibri" w:cs="Calibri"/>
                <w:bCs/>
                <w:color w:val="000000" w:themeColor="text1"/>
                <w:sz w:val="22"/>
              </w:rPr>
              <w:t>May 2022</w:t>
            </w:r>
          </w:p>
        </w:tc>
        <w:tc>
          <w:tcPr>
            <w:tcW w:w="4899" w:type="dxa"/>
          </w:tcPr>
          <w:p w14:paraId="38894E62" w14:textId="651DCE24" w:rsidR="001823FA" w:rsidRPr="00A27C89" w:rsidRDefault="001823FA" w:rsidP="001823FA">
            <w:pPr>
              <w:pStyle w:val="ListParagraph"/>
              <w:numPr>
                <w:ilvl w:val="0"/>
                <w:numId w:val="39"/>
              </w:numPr>
              <w:rPr>
                <w:rFonts w:ascii="Calibri" w:hAnsi="Calibri" w:cs="Calibri"/>
                <w:bCs/>
                <w:color w:val="000000" w:themeColor="text1"/>
                <w:sz w:val="22"/>
              </w:rPr>
            </w:pPr>
            <w:r w:rsidRPr="41889BA4">
              <w:rPr>
                <w:rFonts w:ascii="Calibri" w:hAnsi="Calibri" w:cs="Calibri"/>
                <w:color w:val="000000" w:themeColor="text1"/>
                <w:sz w:val="22"/>
                <w:szCs w:val="22"/>
              </w:rPr>
              <w:t>Page 1 and section 8 have been adjusted to reflect the definition of Total ERs</w:t>
            </w:r>
          </w:p>
        </w:tc>
      </w:tr>
      <w:tr w:rsidR="001823FA" w:rsidRPr="005E6304" w14:paraId="615F5324" w14:textId="77777777" w:rsidTr="41889BA4">
        <w:tc>
          <w:tcPr>
            <w:tcW w:w="1615" w:type="dxa"/>
          </w:tcPr>
          <w:p w14:paraId="5AFEAD26" w14:textId="2D0B7058" w:rsidR="001823FA" w:rsidRDefault="001823FA" w:rsidP="001823FA">
            <w:pPr>
              <w:rPr>
                <w:rFonts w:ascii="Calibri" w:hAnsi="Calibri" w:cs="Calibri"/>
                <w:b/>
                <w:bCs/>
                <w:color w:val="000000" w:themeColor="text1"/>
                <w:sz w:val="22"/>
              </w:rPr>
            </w:pPr>
            <w:r>
              <w:rPr>
                <w:rFonts w:ascii="Calibri" w:hAnsi="Calibri" w:cs="Calibri"/>
                <w:b/>
                <w:bCs/>
                <w:color w:val="000000" w:themeColor="text1"/>
                <w:sz w:val="22"/>
              </w:rPr>
              <w:t>2.3</w:t>
            </w:r>
          </w:p>
        </w:tc>
        <w:tc>
          <w:tcPr>
            <w:tcW w:w="1980" w:type="dxa"/>
          </w:tcPr>
          <w:p w14:paraId="77456218" w14:textId="1F53A282" w:rsidR="001823FA" w:rsidRDefault="001823FA" w:rsidP="001823FA">
            <w:pPr>
              <w:rPr>
                <w:rFonts w:ascii="Calibri" w:hAnsi="Calibri" w:cs="Calibri"/>
                <w:bCs/>
                <w:color w:val="000000" w:themeColor="text1"/>
                <w:sz w:val="22"/>
              </w:rPr>
            </w:pPr>
            <w:r>
              <w:rPr>
                <w:rFonts w:ascii="Calibri" w:hAnsi="Calibri" w:cs="Calibri"/>
                <w:bCs/>
                <w:color w:val="000000" w:themeColor="text1"/>
                <w:sz w:val="22"/>
              </w:rPr>
              <w:t>December 2021</w:t>
            </w:r>
          </w:p>
        </w:tc>
        <w:tc>
          <w:tcPr>
            <w:tcW w:w="4899" w:type="dxa"/>
          </w:tcPr>
          <w:p w14:paraId="50B724F4" w14:textId="5EF7D416" w:rsidR="001823FA" w:rsidRDefault="001823FA" w:rsidP="001823FA">
            <w:pPr>
              <w:pStyle w:val="ListParagraph"/>
              <w:numPr>
                <w:ilvl w:val="0"/>
                <w:numId w:val="39"/>
              </w:numPr>
              <w:rPr>
                <w:rFonts w:ascii="Calibri" w:hAnsi="Calibri" w:cs="Calibri"/>
                <w:bCs/>
                <w:color w:val="000000" w:themeColor="text1"/>
                <w:sz w:val="22"/>
              </w:rPr>
            </w:pPr>
            <w:r w:rsidRPr="41889BA4">
              <w:rPr>
                <w:rFonts w:ascii="Calibri" w:hAnsi="Calibri" w:cs="Calibri"/>
                <w:color w:val="000000" w:themeColor="text1"/>
                <w:sz w:val="22"/>
                <w:szCs w:val="22"/>
              </w:rPr>
              <w:t xml:space="preserve">Section 5.2 was adjusted to allow the reporting of the uncertainty estimates for both the reporting period and the crediting period. </w:t>
            </w:r>
          </w:p>
          <w:p w14:paraId="3BD12403" w14:textId="06145BE7" w:rsidR="001823FA" w:rsidRPr="00A27C89" w:rsidRDefault="001823FA" w:rsidP="001823FA">
            <w:pPr>
              <w:pStyle w:val="ListParagraph"/>
              <w:numPr>
                <w:ilvl w:val="0"/>
                <w:numId w:val="39"/>
              </w:numPr>
              <w:rPr>
                <w:rFonts w:ascii="Calibri" w:hAnsi="Calibri" w:cs="Calibri"/>
                <w:bCs/>
                <w:color w:val="000000" w:themeColor="text1"/>
                <w:sz w:val="22"/>
              </w:rPr>
            </w:pPr>
            <w:r w:rsidRPr="41889BA4">
              <w:rPr>
                <w:rFonts w:ascii="Calibri" w:hAnsi="Calibri" w:cs="Calibri"/>
                <w:color w:val="000000" w:themeColor="text1"/>
                <w:sz w:val="22"/>
                <w:szCs w:val="22"/>
              </w:rPr>
              <w:t>Section 8 has been adjusted to clarify that countries can also report ERs jointly and not only in separate calendar years.</w:t>
            </w:r>
          </w:p>
        </w:tc>
      </w:tr>
      <w:tr w:rsidR="001823FA" w:rsidRPr="005E6304" w14:paraId="045C3402" w14:textId="77777777" w:rsidTr="41889BA4">
        <w:tc>
          <w:tcPr>
            <w:tcW w:w="1615" w:type="dxa"/>
          </w:tcPr>
          <w:p w14:paraId="16C3E976" w14:textId="1FCE7DF0" w:rsidR="001823FA" w:rsidRDefault="001823FA" w:rsidP="001823FA">
            <w:pPr>
              <w:rPr>
                <w:rFonts w:ascii="Calibri" w:hAnsi="Calibri" w:cs="Calibri"/>
                <w:b/>
                <w:bCs/>
                <w:color w:val="000000" w:themeColor="text1"/>
                <w:sz w:val="22"/>
              </w:rPr>
            </w:pPr>
            <w:r>
              <w:rPr>
                <w:rFonts w:ascii="Calibri" w:hAnsi="Calibri" w:cs="Calibri"/>
                <w:b/>
                <w:bCs/>
                <w:color w:val="000000" w:themeColor="text1"/>
                <w:sz w:val="22"/>
              </w:rPr>
              <w:t>2.2</w:t>
            </w:r>
          </w:p>
        </w:tc>
        <w:tc>
          <w:tcPr>
            <w:tcW w:w="1980" w:type="dxa"/>
          </w:tcPr>
          <w:p w14:paraId="74E00D7C" w14:textId="4396632E" w:rsidR="001823FA" w:rsidRDefault="001823FA" w:rsidP="001823FA">
            <w:pPr>
              <w:rPr>
                <w:rFonts w:ascii="Calibri" w:hAnsi="Calibri" w:cs="Calibri"/>
                <w:bCs/>
                <w:color w:val="000000" w:themeColor="text1"/>
                <w:sz w:val="22"/>
              </w:rPr>
            </w:pPr>
            <w:r>
              <w:rPr>
                <w:rFonts w:ascii="Calibri" w:hAnsi="Calibri" w:cs="Calibri"/>
                <w:bCs/>
                <w:color w:val="000000" w:themeColor="text1"/>
                <w:sz w:val="22"/>
              </w:rPr>
              <w:t>August 2021</w:t>
            </w:r>
          </w:p>
        </w:tc>
        <w:tc>
          <w:tcPr>
            <w:tcW w:w="4899" w:type="dxa"/>
          </w:tcPr>
          <w:p w14:paraId="2A6A077B" w14:textId="32512946" w:rsidR="001823FA" w:rsidRPr="005F3E14" w:rsidRDefault="001823FA" w:rsidP="001823FA">
            <w:pPr>
              <w:pStyle w:val="ListParagraph"/>
              <w:numPr>
                <w:ilvl w:val="0"/>
                <w:numId w:val="38"/>
              </w:numPr>
              <w:rPr>
                <w:rFonts w:ascii="Calibri" w:hAnsi="Calibri" w:cs="Calibri"/>
                <w:bCs/>
                <w:color w:val="000000" w:themeColor="text1"/>
                <w:sz w:val="22"/>
              </w:rPr>
            </w:pPr>
            <w:r w:rsidRPr="005F3E14">
              <w:rPr>
                <w:rFonts w:ascii="Calibri" w:hAnsi="Calibri" w:cs="Calibri"/>
                <w:bCs/>
                <w:color w:val="000000" w:themeColor="text1"/>
                <w:sz w:val="22"/>
              </w:rPr>
              <w:t>Cross</w:t>
            </w:r>
            <w:r>
              <w:rPr>
                <w:rFonts w:ascii="Calibri" w:hAnsi="Calibri" w:cs="Calibri"/>
                <w:bCs/>
                <w:color w:val="000000" w:themeColor="text1"/>
                <w:sz w:val="22"/>
              </w:rPr>
              <w:t>-</w:t>
            </w:r>
            <w:r w:rsidRPr="005F3E14">
              <w:rPr>
                <w:rFonts w:ascii="Calibri" w:hAnsi="Calibri" w:cs="Calibri"/>
                <w:bCs/>
                <w:color w:val="000000" w:themeColor="text1"/>
                <w:sz w:val="22"/>
              </w:rPr>
              <w:t>references have been corrected</w:t>
            </w:r>
          </w:p>
          <w:p w14:paraId="52724209" w14:textId="6EA91E98" w:rsidR="001823FA" w:rsidRPr="005F3E14" w:rsidRDefault="001823FA" w:rsidP="001823FA">
            <w:pPr>
              <w:pStyle w:val="ListParagraph"/>
              <w:numPr>
                <w:ilvl w:val="0"/>
                <w:numId w:val="38"/>
              </w:numPr>
              <w:rPr>
                <w:rFonts w:ascii="Calibri" w:hAnsi="Calibri" w:cs="Calibri"/>
                <w:bCs/>
                <w:color w:val="000000" w:themeColor="text1"/>
                <w:sz w:val="22"/>
              </w:rPr>
            </w:pPr>
            <w:r w:rsidRPr="005F3E14">
              <w:rPr>
                <w:rFonts w:ascii="Calibri" w:hAnsi="Calibri" w:cs="Calibri"/>
                <w:bCs/>
                <w:color w:val="000000" w:themeColor="text1"/>
                <w:sz w:val="22"/>
              </w:rPr>
              <w:lastRenderedPageBreak/>
              <w:t xml:space="preserve">Information about the start date of the crediting period has been </w:t>
            </w:r>
            <w:r>
              <w:rPr>
                <w:rFonts w:ascii="Calibri" w:hAnsi="Calibri" w:cs="Calibri"/>
                <w:bCs/>
                <w:color w:val="000000" w:themeColor="text1"/>
                <w:sz w:val="22"/>
              </w:rPr>
              <w:t>requested</w:t>
            </w:r>
            <w:r w:rsidRPr="005F3E14">
              <w:rPr>
                <w:rFonts w:ascii="Calibri" w:hAnsi="Calibri" w:cs="Calibri"/>
                <w:bCs/>
                <w:color w:val="000000" w:themeColor="text1"/>
                <w:sz w:val="22"/>
              </w:rPr>
              <w:t xml:space="preserve"> in annex 4.</w:t>
            </w:r>
          </w:p>
        </w:tc>
      </w:tr>
      <w:tr w:rsidR="001823FA" w:rsidRPr="005E6304" w14:paraId="352A8798" w14:textId="77777777" w:rsidTr="41889BA4">
        <w:tc>
          <w:tcPr>
            <w:tcW w:w="1615" w:type="dxa"/>
          </w:tcPr>
          <w:p w14:paraId="180FDD69" w14:textId="05C42C0B" w:rsidR="001823FA" w:rsidRDefault="001823FA" w:rsidP="001823FA">
            <w:pPr>
              <w:rPr>
                <w:rFonts w:ascii="Calibri" w:hAnsi="Calibri" w:cs="Calibri"/>
                <w:b/>
                <w:bCs/>
                <w:color w:val="000000" w:themeColor="text1"/>
                <w:sz w:val="22"/>
              </w:rPr>
            </w:pPr>
            <w:r>
              <w:rPr>
                <w:rFonts w:ascii="Calibri" w:hAnsi="Calibri" w:cs="Calibri"/>
                <w:b/>
                <w:bCs/>
                <w:color w:val="000000" w:themeColor="text1"/>
                <w:sz w:val="22"/>
              </w:rPr>
              <w:lastRenderedPageBreak/>
              <w:t>2.1</w:t>
            </w:r>
          </w:p>
        </w:tc>
        <w:tc>
          <w:tcPr>
            <w:tcW w:w="1980" w:type="dxa"/>
          </w:tcPr>
          <w:p w14:paraId="33ADC19D" w14:textId="51DA5027" w:rsidR="001823FA" w:rsidRDefault="001823FA" w:rsidP="001823FA">
            <w:pPr>
              <w:rPr>
                <w:rFonts w:ascii="Calibri" w:hAnsi="Calibri" w:cs="Calibri"/>
                <w:bCs/>
                <w:color w:val="000000" w:themeColor="text1"/>
                <w:sz w:val="22"/>
              </w:rPr>
            </w:pPr>
            <w:r>
              <w:rPr>
                <w:rFonts w:ascii="Calibri" w:hAnsi="Calibri" w:cs="Calibri"/>
                <w:bCs/>
                <w:color w:val="000000" w:themeColor="text1"/>
                <w:sz w:val="22"/>
              </w:rPr>
              <w:t>November 2020</w:t>
            </w:r>
          </w:p>
        </w:tc>
        <w:tc>
          <w:tcPr>
            <w:tcW w:w="4899" w:type="dxa"/>
          </w:tcPr>
          <w:p w14:paraId="3F41BDD0" w14:textId="6907A7F3" w:rsidR="001823FA" w:rsidRDefault="001823FA" w:rsidP="001823FA">
            <w:pPr>
              <w:rPr>
                <w:rFonts w:ascii="Calibri" w:hAnsi="Calibri" w:cs="Calibri"/>
                <w:bCs/>
                <w:color w:val="000000" w:themeColor="text1"/>
                <w:sz w:val="22"/>
              </w:rPr>
            </w:pPr>
            <w:r>
              <w:rPr>
                <w:rFonts w:ascii="Calibri" w:hAnsi="Calibri" w:cs="Calibri"/>
                <w:bCs/>
                <w:color w:val="000000" w:themeColor="text1"/>
                <w:sz w:val="22"/>
              </w:rPr>
              <w:t xml:space="preserve">Aspects on uncertainty analysis were revised based on the guidelines on uncertainty analysis. </w:t>
            </w:r>
          </w:p>
          <w:p w14:paraId="2BE96DEA" w14:textId="77777777" w:rsidR="001823FA" w:rsidRDefault="001823FA" w:rsidP="001823FA">
            <w:pPr>
              <w:rPr>
                <w:rFonts w:ascii="Calibri" w:hAnsi="Calibri" w:cs="Calibri"/>
                <w:bCs/>
                <w:color w:val="000000" w:themeColor="text1"/>
                <w:sz w:val="22"/>
              </w:rPr>
            </w:pPr>
          </w:p>
        </w:tc>
      </w:tr>
      <w:tr w:rsidR="001823FA" w:rsidRPr="005E6304" w14:paraId="2163FCB9" w14:textId="77777777" w:rsidTr="41889BA4">
        <w:tc>
          <w:tcPr>
            <w:tcW w:w="1615" w:type="dxa"/>
          </w:tcPr>
          <w:p w14:paraId="10C37396" w14:textId="77777777" w:rsidR="001823FA" w:rsidRPr="005E6304" w:rsidRDefault="001823FA" w:rsidP="001823FA">
            <w:pPr>
              <w:rPr>
                <w:rFonts w:ascii="Calibri" w:hAnsi="Calibri" w:cs="Calibri"/>
                <w:b/>
                <w:bCs/>
                <w:color w:val="000000" w:themeColor="text1"/>
                <w:sz w:val="22"/>
              </w:rPr>
            </w:pPr>
            <w:r>
              <w:rPr>
                <w:rFonts w:ascii="Calibri" w:hAnsi="Calibri" w:cs="Calibri"/>
                <w:b/>
                <w:bCs/>
                <w:color w:val="000000" w:themeColor="text1"/>
                <w:sz w:val="22"/>
              </w:rPr>
              <w:t>2</w:t>
            </w:r>
          </w:p>
        </w:tc>
        <w:tc>
          <w:tcPr>
            <w:tcW w:w="1980" w:type="dxa"/>
          </w:tcPr>
          <w:p w14:paraId="3535FCE9" w14:textId="75442B9C" w:rsidR="001823FA" w:rsidRPr="005E6304" w:rsidRDefault="001823FA" w:rsidP="001823FA">
            <w:pPr>
              <w:rPr>
                <w:rFonts w:ascii="Calibri" w:hAnsi="Calibri" w:cs="Calibri"/>
                <w:bCs/>
                <w:color w:val="000000" w:themeColor="text1"/>
                <w:sz w:val="22"/>
              </w:rPr>
            </w:pPr>
            <w:r>
              <w:rPr>
                <w:rFonts w:ascii="Calibri" w:hAnsi="Calibri" w:cs="Calibri"/>
                <w:bCs/>
                <w:color w:val="000000" w:themeColor="text1"/>
                <w:sz w:val="22"/>
              </w:rPr>
              <w:t>June 2020</w:t>
            </w:r>
          </w:p>
        </w:tc>
        <w:tc>
          <w:tcPr>
            <w:tcW w:w="4899" w:type="dxa"/>
          </w:tcPr>
          <w:p w14:paraId="7334520E" w14:textId="77777777" w:rsidR="001823FA" w:rsidRDefault="001823FA" w:rsidP="001823FA">
            <w:pPr>
              <w:rPr>
                <w:rFonts w:ascii="Calibri" w:hAnsi="Calibri" w:cs="Calibri"/>
                <w:bCs/>
                <w:color w:val="000000" w:themeColor="text1"/>
                <w:sz w:val="22"/>
              </w:rPr>
            </w:pPr>
            <w:r>
              <w:rPr>
                <w:rFonts w:ascii="Calibri" w:hAnsi="Calibri" w:cs="Calibri"/>
                <w:bCs/>
                <w:color w:val="000000" w:themeColor="text1"/>
                <w:sz w:val="22"/>
              </w:rPr>
              <w:t>Version approved virtually by Carbon Fund Participants. Changes made:</w:t>
            </w:r>
          </w:p>
          <w:p w14:paraId="3C95E42E" w14:textId="77777777" w:rsidR="001823FA" w:rsidRDefault="001823FA" w:rsidP="001823FA">
            <w:pPr>
              <w:pStyle w:val="ListParagraph"/>
              <w:numPr>
                <w:ilvl w:val="0"/>
                <w:numId w:val="26"/>
              </w:numPr>
              <w:spacing w:before="120" w:after="120" w:line="250" w:lineRule="atLeast"/>
              <w:contextualSpacing w:val="0"/>
              <w:rPr>
                <w:rFonts w:ascii="Calibri" w:hAnsi="Calibri" w:cs="Calibri"/>
                <w:bCs/>
                <w:color w:val="000000" w:themeColor="text1"/>
                <w:sz w:val="22"/>
              </w:rPr>
            </w:pPr>
            <w:r>
              <w:rPr>
                <w:rFonts w:ascii="Calibri" w:hAnsi="Calibri" w:cs="Calibri"/>
                <w:bCs/>
                <w:color w:val="000000" w:themeColor="text1"/>
                <w:sz w:val="22"/>
              </w:rPr>
              <w:t>Update to consider the changes made to the Methodological Framework (Version 3.0) and Buffer Guidelines (Version 2.0)</w:t>
            </w:r>
          </w:p>
          <w:p w14:paraId="6F1F8F32" w14:textId="77777777" w:rsidR="001823FA" w:rsidRDefault="001823FA" w:rsidP="001823FA">
            <w:pPr>
              <w:pStyle w:val="ListParagraph"/>
              <w:numPr>
                <w:ilvl w:val="0"/>
                <w:numId w:val="26"/>
              </w:numPr>
              <w:spacing w:before="120" w:after="120" w:line="250" w:lineRule="atLeast"/>
              <w:contextualSpacing w:val="0"/>
              <w:rPr>
                <w:rFonts w:ascii="Calibri" w:hAnsi="Calibri" w:cs="Calibri"/>
                <w:bCs/>
                <w:color w:val="000000" w:themeColor="text1"/>
                <w:sz w:val="22"/>
              </w:rPr>
            </w:pPr>
            <w:r>
              <w:rPr>
                <w:rFonts w:ascii="Calibri" w:hAnsi="Calibri" w:cs="Calibri"/>
                <w:bCs/>
                <w:color w:val="000000" w:themeColor="text1"/>
                <w:sz w:val="22"/>
              </w:rPr>
              <w:t>Update to consider the changes made to the Validation and Verification Guidelines</w:t>
            </w:r>
          </w:p>
          <w:p w14:paraId="608D2226" w14:textId="0C2019E1" w:rsidR="001823FA" w:rsidRPr="00516385" w:rsidRDefault="001823FA" w:rsidP="001823FA">
            <w:pPr>
              <w:spacing w:before="120" w:after="120" w:line="250" w:lineRule="atLeast"/>
              <w:rPr>
                <w:rFonts w:ascii="Calibri" w:hAnsi="Calibri" w:cs="Calibri"/>
                <w:bCs/>
                <w:color w:val="000000" w:themeColor="text1"/>
                <w:sz w:val="22"/>
              </w:rPr>
            </w:pPr>
          </w:p>
        </w:tc>
      </w:tr>
      <w:tr w:rsidR="001823FA" w:rsidRPr="005E6304" w14:paraId="0CEB4B0F" w14:textId="77777777" w:rsidTr="41889BA4">
        <w:tc>
          <w:tcPr>
            <w:tcW w:w="1615" w:type="dxa"/>
          </w:tcPr>
          <w:p w14:paraId="13E314C9" w14:textId="77777777" w:rsidR="001823FA" w:rsidRPr="005E6304" w:rsidRDefault="001823FA" w:rsidP="001823FA">
            <w:pPr>
              <w:rPr>
                <w:rFonts w:ascii="Calibri" w:hAnsi="Calibri" w:cs="Calibri"/>
                <w:b/>
                <w:bCs/>
                <w:color w:val="000000" w:themeColor="text1"/>
                <w:sz w:val="22"/>
              </w:rPr>
            </w:pPr>
            <w:r w:rsidRPr="005E6304">
              <w:rPr>
                <w:rFonts w:ascii="Calibri" w:hAnsi="Calibri" w:cs="Calibri"/>
                <w:b/>
                <w:bCs/>
                <w:color w:val="000000" w:themeColor="text1"/>
                <w:sz w:val="22"/>
              </w:rPr>
              <w:t>1</w:t>
            </w:r>
          </w:p>
        </w:tc>
        <w:tc>
          <w:tcPr>
            <w:tcW w:w="1980" w:type="dxa"/>
          </w:tcPr>
          <w:p w14:paraId="09A112C1" w14:textId="2752F87B" w:rsidR="001823FA" w:rsidRPr="005E6304" w:rsidRDefault="001823FA" w:rsidP="001823FA">
            <w:pPr>
              <w:rPr>
                <w:rFonts w:ascii="Calibri" w:hAnsi="Calibri" w:cs="Calibri"/>
                <w:bCs/>
                <w:color w:val="000000" w:themeColor="text1"/>
                <w:sz w:val="22"/>
              </w:rPr>
            </w:pPr>
            <w:r>
              <w:rPr>
                <w:rFonts w:ascii="Calibri" w:hAnsi="Calibri" w:cs="Calibri"/>
                <w:bCs/>
                <w:color w:val="000000" w:themeColor="text1"/>
                <w:sz w:val="22"/>
              </w:rPr>
              <w:t>January 2019</w:t>
            </w:r>
          </w:p>
        </w:tc>
        <w:tc>
          <w:tcPr>
            <w:tcW w:w="4899" w:type="dxa"/>
          </w:tcPr>
          <w:p w14:paraId="03591E47" w14:textId="77777777" w:rsidR="001823FA" w:rsidRPr="005E6304" w:rsidRDefault="001823FA" w:rsidP="001823FA">
            <w:pPr>
              <w:rPr>
                <w:rFonts w:ascii="Calibri" w:hAnsi="Calibri" w:cs="Calibri"/>
                <w:bCs/>
                <w:color w:val="000000" w:themeColor="text1"/>
                <w:sz w:val="22"/>
              </w:rPr>
            </w:pPr>
            <w:r>
              <w:rPr>
                <w:rFonts w:ascii="Calibri" w:hAnsi="Calibri" w:cs="Calibri"/>
                <w:bCs/>
                <w:color w:val="000000" w:themeColor="text1"/>
                <w:sz w:val="22"/>
              </w:rPr>
              <w:t>The i</w:t>
            </w:r>
            <w:r w:rsidRPr="005E6304">
              <w:rPr>
                <w:rFonts w:ascii="Calibri" w:hAnsi="Calibri" w:cs="Calibri"/>
                <w:bCs/>
                <w:color w:val="000000" w:themeColor="text1"/>
                <w:sz w:val="22"/>
              </w:rPr>
              <w:t>nitial version approved by Carbon Fund Participants during a three-week non-objection period.</w:t>
            </w:r>
          </w:p>
        </w:tc>
      </w:tr>
    </w:tbl>
    <w:p w14:paraId="39AB39F1" w14:textId="77777777" w:rsidR="00516385" w:rsidRPr="005E6304" w:rsidRDefault="00516385" w:rsidP="00516385">
      <w:pPr>
        <w:rPr>
          <w:rFonts w:ascii="Calibri" w:hAnsi="Calibri" w:cs="Calibri"/>
          <w:b/>
          <w:bCs/>
          <w:color w:val="000000" w:themeColor="text1"/>
        </w:rPr>
      </w:pPr>
    </w:p>
    <w:p w14:paraId="158FE3BA" w14:textId="77777777" w:rsidR="002252B8" w:rsidRPr="00BF32E4" w:rsidRDefault="002252B8"/>
    <w:sectPr w:rsidR="002252B8" w:rsidRPr="00BF32E4" w:rsidSect="00743DAC">
      <w:footnotePr>
        <w:numFmt w:val="chicago"/>
      </w:foot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340E" w14:textId="77777777" w:rsidR="001E4BD8" w:rsidRDefault="001E4BD8" w:rsidP="004E444A">
      <w:r>
        <w:separator/>
      </w:r>
    </w:p>
  </w:endnote>
  <w:endnote w:type="continuationSeparator" w:id="0">
    <w:p w14:paraId="5D027F89" w14:textId="77777777" w:rsidR="001E4BD8" w:rsidRDefault="001E4BD8" w:rsidP="004E444A">
      <w:r>
        <w:continuationSeparator/>
      </w:r>
    </w:p>
  </w:endnote>
  <w:endnote w:type="continuationNotice" w:id="1">
    <w:p w14:paraId="0EC713C8" w14:textId="77777777" w:rsidR="001E4BD8" w:rsidRDefault="001E4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Corbel"/>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OMF D+ Neue Demos">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DF34" w14:textId="77777777" w:rsidR="003802A1" w:rsidRDefault="003802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CCB9F1" w14:textId="77777777" w:rsidR="003802A1" w:rsidRDefault="003802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378115"/>
      <w:docPartObj>
        <w:docPartGallery w:val="Page Numbers (Bottom of Page)"/>
        <w:docPartUnique/>
      </w:docPartObj>
    </w:sdtPr>
    <w:sdtEndPr>
      <w:rPr>
        <w:noProof/>
      </w:rPr>
    </w:sdtEndPr>
    <w:sdtContent>
      <w:p w14:paraId="1E261A50" w14:textId="51B48A07" w:rsidR="000F576F" w:rsidRDefault="000F57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7F21D9" w14:textId="1022B27D" w:rsidR="003802A1" w:rsidRPr="00BF32E4" w:rsidRDefault="003802A1">
    <w:pPr>
      <w:pStyle w:val="Footer"/>
      <w:rPr>
        <w:rFonts w:ascii="Calibri" w:hAnsi="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182095"/>
      <w:docPartObj>
        <w:docPartGallery w:val="Page Numbers (Bottom of Page)"/>
        <w:docPartUnique/>
      </w:docPartObj>
    </w:sdtPr>
    <w:sdtEndPr>
      <w:rPr>
        <w:noProof/>
      </w:rPr>
    </w:sdtEndPr>
    <w:sdtContent>
      <w:p w14:paraId="1512F132" w14:textId="4770AC8B" w:rsidR="00E21F30" w:rsidRDefault="00E21F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4F378D" w14:textId="77777777" w:rsidR="00E21F30" w:rsidRDefault="00E21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808E8" w14:textId="77777777" w:rsidR="001E4BD8" w:rsidRDefault="001E4BD8" w:rsidP="004E444A">
      <w:r>
        <w:separator/>
      </w:r>
    </w:p>
  </w:footnote>
  <w:footnote w:type="continuationSeparator" w:id="0">
    <w:p w14:paraId="7CFE6B74" w14:textId="77777777" w:rsidR="001E4BD8" w:rsidRDefault="001E4BD8" w:rsidP="004E444A">
      <w:r>
        <w:continuationSeparator/>
      </w:r>
    </w:p>
  </w:footnote>
  <w:footnote w:type="continuationNotice" w:id="1">
    <w:p w14:paraId="4470CA4D" w14:textId="77777777" w:rsidR="001E4BD8" w:rsidRDefault="001E4BD8"/>
  </w:footnote>
  <w:footnote w:id="2">
    <w:p w14:paraId="5E78ED9D" w14:textId="04BF35C5" w:rsidR="003802A1" w:rsidRPr="00FB13B6" w:rsidRDefault="003802A1" w:rsidP="00CE6662">
      <w:pPr>
        <w:pStyle w:val="FootnoteText"/>
      </w:pPr>
      <w:r>
        <w:rPr>
          <w:rStyle w:val="FootnoteReference"/>
        </w:rPr>
        <w:footnoteRef/>
      </w:r>
      <w:r>
        <w:t xml:space="preserve"> </w:t>
      </w:r>
      <w:hyperlink r:id="rId1" w:history="1">
        <w:r w:rsidR="007C0810" w:rsidRPr="00E37B31">
          <w:rPr>
            <w:rStyle w:val="Hyperlink"/>
          </w:rPr>
          <w:t>https://www.reddcompass.org/mgd/resources/GFOI-MGD-3.1-en.pdf</w:t>
        </w:r>
      </w:hyperlink>
      <w:r w:rsidR="007C0810">
        <w:t xml:space="preserve"> </w:t>
      </w:r>
    </w:p>
  </w:footnote>
  <w:footnote w:id="3">
    <w:p w14:paraId="3AF028F1" w14:textId="4B787254" w:rsidR="003802A1" w:rsidRDefault="003802A1" w:rsidP="00E6140E">
      <w:pPr>
        <w:pStyle w:val="FootnoteText"/>
      </w:pPr>
      <w:r>
        <w:rPr>
          <w:rStyle w:val="FootnoteReference"/>
        </w:rPr>
        <w:footnoteRef/>
      </w:r>
      <w:r>
        <w:t xml:space="preserve"> It is important to note that  the contribution of source(s) of error to total uncertainty relates to ERs, not GHG emissions, so the implications of different parameters may vary as certain parameters may be fully correlated between the Reference Level and the monitoring having little impact on Uncertainty of ERs For instance, usually Emission Factors are the same for RL setting and GHG monitoring, Emission Reductions can be expressed as the difference in the activity data in the Reference Period and the Monitoring Period multiplied by the Emission Factor (i.e. </w:t>
      </w:r>
      <m:oMath>
        <m:r>
          <w:rPr>
            <w:rFonts w:ascii="Cambria Math" w:hAnsi="Cambria Math"/>
          </w:rPr>
          <m:t>∝(A</m:t>
        </m:r>
        <m:sSub>
          <m:sSubPr>
            <m:ctrlPr>
              <w:rPr>
                <w:rFonts w:ascii="Cambria Math" w:hAnsi="Cambria Math"/>
                <w:i/>
              </w:rPr>
            </m:ctrlPr>
          </m:sSubPr>
          <m:e>
            <m:r>
              <w:rPr>
                <w:rFonts w:ascii="Cambria Math" w:hAnsi="Cambria Math"/>
              </w:rPr>
              <m:t>D</m:t>
            </m:r>
          </m:e>
          <m:sub>
            <m:r>
              <w:rPr>
                <w:rFonts w:ascii="Cambria Math" w:hAnsi="Cambria Math"/>
              </w:rPr>
              <m:t>RL</m:t>
            </m:r>
          </m:sub>
        </m:sSub>
        <m:r>
          <w:rPr>
            <w:rFonts w:ascii="Cambria Math" w:hAnsi="Cambria Math"/>
          </w:rPr>
          <m:t>-A</m:t>
        </m:r>
        <m:sSub>
          <m:sSubPr>
            <m:ctrlPr>
              <w:rPr>
                <w:rFonts w:ascii="Cambria Math" w:hAnsi="Cambria Math"/>
                <w:i/>
              </w:rPr>
            </m:ctrlPr>
          </m:sSubPr>
          <m:e>
            <m:r>
              <w:rPr>
                <w:rFonts w:ascii="Cambria Math" w:hAnsi="Cambria Math"/>
              </w:rPr>
              <m:t>D</m:t>
            </m:r>
          </m:e>
          <m:sub>
            <m:r>
              <w:rPr>
                <w:rFonts w:ascii="Cambria Math" w:hAnsi="Cambria Math"/>
              </w:rPr>
              <m:t>Monitoring</m:t>
            </m:r>
          </m:sub>
        </m:sSub>
      </m:oMath>
      <w:r>
        <w:t>)).</w:t>
      </w:r>
    </w:p>
  </w:footnote>
  <w:footnote w:id="4">
    <w:p w14:paraId="7871BDA1" w14:textId="3B42D9A1" w:rsidR="003802A1" w:rsidRDefault="003802A1" w:rsidP="002B5D31">
      <w:pPr>
        <w:pStyle w:val="FootnoteText"/>
      </w:pPr>
      <w:r>
        <w:rPr>
          <w:rStyle w:val="FootnoteReference"/>
        </w:rPr>
        <w:footnoteRef/>
      </w:r>
      <w:r>
        <w:t xml:space="preserve"> Defined as “A quantitative measure that approximates or represents activities in the </w:t>
      </w:r>
      <w:r w:rsidR="009C2587">
        <w:t>FCPF</w:t>
      </w:r>
      <w:r>
        <w:t xml:space="preserve"> ER Program Area in the absence of direct activity data that is consistent with IPCC guidelines”. Under the FCPF this refers to methods that use logging volumes for estimation GHG emissions. </w:t>
      </w:r>
    </w:p>
  </w:footnote>
  <w:footnote w:id="5">
    <w:p w14:paraId="00E709FF" w14:textId="77777777" w:rsidR="003802A1" w:rsidRPr="00A37D73" w:rsidRDefault="003802A1" w:rsidP="004E444A">
      <w:pPr>
        <w:pStyle w:val="FootnoteText"/>
      </w:pPr>
      <w:r w:rsidRPr="00A37D73">
        <w:rPr>
          <w:rStyle w:val="FootnoteReference"/>
        </w:rPr>
        <w:footnoteRef/>
      </w:r>
      <w:r w:rsidRPr="00A37D73">
        <w:t xml:space="preserve"> Documentation that the Program Entity should review </w:t>
      </w:r>
      <w:r w:rsidRPr="00A37D73">
        <w:rPr>
          <w:lang w:val="en-CA"/>
        </w:rPr>
        <w:t>include operational monitoring reports prepared by the Program Entity, environmental and social plans prepared during Program implementation (e.g., Environmental and Social Management Plans (ESMPs), Resettlement Action Plans (RAPs), Indigenous Peoples Plans (IPPs)), and other relevant records (e.g., records produced under the Feedback and Grievance Redress Mechanism, as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1F8E" w14:textId="77777777" w:rsidR="00A64F4C" w:rsidRDefault="00A64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2C8F" w14:textId="77777777" w:rsidR="003802A1" w:rsidRDefault="003802A1" w:rsidP="001C6107">
    <w:pPr>
      <w:pStyle w:val="Header"/>
      <w:jc w:val="center"/>
    </w:pPr>
  </w:p>
  <w:p w14:paraId="727B65A7" w14:textId="77777777" w:rsidR="003802A1" w:rsidRDefault="003802A1" w:rsidP="001C610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310A" w14:textId="4064E65D" w:rsidR="003802A1" w:rsidRDefault="007C644D" w:rsidP="00B45B7E">
    <w:pPr>
      <w:pStyle w:val="Header"/>
      <w:jc w:val="center"/>
      <w:rPr>
        <w:b/>
      </w:rPr>
    </w:pPr>
    <w:r>
      <w:rPr>
        <w:noProof/>
        <w:color w:val="000000"/>
        <w:lang w:val="pt-PT"/>
      </w:rPr>
      <w:drawing>
        <wp:inline distT="0" distB="0" distL="0" distR="0" wp14:anchorId="79E6432A" wp14:editId="11ABAA1B">
          <wp:extent cx="2128345" cy="1537645"/>
          <wp:effectExtent l="0" t="0" r="0" b="0"/>
          <wp:docPr id="1305952250" name="Picture 1305952250" descr="C:\Users\Cheryl\AppData\Local\Microsoft\Windows\INetCache\Content.MSO\3744E1F3.tmp"/>
          <wp:cNvGraphicFramePr/>
          <a:graphic xmlns:a="http://schemas.openxmlformats.org/drawingml/2006/main">
            <a:graphicData uri="http://schemas.openxmlformats.org/drawingml/2006/picture">
              <pic:pic xmlns:pic="http://schemas.openxmlformats.org/drawingml/2006/picture">
                <pic:nvPicPr>
                  <pic:cNvPr id="0" name="image6.jpg" descr="C:\Users\Cheryl\AppData\Local\Microsoft\Windows\INetCache\Content.MSO\3744E1F3.tmp"/>
                  <pic:cNvPicPr preferRelativeResize="0"/>
                </pic:nvPicPr>
                <pic:blipFill>
                  <a:blip r:embed="rId1"/>
                  <a:srcRect/>
                  <a:stretch>
                    <a:fillRect/>
                  </a:stretch>
                </pic:blipFill>
                <pic:spPr>
                  <a:xfrm>
                    <a:off x="0" y="0"/>
                    <a:ext cx="2128345" cy="1537645"/>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257C" w14:textId="7E76D815" w:rsidR="006105AC" w:rsidRDefault="006105AC" w:rsidP="00B45B7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164"/>
    <w:multiLevelType w:val="multilevel"/>
    <w:tmpl w:val="3B8CF7C6"/>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4601015"/>
    <w:multiLevelType w:val="hybridMultilevel"/>
    <w:tmpl w:val="E0443E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10275"/>
    <w:multiLevelType w:val="hybridMultilevel"/>
    <w:tmpl w:val="D536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4369D"/>
    <w:multiLevelType w:val="hybridMultilevel"/>
    <w:tmpl w:val="C9BE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F0658"/>
    <w:multiLevelType w:val="hybridMultilevel"/>
    <w:tmpl w:val="8D9E935E"/>
    <w:lvl w:ilvl="0" w:tplc="240A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7296187"/>
    <w:multiLevelType w:val="hybridMultilevel"/>
    <w:tmpl w:val="D0FCE454"/>
    <w:lvl w:ilvl="0" w:tplc="37F2ADA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7D4490"/>
    <w:multiLevelType w:val="hybridMultilevel"/>
    <w:tmpl w:val="ED986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A6522"/>
    <w:multiLevelType w:val="hybridMultilevel"/>
    <w:tmpl w:val="39641876"/>
    <w:lvl w:ilvl="0" w:tplc="3176F56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3B4286"/>
    <w:multiLevelType w:val="hybridMultilevel"/>
    <w:tmpl w:val="7FC4EB36"/>
    <w:lvl w:ilvl="0" w:tplc="D0FA94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CB4363"/>
    <w:multiLevelType w:val="hybridMultilevel"/>
    <w:tmpl w:val="E59C5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E60C1D"/>
    <w:multiLevelType w:val="hybridMultilevel"/>
    <w:tmpl w:val="E282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C57B4A"/>
    <w:multiLevelType w:val="hybridMultilevel"/>
    <w:tmpl w:val="00529D1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0341AE"/>
    <w:multiLevelType w:val="multilevel"/>
    <w:tmpl w:val="038A30D6"/>
    <w:lvl w:ilvl="0">
      <w:start w:val="12"/>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E706047"/>
    <w:multiLevelType w:val="multilevel"/>
    <w:tmpl w:val="9CD895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FE0293"/>
    <w:multiLevelType w:val="hybridMultilevel"/>
    <w:tmpl w:val="5650B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09770BE"/>
    <w:multiLevelType w:val="hybridMultilevel"/>
    <w:tmpl w:val="0A16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A466E6"/>
    <w:multiLevelType w:val="hybridMultilevel"/>
    <w:tmpl w:val="827061F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20D00236"/>
    <w:multiLevelType w:val="hybridMultilevel"/>
    <w:tmpl w:val="21A63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170DD9"/>
    <w:multiLevelType w:val="hybridMultilevel"/>
    <w:tmpl w:val="C064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6764CA"/>
    <w:multiLevelType w:val="multilevel"/>
    <w:tmpl w:val="306AD6A6"/>
    <w:lvl w:ilvl="0">
      <w:start w:val="1"/>
      <w:numFmt w:val="decimal"/>
      <w:lvlText w:val="%1."/>
      <w:lvlJc w:val="left"/>
      <w:pPr>
        <w:ind w:left="720" w:hanging="360"/>
      </w:pPr>
      <w:rPr>
        <w:rFonts w:hint="default"/>
      </w:rPr>
    </w:lvl>
    <w:lvl w:ilvl="1">
      <w:start w:val="2"/>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CDA55D9"/>
    <w:multiLevelType w:val="hybridMultilevel"/>
    <w:tmpl w:val="3D9A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E067F3"/>
    <w:multiLevelType w:val="hybridMultilevel"/>
    <w:tmpl w:val="79EE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B2120"/>
    <w:multiLevelType w:val="hybridMultilevel"/>
    <w:tmpl w:val="D898DD44"/>
    <w:lvl w:ilvl="0" w:tplc="A78668E0">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B363E0"/>
    <w:multiLevelType w:val="hybridMultilevel"/>
    <w:tmpl w:val="BE06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C52D7"/>
    <w:multiLevelType w:val="hybridMultilevel"/>
    <w:tmpl w:val="F0AEC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077E46"/>
    <w:multiLevelType w:val="hybridMultilevel"/>
    <w:tmpl w:val="3CC2567C"/>
    <w:lvl w:ilvl="0" w:tplc="9A6CA8F0">
      <w:start w:val="1"/>
      <w:numFmt w:val="bullet"/>
      <w:lvlText w:val="–"/>
      <w:lvlJc w:val="left"/>
      <w:pPr>
        <w:ind w:left="720" w:hanging="360"/>
      </w:pPr>
      <w:rPr>
        <w:rFonts w:ascii="Raleway" w:hAnsi="Ralew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862372"/>
    <w:multiLevelType w:val="hybridMultilevel"/>
    <w:tmpl w:val="E2AEDF68"/>
    <w:lvl w:ilvl="0" w:tplc="2B2C9F2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618C7"/>
    <w:multiLevelType w:val="hybridMultilevel"/>
    <w:tmpl w:val="93B2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2D6DC8"/>
    <w:multiLevelType w:val="hybridMultilevel"/>
    <w:tmpl w:val="C4D4A74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4BBF34F2"/>
    <w:multiLevelType w:val="multilevel"/>
    <w:tmpl w:val="77765A0E"/>
    <w:lvl w:ilvl="0">
      <w:start w:val="1"/>
      <w:numFmt w:val="upperLetter"/>
      <w:pStyle w:val="RegSectionLevel1"/>
      <w:suff w:val="space"/>
      <w:lvlText w:val="SECTION %1."/>
      <w:lvlJc w:val="left"/>
      <w:pPr>
        <w:ind w:left="0" w:firstLine="0"/>
      </w:pPr>
      <w:rPr>
        <w:rFonts w:hint="default"/>
      </w:rPr>
    </w:lvl>
    <w:lvl w:ilvl="1">
      <w:start w:val="1"/>
      <w:numFmt w:val="decimal"/>
      <w:pStyle w:val="RegSectionLevel2"/>
      <w:suff w:val="space"/>
      <w:lvlText w:val="%1.%2."/>
      <w:lvlJc w:val="left"/>
      <w:pPr>
        <w:ind w:left="0" w:firstLine="0"/>
      </w:pPr>
      <w:rPr>
        <w:rFonts w:hint="default"/>
      </w:rPr>
    </w:lvl>
    <w:lvl w:ilvl="2">
      <w:start w:val="1"/>
      <w:numFmt w:val="decimal"/>
      <w:pStyle w:val="RegSectionLevel3"/>
      <w:suff w:val="space"/>
      <w:lvlText w:val="%1.%2.%3."/>
      <w:lvlJc w:val="left"/>
      <w:pPr>
        <w:ind w:left="0" w:firstLine="0"/>
      </w:pPr>
      <w:rPr>
        <w:rFonts w:hint="default"/>
        <w:i w:val="0"/>
      </w:rPr>
    </w:lvl>
    <w:lvl w:ilvl="3">
      <w:start w:val="1"/>
      <w:numFmt w:val="decimal"/>
      <w:pStyle w:val="RegSectionLevel4"/>
      <w:suff w:val="space"/>
      <w:lvlText w:val="%1.%2.%3.%4."/>
      <w:lvlJc w:val="left"/>
      <w:pPr>
        <w:ind w:left="0" w:firstLine="0"/>
      </w:pPr>
      <w:rPr>
        <w:rFonts w:hint="default"/>
      </w:rPr>
    </w:lvl>
    <w:lvl w:ilvl="4">
      <w:start w:val="1"/>
      <w:numFmt w:val="decimal"/>
      <w:pStyle w:val="RegSectionLevel5"/>
      <w:suff w:val="space"/>
      <w:lvlText w:val="%1.%2.%3.%4.%5."/>
      <w:lvlJc w:val="left"/>
      <w:pPr>
        <w:ind w:left="0" w:firstLine="0"/>
      </w:pPr>
      <w:rPr>
        <w:rFonts w:hint="default"/>
      </w:rPr>
    </w:lvl>
    <w:lvl w:ilvl="5">
      <w:start w:val="1"/>
      <w:numFmt w:val="decimal"/>
      <w:pStyle w:val="RegSectionLevel6"/>
      <w:suff w:val="space"/>
      <w:lvlText w:val="%1.%2.%3.%4.%5.%6."/>
      <w:lvlJc w:val="left"/>
      <w:pPr>
        <w:ind w:left="0" w:firstLine="0"/>
      </w:pPr>
      <w:rPr>
        <w:rFonts w:hint="default"/>
      </w:rPr>
    </w:lvl>
    <w:lvl w:ilvl="6">
      <w:start w:val="1"/>
      <w:numFmt w:val="decimal"/>
      <w:pStyle w:val="RegSectionLevel7"/>
      <w:suff w:val="space"/>
      <w:lvlText w:val="%1.%2.%3.%4.%5.%6.%7."/>
      <w:lvlJc w:val="left"/>
      <w:pPr>
        <w:ind w:left="1296" w:hanging="1296"/>
      </w:pPr>
      <w:rPr>
        <w:rFonts w:hint="default"/>
      </w:rPr>
    </w:lvl>
    <w:lvl w:ilvl="7">
      <w:start w:val="1"/>
      <w:numFmt w:val="decimal"/>
      <w:pStyle w:val="RegSectionLevel8"/>
      <w:suff w:val="space"/>
      <w:lvlText w:val="%1.%2.%3.%4.%5.%6.%7.%8."/>
      <w:lvlJc w:val="left"/>
      <w:pPr>
        <w:ind w:left="0" w:firstLine="0"/>
      </w:pPr>
      <w:rPr>
        <w:rFonts w:hint="default"/>
      </w:rPr>
    </w:lvl>
    <w:lvl w:ilvl="8">
      <w:start w:val="1"/>
      <w:numFmt w:val="decimal"/>
      <w:pStyle w:val="RegSectionLevel9"/>
      <w:suff w:val="space"/>
      <w:lvlText w:val="%1.%2.%3.%4.%5.%6.%7.%8.%9."/>
      <w:lvlJc w:val="left"/>
      <w:pPr>
        <w:ind w:left="0" w:firstLine="0"/>
      </w:pPr>
      <w:rPr>
        <w:rFonts w:hint="default"/>
      </w:rPr>
    </w:lvl>
  </w:abstractNum>
  <w:abstractNum w:abstractNumId="30" w15:restartNumberingAfterBreak="0">
    <w:nsid w:val="50551FCB"/>
    <w:multiLevelType w:val="multilevel"/>
    <w:tmpl w:val="F288FF8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2664C4A"/>
    <w:multiLevelType w:val="hybridMultilevel"/>
    <w:tmpl w:val="CF30093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15:restartNumberingAfterBreak="0">
    <w:nsid w:val="52931D50"/>
    <w:multiLevelType w:val="multilevel"/>
    <w:tmpl w:val="CF547C8E"/>
    <w:lvl w:ilvl="0">
      <w:start w:val="5"/>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15:restartNumberingAfterBreak="0">
    <w:nsid w:val="53F94678"/>
    <w:multiLevelType w:val="multilevel"/>
    <w:tmpl w:val="3B627E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812368"/>
    <w:multiLevelType w:val="hybridMultilevel"/>
    <w:tmpl w:val="103C5152"/>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35" w15:restartNumberingAfterBreak="0">
    <w:nsid w:val="59380DC3"/>
    <w:multiLevelType w:val="multilevel"/>
    <w:tmpl w:val="1E064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A1D57AD"/>
    <w:multiLevelType w:val="hybridMultilevel"/>
    <w:tmpl w:val="3162CEEE"/>
    <w:lvl w:ilvl="0" w:tplc="7A9C15AE">
      <w:start w:val="1"/>
      <w:numFmt w:val="bullet"/>
      <w:lvlText w:val="-"/>
      <w:lvlJc w:val="left"/>
      <w:pPr>
        <w:ind w:left="360" w:hanging="360"/>
      </w:pPr>
      <w:rPr>
        <w:rFonts w:ascii="Calibri" w:eastAsiaTheme="minorHAns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232701"/>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7C1077"/>
    <w:multiLevelType w:val="multilevel"/>
    <w:tmpl w:val="9DBEF36A"/>
    <w:lvl w:ilvl="0">
      <w:start w:val="1"/>
      <w:numFmt w:val="bullet"/>
      <w:pStyle w:val="BulletsSecondLevel"/>
      <w:lvlText w:val=""/>
      <w:lvlJc w:val="left"/>
      <w:pPr>
        <w:tabs>
          <w:tab w:val="num" w:pos="851"/>
        </w:tabs>
        <w:ind w:left="851" w:hanging="567"/>
      </w:pPr>
      <w:rPr>
        <w:rFonts w:ascii="Symbol" w:hAnsi="Symbol" w:hint="default"/>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9914CD"/>
    <w:multiLevelType w:val="hybridMultilevel"/>
    <w:tmpl w:val="9744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ED35A8"/>
    <w:multiLevelType w:val="multilevel"/>
    <w:tmpl w:val="3F68D27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0565327">
    <w:abstractNumId w:val="29"/>
  </w:num>
  <w:num w:numId="2" w16cid:durableId="396367808">
    <w:abstractNumId w:val="11"/>
  </w:num>
  <w:num w:numId="3" w16cid:durableId="522288496">
    <w:abstractNumId w:val="27"/>
  </w:num>
  <w:num w:numId="4" w16cid:durableId="894122428">
    <w:abstractNumId w:val="38"/>
  </w:num>
  <w:num w:numId="5" w16cid:durableId="234318924">
    <w:abstractNumId w:val="31"/>
  </w:num>
  <w:num w:numId="6" w16cid:durableId="1866215258">
    <w:abstractNumId w:val="10"/>
  </w:num>
  <w:num w:numId="7" w16cid:durableId="1491212467">
    <w:abstractNumId w:val="37"/>
  </w:num>
  <w:num w:numId="8" w16cid:durableId="1956252015">
    <w:abstractNumId w:val="25"/>
  </w:num>
  <w:num w:numId="9" w16cid:durableId="1626885696">
    <w:abstractNumId w:val="24"/>
  </w:num>
  <w:num w:numId="10" w16cid:durableId="1800764395">
    <w:abstractNumId w:val="19"/>
  </w:num>
  <w:num w:numId="11" w16cid:durableId="1011879813">
    <w:abstractNumId w:val="36"/>
  </w:num>
  <w:num w:numId="12" w16cid:durableId="1574001111">
    <w:abstractNumId w:val="8"/>
  </w:num>
  <w:num w:numId="13" w16cid:durableId="749737126">
    <w:abstractNumId w:val="32"/>
  </w:num>
  <w:num w:numId="14" w16cid:durableId="518738177">
    <w:abstractNumId w:val="30"/>
  </w:num>
  <w:num w:numId="15" w16cid:durableId="429400344">
    <w:abstractNumId w:val="22"/>
  </w:num>
  <w:num w:numId="16" w16cid:durableId="977144398">
    <w:abstractNumId w:val="35"/>
  </w:num>
  <w:num w:numId="17" w16cid:durableId="717823639">
    <w:abstractNumId w:val="26"/>
  </w:num>
  <w:num w:numId="18" w16cid:durableId="19013918">
    <w:abstractNumId w:val="7"/>
  </w:num>
  <w:num w:numId="19" w16cid:durableId="1894806694">
    <w:abstractNumId w:val="9"/>
  </w:num>
  <w:num w:numId="20" w16cid:durableId="908423800">
    <w:abstractNumId w:val="14"/>
  </w:num>
  <w:num w:numId="21" w16cid:durableId="306328189">
    <w:abstractNumId w:val="34"/>
  </w:num>
  <w:num w:numId="22" w16cid:durableId="1556773167">
    <w:abstractNumId w:val="17"/>
  </w:num>
  <w:num w:numId="23" w16cid:durableId="1344092784">
    <w:abstractNumId w:val="0"/>
  </w:num>
  <w:num w:numId="24" w16cid:durableId="330527088">
    <w:abstractNumId w:val="6"/>
  </w:num>
  <w:num w:numId="25" w16cid:durableId="1805929154">
    <w:abstractNumId w:val="1"/>
  </w:num>
  <w:num w:numId="26" w16cid:durableId="2097628615">
    <w:abstractNumId w:val="2"/>
  </w:num>
  <w:num w:numId="27" w16cid:durableId="1195968358">
    <w:abstractNumId w:val="23"/>
  </w:num>
  <w:num w:numId="28" w16cid:durableId="1278414018">
    <w:abstractNumId w:val="18"/>
  </w:num>
  <w:num w:numId="29" w16cid:durableId="736393207">
    <w:abstractNumId w:val="15"/>
  </w:num>
  <w:num w:numId="30" w16cid:durableId="1059327161">
    <w:abstractNumId w:val="3"/>
  </w:num>
  <w:num w:numId="31" w16cid:durableId="562103772">
    <w:abstractNumId w:val="21"/>
  </w:num>
  <w:num w:numId="32" w16cid:durableId="1097598241">
    <w:abstractNumId w:val="28"/>
  </w:num>
  <w:num w:numId="33" w16cid:durableId="1427186863">
    <w:abstractNumId w:val="39"/>
  </w:num>
  <w:num w:numId="34" w16cid:durableId="1465660622">
    <w:abstractNumId w:val="13"/>
  </w:num>
  <w:num w:numId="35" w16cid:durableId="695623882">
    <w:abstractNumId w:val="40"/>
  </w:num>
  <w:num w:numId="36" w16cid:durableId="727463511">
    <w:abstractNumId w:val="33"/>
  </w:num>
  <w:num w:numId="37" w16cid:durableId="1052390472">
    <w:abstractNumId w:val="12"/>
  </w:num>
  <w:num w:numId="38" w16cid:durableId="1017922726">
    <w:abstractNumId w:val="20"/>
  </w:num>
  <w:num w:numId="39" w16cid:durableId="1232497099">
    <w:abstractNumId w:val="4"/>
  </w:num>
  <w:num w:numId="40" w16cid:durableId="1979458305">
    <w:abstractNumId w:val="5"/>
  </w:num>
  <w:num w:numId="41" w16cid:durableId="1955361203">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wszA2MTI1s7Q0MTZQ0lEKTi0uzszPAykwrQUAIDAx6SwAAAA="/>
  </w:docVars>
  <w:rsids>
    <w:rsidRoot w:val="004E444A"/>
    <w:rsid w:val="0000025C"/>
    <w:rsid w:val="00000AE3"/>
    <w:rsid w:val="000018A0"/>
    <w:rsid w:val="00001ABD"/>
    <w:rsid w:val="0000529A"/>
    <w:rsid w:val="000057C4"/>
    <w:rsid w:val="00005D03"/>
    <w:rsid w:val="00006485"/>
    <w:rsid w:val="000070A7"/>
    <w:rsid w:val="00010F86"/>
    <w:rsid w:val="000117A6"/>
    <w:rsid w:val="000117AB"/>
    <w:rsid w:val="00011ACB"/>
    <w:rsid w:val="00011B2E"/>
    <w:rsid w:val="000144BB"/>
    <w:rsid w:val="00014DF1"/>
    <w:rsid w:val="00015E45"/>
    <w:rsid w:val="000168C4"/>
    <w:rsid w:val="00016D83"/>
    <w:rsid w:val="00017BD0"/>
    <w:rsid w:val="00020F26"/>
    <w:rsid w:val="00021647"/>
    <w:rsid w:val="00021E19"/>
    <w:rsid w:val="00021FB5"/>
    <w:rsid w:val="000220CF"/>
    <w:rsid w:val="0002387C"/>
    <w:rsid w:val="00026083"/>
    <w:rsid w:val="00026830"/>
    <w:rsid w:val="00026E54"/>
    <w:rsid w:val="000303C0"/>
    <w:rsid w:val="00031F67"/>
    <w:rsid w:val="00032756"/>
    <w:rsid w:val="000331AA"/>
    <w:rsid w:val="00033817"/>
    <w:rsid w:val="00033EA7"/>
    <w:rsid w:val="00036213"/>
    <w:rsid w:val="000363DD"/>
    <w:rsid w:val="00037982"/>
    <w:rsid w:val="00040480"/>
    <w:rsid w:val="000450BA"/>
    <w:rsid w:val="00045B1A"/>
    <w:rsid w:val="00045CF7"/>
    <w:rsid w:val="00046170"/>
    <w:rsid w:val="00046DD2"/>
    <w:rsid w:val="00047185"/>
    <w:rsid w:val="00047FCD"/>
    <w:rsid w:val="000534AF"/>
    <w:rsid w:val="0005417B"/>
    <w:rsid w:val="0005482C"/>
    <w:rsid w:val="00054FD3"/>
    <w:rsid w:val="000551B6"/>
    <w:rsid w:val="000557C9"/>
    <w:rsid w:val="00055EEA"/>
    <w:rsid w:val="00056E60"/>
    <w:rsid w:val="00057D41"/>
    <w:rsid w:val="000605AB"/>
    <w:rsid w:val="00060E39"/>
    <w:rsid w:val="00062AC7"/>
    <w:rsid w:val="00063A40"/>
    <w:rsid w:val="00063CD9"/>
    <w:rsid w:val="0006499B"/>
    <w:rsid w:val="00064AD7"/>
    <w:rsid w:val="00064CA1"/>
    <w:rsid w:val="000667D7"/>
    <w:rsid w:val="00066FB5"/>
    <w:rsid w:val="0006707B"/>
    <w:rsid w:val="000676F2"/>
    <w:rsid w:val="00067936"/>
    <w:rsid w:val="000707FC"/>
    <w:rsid w:val="000712D5"/>
    <w:rsid w:val="00071727"/>
    <w:rsid w:val="00072A3E"/>
    <w:rsid w:val="00073A89"/>
    <w:rsid w:val="00073E4C"/>
    <w:rsid w:val="00074016"/>
    <w:rsid w:val="00075F5A"/>
    <w:rsid w:val="00076CAA"/>
    <w:rsid w:val="000770A0"/>
    <w:rsid w:val="00077C37"/>
    <w:rsid w:val="000801CD"/>
    <w:rsid w:val="00081981"/>
    <w:rsid w:val="000825C0"/>
    <w:rsid w:val="00083AC4"/>
    <w:rsid w:val="00083D65"/>
    <w:rsid w:val="00084ABF"/>
    <w:rsid w:val="00084AFE"/>
    <w:rsid w:val="00084D62"/>
    <w:rsid w:val="000852F6"/>
    <w:rsid w:val="000854DC"/>
    <w:rsid w:val="00092384"/>
    <w:rsid w:val="000926A2"/>
    <w:rsid w:val="000933A4"/>
    <w:rsid w:val="000937CE"/>
    <w:rsid w:val="00095811"/>
    <w:rsid w:val="0009610E"/>
    <w:rsid w:val="00096200"/>
    <w:rsid w:val="00097718"/>
    <w:rsid w:val="000A0CD1"/>
    <w:rsid w:val="000A0F9D"/>
    <w:rsid w:val="000A1CAC"/>
    <w:rsid w:val="000A2184"/>
    <w:rsid w:val="000A2A35"/>
    <w:rsid w:val="000A3D31"/>
    <w:rsid w:val="000A412B"/>
    <w:rsid w:val="000A4208"/>
    <w:rsid w:val="000A4D86"/>
    <w:rsid w:val="000A546E"/>
    <w:rsid w:val="000A5564"/>
    <w:rsid w:val="000A6645"/>
    <w:rsid w:val="000A6C22"/>
    <w:rsid w:val="000B0BFD"/>
    <w:rsid w:val="000B28DB"/>
    <w:rsid w:val="000B320F"/>
    <w:rsid w:val="000B3A13"/>
    <w:rsid w:val="000B585D"/>
    <w:rsid w:val="000B7655"/>
    <w:rsid w:val="000B7F28"/>
    <w:rsid w:val="000B7F73"/>
    <w:rsid w:val="000C026D"/>
    <w:rsid w:val="000C031A"/>
    <w:rsid w:val="000C0487"/>
    <w:rsid w:val="000C123A"/>
    <w:rsid w:val="000C3847"/>
    <w:rsid w:val="000C3DD5"/>
    <w:rsid w:val="000C65CA"/>
    <w:rsid w:val="000C6666"/>
    <w:rsid w:val="000C6CF2"/>
    <w:rsid w:val="000D1099"/>
    <w:rsid w:val="000D1488"/>
    <w:rsid w:val="000D1D2A"/>
    <w:rsid w:val="000D1EC1"/>
    <w:rsid w:val="000D2243"/>
    <w:rsid w:val="000D244E"/>
    <w:rsid w:val="000D415D"/>
    <w:rsid w:val="000D539C"/>
    <w:rsid w:val="000E4302"/>
    <w:rsid w:val="000E5B26"/>
    <w:rsid w:val="000E605B"/>
    <w:rsid w:val="000E625A"/>
    <w:rsid w:val="000E72B1"/>
    <w:rsid w:val="000F06B7"/>
    <w:rsid w:val="000F112E"/>
    <w:rsid w:val="000F27D2"/>
    <w:rsid w:val="000F35AD"/>
    <w:rsid w:val="000F3BA7"/>
    <w:rsid w:val="000F49E0"/>
    <w:rsid w:val="000F502D"/>
    <w:rsid w:val="000F544D"/>
    <w:rsid w:val="000F557E"/>
    <w:rsid w:val="000F576F"/>
    <w:rsid w:val="000F5A51"/>
    <w:rsid w:val="000F5BAA"/>
    <w:rsid w:val="000F62A1"/>
    <w:rsid w:val="000F6B21"/>
    <w:rsid w:val="000F6BBB"/>
    <w:rsid w:val="000F7126"/>
    <w:rsid w:val="00101557"/>
    <w:rsid w:val="00101564"/>
    <w:rsid w:val="001027A1"/>
    <w:rsid w:val="00103839"/>
    <w:rsid w:val="0010386E"/>
    <w:rsid w:val="00103FBF"/>
    <w:rsid w:val="00105561"/>
    <w:rsid w:val="00106196"/>
    <w:rsid w:val="00106457"/>
    <w:rsid w:val="00111EEC"/>
    <w:rsid w:val="00113339"/>
    <w:rsid w:val="00113BB8"/>
    <w:rsid w:val="0011488B"/>
    <w:rsid w:val="00114934"/>
    <w:rsid w:val="0011605A"/>
    <w:rsid w:val="00116AF3"/>
    <w:rsid w:val="00117DB5"/>
    <w:rsid w:val="00117F84"/>
    <w:rsid w:val="00120038"/>
    <w:rsid w:val="00120AEB"/>
    <w:rsid w:val="00120E96"/>
    <w:rsid w:val="00120FEC"/>
    <w:rsid w:val="00121046"/>
    <w:rsid w:val="00121BB5"/>
    <w:rsid w:val="00121C39"/>
    <w:rsid w:val="0012402A"/>
    <w:rsid w:val="00124F66"/>
    <w:rsid w:val="0012720E"/>
    <w:rsid w:val="00130520"/>
    <w:rsid w:val="001311EA"/>
    <w:rsid w:val="00131AFD"/>
    <w:rsid w:val="00133989"/>
    <w:rsid w:val="001340D7"/>
    <w:rsid w:val="00135F88"/>
    <w:rsid w:val="0013635D"/>
    <w:rsid w:val="00136721"/>
    <w:rsid w:val="00136A84"/>
    <w:rsid w:val="00137FF8"/>
    <w:rsid w:val="00140064"/>
    <w:rsid w:val="00140111"/>
    <w:rsid w:val="00140857"/>
    <w:rsid w:val="0014165A"/>
    <w:rsid w:val="0014415D"/>
    <w:rsid w:val="00145E32"/>
    <w:rsid w:val="00146120"/>
    <w:rsid w:val="00147F31"/>
    <w:rsid w:val="00151AFB"/>
    <w:rsid w:val="00151D77"/>
    <w:rsid w:val="00151E71"/>
    <w:rsid w:val="00151FCF"/>
    <w:rsid w:val="0015408F"/>
    <w:rsid w:val="0015435F"/>
    <w:rsid w:val="0015644B"/>
    <w:rsid w:val="00156796"/>
    <w:rsid w:val="00156D07"/>
    <w:rsid w:val="001620B6"/>
    <w:rsid w:val="001621A0"/>
    <w:rsid w:val="001622E0"/>
    <w:rsid w:val="00164565"/>
    <w:rsid w:val="00164CE7"/>
    <w:rsid w:val="00165493"/>
    <w:rsid w:val="001671C8"/>
    <w:rsid w:val="00167708"/>
    <w:rsid w:val="00167875"/>
    <w:rsid w:val="001731D6"/>
    <w:rsid w:val="00174C16"/>
    <w:rsid w:val="001759DF"/>
    <w:rsid w:val="001762FE"/>
    <w:rsid w:val="00177200"/>
    <w:rsid w:val="0017735F"/>
    <w:rsid w:val="00177A76"/>
    <w:rsid w:val="00180DD1"/>
    <w:rsid w:val="001823FA"/>
    <w:rsid w:val="001851CE"/>
    <w:rsid w:val="00185C81"/>
    <w:rsid w:val="00185F60"/>
    <w:rsid w:val="00186939"/>
    <w:rsid w:val="00190282"/>
    <w:rsid w:val="00190955"/>
    <w:rsid w:val="00190F30"/>
    <w:rsid w:val="001918DD"/>
    <w:rsid w:val="00192BC4"/>
    <w:rsid w:val="0019313F"/>
    <w:rsid w:val="001961BB"/>
    <w:rsid w:val="001969D3"/>
    <w:rsid w:val="001969F3"/>
    <w:rsid w:val="001973A0"/>
    <w:rsid w:val="001979A4"/>
    <w:rsid w:val="001A01F3"/>
    <w:rsid w:val="001A0776"/>
    <w:rsid w:val="001A2633"/>
    <w:rsid w:val="001A41CA"/>
    <w:rsid w:val="001A45E1"/>
    <w:rsid w:val="001B34DC"/>
    <w:rsid w:val="001B462D"/>
    <w:rsid w:val="001B5DA8"/>
    <w:rsid w:val="001C0824"/>
    <w:rsid w:val="001C158C"/>
    <w:rsid w:val="001C27E2"/>
    <w:rsid w:val="001C2898"/>
    <w:rsid w:val="001C41A5"/>
    <w:rsid w:val="001C47DA"/>
    <w:rsid w:val="001C5730"/>
    <w:rsid w:val="001C6107"/>
    <w:rsid w:val="001C7B4F"/>
    <w:rsid w:val="001D0270"/>
    <w:rsid w:val="001D0B0B"/>
    <w:rsid w:val="001D161D"/>
    <w:rsid w:val="001D19A3"/>
    <w:rsid w:val="001D25D0"/>
    <w:rsid w:val="001D2AF8"/>
    <w:rsid w:val="001D31B4"/>
    <w:rsid w:val="001D36EB"/>
    <w:rsid w:val="001D5663"/>
    <w:rsid w:val="001D57DD"/>
    <w:rsid w:val="001D599E"/>
    <w:rsid w:val="001D5AA0"/>
    <w:rsid w:val="001E0064"/>
    <w:rsid w:val="001E20A2"/>
    <w:rsid w:val="001E2366"/>
    <w:rsid w:val="001E24B5"/>
    <w:rsid w:val="001E3F1C"/>
    <w:rsid w:val="001E4ABC"/>
    <w:rsid w:val="001E4BD8"/>
    <w:rsid w:val="001E7204"/>
    <w:rsid w:val="001E740D"/>
    <w:rsid w:val="001E784E"/>
    <w:rsid w:val="001E7B1C"/>
    <w:rsid w:val="001F0058"/>
    <w:rsid w:val="001F1D0C"/>
    <w:rsid w:val="001F2317"/>
    <w:rsid w:val="001F3032"/>
    <w:rsid w:val="001F3632"/>
    <w:rsid w:val="001F3719"/>
    <w:rsid w:val="001F3A3C"/>
    <w:rsid w:val="001F4C5E"/>
    <w:rsid w:val="001F6C01"/>
    <w:rsid w:val="001F7D09"/>
    <w:rsid w:val="00200981"/>
    <w:rsid w:val="00200B3F"/>
    <w:rsid w:val="002015E8"/>
    <w:rsid w:val="00201841"/>
    <w:rsid w:val="00201BF0"/>
    <w:rsid w:val="002034CC"/>
    <w:rsid w:val="00204283"/>
    <w:rsid w:val="00205855"/>
    <w:rsid w:val="0020594C"/>
    <w:rsid w:val="002064F9"/>
    <w:rsid w:val="00207638"/>
    <w:rsid w:val="00207E0B"/>
    <w:rsid w:val="00211063"/>
    <w:rsid w:val="0021140E"/>
    <w:rsid w:val="00212A33"/>
    <w:rsid w:val="002167E7"/>
    <w:rsid w:val="00216E3B"/>
    <w:rsid w:val="00220C7D"/>
    <w:rsid w:val="00221BE1"/>
    <w:rsid w:val="002221A3"/>
    <w:rsid w:val="00222F6D"/>
    <w:rsid w:val="002243DC"/>
    <w:rsid w:val="0022481B"/>
    <w:rsid w:val="00224EAB"/>
    <w:rsid w:val="002252B8"/>
    <w:rsid w:val="00225AA3"/>
    <w:rsid w:val="00231BDE"/>
    <w:rsid w:val="002325C5"/>
    <w:rsid w:val="002330CC"/>
    <w:rsid w:val="00233486"/>
    <w:rsid w:val="002334D3"/>
    <w:rsid w:val="00233801"/>
    <w:rsid w:val="002341D7"/>
    <w:rsid w:val="002349D2"/>
    <w:rsid w:val="00234D09"/>
    <w:rsid w:val="00235AE8"/>
    <w:rsid w:val="00235FA9"/>
    <w:rsid w:val="00236805"/>
    <w:rsid w:val="00236865"/>
    <w:rsid w:val="0023758F"/>
    <w:rsid w:val="00240897"/>
    <w:rsid w:val="00240998"/>
    <w:rsid w:val="00240B2E"/>
    <w:rsid w:val="00241D69"/>
    <w:rsid w:val="00242E17"/>
    <w:rsid w:val="002437C3"/>
    <w:rsid w:val="002449F0"/>
    <w:rsid w:val="002453F3"/>
    <w:rsid w:val="0024541F"/>
    <w:rsid w:val="002457F9"/>
    <w:rsid w:val="00246557"/>
    <w:rsid w:val="00246D28"/>
    <w:rsid w:val="00247BA6"/>
    <w:rsid w:val="00250861"/>
    <w:rsid w:val="00252CCC"/>
    <w:rsid w:val="002543F6"/>
    <w:rsid w:val="002545ED"/>
    <w:rsid w:val="0025560A"/>
    <w:rsid w:val="002558F0"/>
    <w:rsid w:val="00256136"/>
    <w:rsid w:val="00257436"/>
    <w:rsid w:val="0025744C"/>
    <w:rsid w:val="00260FF7"/>
    <w:rsid w:val="00261F69"/>
    <w:rsid w:val="0026222A"/>
    <w:rsid w:val="0026239E"/>
    <w:rsid w:val="00262A40"/>
    <w:rsid w:val="0026334F"/>
    <w:rsid w:val="0026363F"/>
    <w:rsid w:val="002651C1"/>
    <w:rsid w:val="002677B5"/>
    <w:rsid w:val="00270D35"/>
    <w:rsid w:val="00272DC4"/>
    <w:rsid w:val="00273A08"/>
    <w:rsid w:val="0027473B"/>
    <w:rsid w:val="00274FC6"/>
    <w:rsid w:val="002755CD"/>
    <w:rsid w:val="002832C9"/>
    <w:rsid w:val="00284953"/>
    <w:rsid w:val="002860DA"/>
    <w:rsid w:val="00286B62"/>
    <w:rsid w:val="00286C61"/>
    <w:rsid w:val="00287631"/>
    <w:rsid w:val="0028773B"/>
    <w:rsid w:val="00290E0A"/>
    <w:rsid w:val="00291163"/>
    <w:rsid w:val="00291244"/>
    <w:rsid w:val="00291546"/>
    <w:rsid w:val="00291981"/>
    <w:rsid w:val="002947C8"/>
    <w:rsid w:val="002949A3"/>
    <w:rsid w:val="00294B4B"/>
    <w:rsid w:val="00296D17"/>
    <w:rsid w:val="002A08FE"/>
    <w:rsid w:val="002A152F"/>
    <w:rsid w:val="002A2122"/>
    <w:rsid w:val="002A37AD"/>
    <w:rsid w:val="002A48FF"/>
    <w:rsid w:val="002A4CF4"/>
    <w:rsid w:val="002A539E"/>
    <w:rsid w:val="002A55C4"/>
    <w:rsid w:val="002A6517"/>
    <w:rsid w:val="002A6581"/>
    <w:rsid w:val="002B0257"/>
    <w:rsid w:val="002B150A"/>
    <w:rsid w:val="002B156E"/>
    <w:rsid w:val="002B272A"/>
    <w:rsid w:val="002B33B8"/>
    <w:rsid w:val="002B3BF9"/>
    <w:rsid w:val="002B48CC"/>
    <w:rsid w:val="002B5C25"/>
    <w:rsid w:val="002B5D31"/>
    <w:rsid w:val="002B67E9"/>
    <w:rsid w:val="002B759F"/>
    <w:rsid w:val="002C04F2"/>
    <w:rsid w:val="002C2066"/>
    <w:rsid w:val="002C26CF"/>
    <w:rsid w:val="002C4D7D"/>
    <w:rsid w:val="002C60CA"/>
    <w:rsid w:val="002C60EE"/>
    <w:rsid w:val="002C651F"/>
    <w:rsid w:val="002C6F42"/>
    <w:rsid w:val="002C7C34"/>
    <w:rsid w:val="002D21D3"/>
    <w:rsid w:val="002D2251"/>
    <w:rsid w:val="002D44C9"/>
    <w:rsid w:val="002D4AB2"/>
    <w:rsid w:val="002D4D8A"/>
    <w:rsid w:val="002D4DCB"/>
    <w:rsid w:val="002E1D9E"/>
    <w:rsid w:val="002E4173"/>
    <w:rsid w:val="002E45DB"/>
    <w:rsid w:val="002E4793"/>
    <w:rsid w:val="002F1838"/>
    <w:rsid w:val="002F2E77"/>
    <w:rsid w:val="002F462E"/>
    <w:rsid w:val="002F67EA"/>
    <w:rsid w:val="002F7F5E"/>
    <w:rsid w:val="00302C7C"/>
    <w:rsid w:val="00304767"/>
    <w:rsid w:val="00304783"/>
    <w:rsid w:val="00304BEF"/>
    <w:rsid w:val="00304FFB"/>
    <w:rsid w:val="00305556"/>
    <w:rsid w:val="00306EC4"/>
    <w:rsid w:val="003073BE"/>
    <w:rsid w:val="00307469"/>
    <w:rsid w:val="0030764D"/>
    <w:rsid w:val="0030788F"/>
    <w:rsid w:val="00310E77"/>
    <w:rsid w:val="00311C30"/>
    <w:rsid w:val="00314869"/>
    <w:rsid w:val="003158F2"/>
    <w:rsid w:val="00316E19"/>
    <w:rsid w:val="003174F4"/>
    <w:rsid w:val="00321524"/>
    <w:rsid w:val="00322270"/>
    <w:rsid w:val="00323630"/>
    <w:rsid w:val="00323699"/>
    <w:rsid w:val="00324AAD"/>
    <w:rsid w:val="00327190"/>
    <w:rsid w:val="0033164F"/>
    <w:rsid w:val="0033190D"/>
    <w:rsid w:val="003330AD"/>
    <w:rsid w:val="00333FC1"/>
    <w:rsid w:val="00334952"/>
    <w:rsid w:val="00334F5E"/>
    <w:rsid w:val="00336514"/>
    <w:rsid w:val="00336951"/>
    <w:rsid w:val="00336B99"/>
    <w:rsid w:val="003419EF"/>
    <w:rsid w:val="003445A5"/>
    <w:rsid w:val="0034508E"/>
    <w:rsid w:val="0034518B"/>
    <w:rsid w:val="0034542D"/>
    <w:rsid w:val="00345A96"/>
    <w:rsid w:val="0034619C"/>
    <w:rsid w:val="003508F4"/>
    <w:rsid w:val="0035096A"/>
    <w:rsid w:val="00351379"/>
    <w:rsid w:val="00351C4B"/>
    <w:rsid w:val="00353A2A"/>
    <w:rsid w:val="00353D09"/>
    <w:rsid w:val="00354A3F"/>
    <w:rsid w:val="00354F4E"/>
    <w:rsid w:val="0035519F"/>
    <w:rsid w:val="00356990"/>
    <w:rsid w:val="00356A6D"/>
    <w:rsid w:val="00356BFE"/>
    <w:rsid w:val="00357A60"/>
    <w:rsid w:val="00357CED"/>
    <w:rsid w:val="0036146E"/>
    <w:rsid w:val="0036147D"/>
    <w:rsid w:val="0036291F"/>
    <w:rsid w:val="00362C96"/>
    <w:rsid w:val="003637BE"/>
    <w:rsid w:val="0036407A"/>
    <w:rsid w:val="00364A26"/>
    <w:rsid w:val="003659B1"/>
    <w:rsid w:val="00366578"/>
    <w:rsid w:val="00366F37"/>
    <w:rsid w:val="003678A2"/>
    <w:rsid w:val="00367BDD"/>
    <w:rsid w:val="00367C72"/>
    <w:rsid w:val="00370071"/>
    <w:rsid w:val="00371DAC"/>
    <w:rsid w:val="00371E46"/>
    <w:rsid w:val="00371E92"/>
    <w:rsid w:val="00371FF2"/>
    <w:rsid w:val="00372198"/>
    <w:rsid w:val="003739EE"/>
    <w:rsid w:val="00374B81"/>
    <w:rsid w:val="003758F0"/>
    <w:rsid w:val="00375EAE"/>
    <w:rsid w:val="00376286"/>
    <w:rsid w:val="00376C3C"/>
    <w:rsid w:val="00380063"/>
    <w:rsid w:val="003802A1"/>
    <w:rsid w:val="00380823"/>
    <w:rsid w:val="00384AB1"/>
    <w:rsid w:val="00384E0F"/>
    <w:rsid w:val="003853D5"/>
    <w:rsid w:val="00385A87"/>
    <w:rsid w:val="00385D5B"/>
    <w:rsid w:val="00386388"/>
    <w:rsid w:val="0039296A"/>
    <w:rsid w:val="0039331B"/>
    <w:rsid w:val="00393EEF"/>
    <w:rsid w:val="003967CB"/>
    <w:rsid w:val="00396AF9"/>
    <w:rsid w:val="00396D8E"/>
    <w:rsid w:val="003973F0"/>
    <w:rsid w:val="003973FD"/>
    <w:rsid w:val="003A253A"/>
    <w:rsid w:val="003A40F0"/>
    <w:rsid w:val="003A41ED"/>
    <w:rsid w:val="003A4589"/>
    <w:rsid w:val="003A4CD1"/>
    <w:rsid w:val="003A6E8B"/>
    <w:rsid w:val="003B0C86"/>
    <w:rsid w:val="003B1271"/>
    <w:rsid w:val="003B1A90"/>
    <w:rsid w:val="003B1E31"/>
    <w:rsid w:val="003B22F4"/>
    <w:rsid w:val="003B281E"/>
    <w:rsid w:val="003B2A3C"/>
    <w:rsid w:val="003B2FA1"/>
    <w:rsid w:val="003B3450"/>
    <w:rsid w:val="003B37F0"/>
    <w:rsid w:val="003B38E7"/>
    <w:rsid w:val="003B729F"/>
    <w:rsid w:val="003B740F"/>
    <w:rsid w:val="003C0287"/>
    <w:rsid w:val="003C05C7"/>
    <w:rsid w:val="003C0D0A"/>
    <w:rsid w:val="003C0FD9"/>
    <w:rsid w:val="003C213F"/>
    <w:rsid w:val="003C2798"/>
    <w:rsid w:val="003C33FB"/>
    <w:rsid w:val="003C434E"/>
    <w:rsid w:val="003C4F70"/>
    <w:rsid w:val="003C6598"/>
    <w:rsid w:val="003C7365"/>
    <w:rsid w:val="003D4170"/>
    <w:rsid w:val="003D6ED3"/>
    <w:rsid w:val="003D72BA"/>
    <w:rsid w:val="003E12B2"/>
    <w:rsid w:val="003E1E80"/>
    <w:rsid w:val="003E23C7"/>
    <w:rsid w:val="003E2FD6"/>
    <w:rsid w:val="003E3192"/>
    <w:rsid w:val="003E336B"/>
    <w:rsid w:val="003E3C7E"/>
    <w:rsid w:val="003E3F12"/>
    <w:rsid w:val="003E41DA"/>
    <w:rsid w:val="003E5197"/>
    <w:rsid w:val="003E58B5"/>
    <w:rsid w:val="003E799E"/>
    <w:rsid w:val="003F07E4"/>
    <w:rsid w:val="003F306E"/>
    <w:rsid w:val="003F4106"/>
    <w:rsid w:val="003F4324"/>
    <w:rsid w:val="003F43DD"/>
    <w:rsid w:val="003F48A4"/>
    <w:rsid w:val="003F4CB2"/>
    <w:rsid w:val="003F5E72"/>
    <w:rsid w:val="003F7286"/>
    <w:rsid w:val="003F7B0C"/>
    <w:rsid w:val="00400228"/>
    <w:rsid w:val="0040274E"/>
    <w:rsid w:val="0040310D"/>
    <w:rsid w:val="004033B7"/>
    <w:rsid w:val="00403C3D"/>
    <w:rsid w:val="00403CAF"/>
    <w:rsid w:val="00404946"/>
    <w:rsid w:val="004067E2"/>
    <w:rsid w:val="0040706A"/>
    <w:rsid w:val="004101AF"/>
    <w:rsid w:val="0041085C"/>
    <w:rsid w:val="00412D00"/>
    <w:rsid w:val="00412FF0"/>
    <w:rsid w:val="0041694C"/>
    <w:rsid w:val="00421108"/>
    <w:rsid w:val="0042346D"/>
    <w:rsid w:val="004234FA"/>
    <w:rsid w:val="00424249"/>
    <w:rsid w:val="004265AB"/>
    <w:rsid w:val="00427FD7"/>
    <w:rsid w:val="00431049"/>
    <w:rsid w:val="0043120A"/>
    <w:rsid w:val="0043244F"/>
    <w:rsid w:val="00432779"/>
    <w:rsid w:val="00432A21"/>
    <w:rsid w:val="00434538"/>
    <w:rsid w:val="00436FF6"/>
    <w:rsid w:val="004379C3"/>
    <w:rsid w:val="004379ED"/>
    <w:rsid w:val="00441608"/>
    <w:rsid w:val="0044188D"/>
    <w:rsid w:val="00441C69"/>
    <w:rsid w:val="00443EAE"/>
    <w:rsid w:val="0044541B"/>
    <w:rsid w:val="00445A3A"/>
    <w:rsid w:val="00445A74"/>
    <w:rsid w:val="00445C10"/>
    <w:rsid w:val="0044660F"/>
    <w:rsid w:val="0044714E"/>
    <w:rsid w:val="00447504"/>
    <w:rsid w:val="00447E61"/>
    <w:rsid w:val="00450B92"/>
    <w:rsid w:val="004524FB"/>
    <w:rsid w:val="004526F6"/>
    <w:rsid w:val="004543FF"/>
    <w:rsid w:val="00455338"/>
    <w:rsid w:val="00457D99"/>
    <w:rsid w:val="00460B31"/>
    <w:rsid w:val="00460EEE"/>
    <w:rsid w:val="00461C8D"/>
    <w:rsid w:val="00462571"/>
    <w:rsid w:val="00462A19"/>
    <w:rsid w:val="0046394D"/>
    <w:rsid w:val="0046436E"/>
    <w:rsid w:val="00466042"/>
    <w:rsid w:val="004705D0"/>
    <w:rsid w:val="00471BBF"/>
    <w:rsid w:val="00472674"/>
    <w:rsid w:val="00472A92"/>
    <w:rsid w:val="00474D0A"/>
    <w:rsid w:val="00477682"/>
    <w:rsid w:val="004800D0"/>
    <w:rsid w:val="004818ED"/>
    <w:rsid w:val="00481AE3"/>
    <w:rsid w:val="00481F4F"/>
    <w:rsid w:val="004820F7"/>
    <w:rsid w:val="004826D2"/>
    <w:rsid w:val="0048369D"/>
    <w:rsid w:val="00484371"/>
    <w:rsid w:val="00484836"/>
    <w:rsid w:val="00484B92"/>
    <w:rsid w:val="004869BA"/>
    <w:rsid w:val="00486D5B"/>
    <w:rsid w:val="0048722D"/>
    <w:rsid w:val="004904D5"/>
    <w:rsid w:val="00490E6D"/>
    <w:rsid w:val="004910E2"/>
    <w:rsid w:val="00492BE4"/>
    <w:rsid w:val="00492FC7"/>
    <w:rsid w:val="004932DA"/>
    <w:rsid w:val="004942E3"/>
    <w:rsid w:val="00494614"/>
    <w:rsid w:val="00494948"/>
    <w:rsid w:val="00495A13"/>
    <w:rsid w:val="00495F89"/>
    <w:rsid w:val="00497216"/>
    <w:rsid w:val="00497E93"/>
    <w:rsid w:val="004A0A0A"/>
    <w:rsid w:val="004A0F56"/>
    <w:rsid w:val="004A178B"/>
    <w:rsid w:val="004A4739"/>
    <w:rsid w:val="004A511D"/>
    <w:rsid w:val="004A6521"/>
    <w:rsid w:val="004A68F7"/>
    <w:rsid w:val="004A6A00"/>
    <w:rsid w:val="004A77C6"/>
    <w:rsid w:val="004A7D70"/>
    <w:rsid w:val="004B1149"/>
    <w:rsid w:val="004B3381"/>
    <w:rsid w:val="004B3EF7"/>
    <w:rsid w:val="004B43B8"/>
    <w:rsid w:val="004B537E"/>
    <w:rsid w:val="004B57B4"/>
    <w:rsid w:val="004B60FE"/>
    <w:rsid w:val="004B67EA"/>
    <w:rsid w:val="004B6D36"/>
    <w:rsid w:val="004B799B"/>
    <w:rsid w:val="004C004C"/>
    <w:rsid w:val="004C2E3F"/>
    <w:rsid w:val="004C455F"/>
    <w:rsid w:val="004C467A"/>
    <w:rsid w:val="004C58F0"/>
    <w:rsid w:val="004C5D60"/>
    <w:rsid w:val="004C7D93"/>
    <w:rsid w:val="004C7FC0"/>
    <w:rsid w:val="004D06F7"/>
    <w:rsid w:val="004D28AD"/>
    <w:rsid w:val="004D44B0"/>
    <w:rsid w:val="004D5361"/>
    <w:rsid w:val="004D55C5"/>
    <w:rsid w:val="004D6138"/>
    <w:rsid w:val="004D6F54"/>
    <w:rsid w:val="004D721B"/>
    <w:rsid w:val="004D76C4"/>
    <w:rsid w:val="004E0DB0"/>
    <w:rsid w:val="004E11C0"/>
    <w:rsid w:val="004E2A71"/>
    <w:rsid w:val="004E3CDE"/>
    <w:rsid w:val="004E444A"/>
    <w:rsid w:val="004E53E3"/>
    <w:rsid w:val="004E5E5C"/>
    <w:rsid w:val="004E6EB8"/>
    <w:rsid w:val="004E706F"/>
    <w:rsid w:val="004F018B"/>
    <w:rsid w:val="004F0547"/>
    <w:rsid w:val="004F0903"/>
    <w:rsid w:val="004F1219"/>
    <w:rsid w:val="004F13BE"/>
    <w:rsid w:val="004F2BC5"/>
    <w:rsid w:val="004F2EA2"/>
    <w:rsid w:val="004F3A2E"/>
    <w:rsid w:val="004F40E0"/>
    <w:rsid w:val="004F5906"/>
    <w:rsid w:val="004F657D"/>
    <w:rsid w:val="004F7410"/>
    <w:rsid w:val="005005AE"/>
    <w:rsid w:val="0050078A"/>
    <w:rsid w:val="005010BE"/>
    <w:rsid w:val="00501283"/>
    <w:rsid w:val="00505714"/>
    <w:rsid w:val="00505D7E"/>
    <w:rsid w:val="00506F1E"/>
    <w:rsid w:val="005104B6"/>
    <w:rsid w:val="00510C80"/>
    <w:rsid w:val="00511AF4"/>
    <w:rsid w:val="00512012"/>
    <w:rsid w:val="00512A38"/>
    <w:rsid w:val="00515810"/>
    <w:rsid w:val="00516062"/>
    <w:rsid w:val="00516385"/>
    <w:rsid w:val="005166D1"/>
    <w:rsid w:val="00516E51"/>
    <w:rsid w:val="005171B8"/>
    <w:rsid w:val="00517C18"/>
    <w:rsid w:val="00520DAF"/>
    <w:rsid w:val="005214B1"/>
    <w:rsid w:val="00522538"/>
    <w:rsid w:val="00522FC0"/>
    <w:rsid w:val="005234D7"/>
    <w:rsid w:val="00524FE7"/>
    <w:rsid w:val="005252C5"/>
    <w:rsid w:val="005255E5"/>
    <w:rsid w:val="00525794"/>
    <w:rsid w:val="00525ABF"/>
    <w:rsid w:val="005264C3"/>
    <w:rsid w:val="005266FA"/>
    <w:rsid w:val="0053145E"/>
    <w:rsid w:val="005317BE"/>
    <w:rsid w:val="005322F6"/>
    <w:rsid w:val="00534E01"/>
    <w:rsid w:val="00535F40"/>
    <w:rsid w:val="0053683D"/>
    <w:rsid w:val="005402D2"/>
    <w:rsid w:val="00544FB7"/>
    <w:rsid w:val="00545085"/>
    <w:rsid w:val="00545CBF"/>
    <w:rsid w:val="005473CD"/>
    <w:rsid w:val="00547B52"/>
    <w:rsid w:val="005503AB"/>
    <w:rsid w:val="005515E9"/>
    <w:rsid w:val="00551B68"/>
    <w:rsid w:val="0055419A"/>
    <w:rsid w:val="005546FE"/>
    <w:rsid w:val="00556933"/>
    <w:rsid w:val="00557FAF"/>
    <w:rsid w:val="0056015A"/>
    <w:rsid w:val="00560A96"/>
    <w:rsid w:val="00560F91"/>
    <w:rsid w:val="00561149"/>
    <w:rsid w:val="0056153D"/>
    <w:rsid w:val="00562072"/>
    <w:rsid w:val="00562C5C"/>
    <w:rsid w:val="0056520A"/>
    <w:rsid w:val="005667C8"/>
    <w:rsid w:val="00567724"/>
    <w:rsid w:val="0057041B"/>
    <w:rsid w:val="0057223F"/>
    <w:rsid w:val="005733D9"/>
    <w:rsid w:val="00573EF3"/>
    <w:rsid w:val="0057420A"/>
    <w:rsid w:val="005760BF"/>
    <w:rsid w:val="0058050C"/>
    <w:rsid w:val="00580B0D"/>
    <w:rsid w:val="005845EC"/>
    <w:rsid w:val="00586AB7"/>
    <w:rsid w:val="00587750"/>
    <w:rsid w:val="00590CC0"/>
    <w:rsid w:val="005919F9"/>
    <w:rsid w:val="005921BB"/>
    <w:rsid w:val="00592488"/>
    <w:rsid w:val="005928F9"/>
    <w:rsid w:val="00592A8A"/>
    <w:rsid w:val="00593095"/>
    <w:rsid w:val="00593295"/>
    <w:rsid w:val="00595A45"/>
    <w:rsid w:val="00596D6A"/>
    <w:rsid w:val="00597B73"/>
    <w:rsid w:val="005A04CC"/>
    <w:rsid w:val="005A0585"/>
    <w:rsid w:val="005A0BB7"/>
    <w:rsid w:val="005A125E"/>
    <w:rsid w:val="005A27D4"/>
    <w:rsid w:val="005A348B"/>
    <w:rsid w:val="005A39FE"/>
    <w:rsid w:val="005A42AF"/>
    <w:rsid w:val="005A4B94"/>
    <w:rsid w:val="005A5BC1"/>
    <w:rsid w:val="005A60EA"/>
    <w:rsid w:val="005A6B69"/>
    <w:rsid w:val="005B02DB"/>
    <w:rsid w:val="005B10BE"/>
    <w:rsid w:val="005B15E4"/>
    <w:rsid w:val="005B2A88"/>
    <w:rsid w:val="005B43B1"/>
    <w:rsid w:val="005B6CEE"/>
    <w:rsid w:val="005B7713"/>
    <w:rsid w:val="005C02F2"/>
    <w:rsid w:val="005C0863"/>
    <w:rsid w:val="005C2445"/>
    <w:rsid w:val="005C2E93"/>
    <w:rsid w:val="005C4594"/>
    <w:rsid w:val="005C598F"/>
    <w:rsid w:val="005C5F9F"/>
    <w:rsid w:val="005C642E"/>
    <w:rsid w:val="005C67DE"/>
    <w:rsid w:val="005C67F3"/>
    <w:rsid w:val="005C6826"/>
    <w:rsid w:val="005C6C58"/>
    <w:rsid w:val="005D1483"/>
    <w:rsid w:val="005D189B"/>
    <w:rsid w:val="005D39BD"/>
    <w:rsid w:val="005D3AF6"/>
    <w:rsid w:val="005D3F80"/>
    <w:rsid w:val="005D52F4"/>
    <w:rsid w:val="005D5E6A"/>
    <w:rsid w:val="005D6578"/>
    <w:rsid w:val="005D6FB4"/>
    <w:rsid w:val="005D77FC"/>
    <w:rsid w:val="005E0ECB"/>
    <w:rsid w:val="005E2E30"/>
    <w:rsid w:val="005E4440"/>
    <w:rsid w:val="005E5CC7"/>
    <w:rsid w:val="005E6EBE"/>
    <w:rsid w:val="005E753F"/>
    <w:rsid w:val="005E7B99"/>
    <w:rsid w:val="005E7BF2"/>
    <w:rsid w:val="005E7F02"/>
    <w:rsid w:val="005F0618"/>
    <w:rsid w:val="005F0CF9"/>
    <w:rsid w:val="005F2767"/>
    <w:rsid w:val="005F2888"/>
    <w:rsid w:val="005F3E14"/>
    <w:rsid w:val="005F3E80"/>
    <w:rsid w:val="005F5172"/>
    <w:rsid w:val="005F63B8"/>
    <w:rsid w:val="005F7C72"/>
    <w:rsid w:val="005F7D65"/>
    <w:rsid w:val="0060021F"/>
    <w:rsid w:val="006002E7"/>
    <w:rsid w:val="0060120D"/>
    <w:rsid w:val="0060189B"/>
    <w:rsid w:val="0060224E"/>
    <w:rsid w:val="0060345A"/>
    <w:rsid w:val="00604EFF"/>
    <w:rsid w:val="00605166"/>
    <w:rsid w:val="00606993"/>
    <w:rsid w:val="006105AC"/>
    <w:rsid w:val="00610FA9"/>
    <w:rsid w:val="0061105B"/>
    <w:rsid w:val="0061237B"/>
    <w:rsid w:val="00614385"/>
    <w:rsid w:val="006144D2"/>
    <w:rsid w:val="00614BED"/>
    <w:rsid w:val="006157A0"/>
    <w:rsid w:val="006158A0"/>
    <w:rsid w:val="00615AC2"/>
    <w:rsid w:val="00620340"/>
    <w:rsid w:val="00620387"/>
    <w:rsid w:val="006208CD"/>
    <w:rsid w:val="00622A2E"/>
    <w:rsid w:val="00627B62"/>
    <w:rsid w:val="00630708"/>
    <w:rsid w:val="00630B4F"/>
    <w:rsid w:val="00630BCB"/>
    <w:rsid w:val="00630C8E"/>
    <w:rsid w:val="0063148D"/>
    <w:rsid w:val="00631537"/>
    <w:rsid w:val="00631986"/>
    <w:rsid w:val="00632104"/>
    <w:rsid w:val="0063624C"/>
    <w:rsid w:val="0063788A"/>
    <w:rsid w:val="0064060D"/>
    <w:rsid w:val="0064096B"/>
    <w:rsid w:val="00644BD2"/>
    <w:rsid w:val="00644E3E"/>
    <w:rsid w:val="00646732"/>
    <w:rsid w:val="00647022"/>
    <w:rsid w:val="006510C3"/>
    <w:rsid w:val="006513AC"/>
    <w:rsid w:val="0065174D"/>
    <w:rsid w:val="006526A8"/>
    <w:rsid w:val="00652A69"/>
    <w:rsid w:val="00653A43"/>
    <w:rsid w:val="00655D0E"/>
    <w:rsid w:val="0065601E"/>
    <w:rsid w:val="006571F7"/>
    <w:rsid w:val="0066047E"/>
    <w:rsid w:val="00660B11"/>
    <w:rsid w:val="00660BAD"/>
    <w:rsid w:val="00660FCD"/>
    <w:rsid w:val="00661C25"/>
    <w:rsid w:val="00664FB1"/>
    <w:rsid w:val="00665901"/>
    <w:rsid w:val="00665B4B"/>
    <w:rsid w:val="0066734F"/>
    <w:rsid w:val="00667837"/>
    <w:rsid w:val="00671A1D"/>
    <w:rsid w:val="00676CAC"/>
    <w:rsid w:val="006778A7"/>
    <w:rsid w:val="00677C5E"/>
    <w:rsid w:val="00681336"/>
    <w:rsid w:val="00681B0B"/>
    <w:rsid w:val="00681CA3"/>
    <w:rsid w:val="00684554"/>
    <w:rsid w:val="006847A4"/>
    <w:rsid w:val="00684A2B"/>
    <w:rsid w:val="00684C67"/>
    <w:rsid w:val="006868B6"/>
    <w:rsid w:val="006868C0"/>
    <w:rsid w:val="00686C33"/>
    <w:rsid w:val="00686F29"/>
    <w:rsid w:val="00687334"/>
    <w:rsid w:val="00687613"/>
    <w:rsid w:val="00687BC0"/>
    <w:rsid w:val="00690539"/>
    <w:rsid w:val="006905BB"/>
    <w:rsid w:val="00690EAD"/>
    <w:rsid w:val="006937C6"/>
    <w:rsid w:val="00693900"/>
    <w:rsid w:val="00693A93"/>
    <w:rsid w:val="006946E8"/>
    <w:rsid w:val="0069532F"/>
    <w:rsid w:val="00695E03"/>
    <w:rsid w:val="00695F3A"/>
    <w:rsid w:val="00696586"/>
    <w:rsid w:val="00696592"/>
    <w:rsid w:val="006A1E03"/>
    <w:rsid w:val="006A1E79"/>
    <w:rsid w:val="006A2367"/>
    <w:rsid w:val="006A2E50"/>
    <w:rsid w:val="006A4936"/>
    <w:rsid w:val="006A53CA"/>
    <w:rsid w:val="006A6237"/>
    <w:rsid w:val="006A6C76"/>
    <w:rsid w:val="006A74A6"/>
    <w:rsid w:val="006B013C"/>
    <w:rsid w:val="006B0D1A"/>
    <w:rsid w:val="006B1BF9"/>
    <w:rsid w:val="006B217B"/>
    <w:rsid w:val="006B335B"/>
    <w:rsid w:val="006B5538"/>
    <w:rsid w:val="006B656E"/>
    <w:rsid w:val="006B67BA"/>
    <w:rsid w:val="006C0661"/>
    <w:rsid w:val="006C15FD"/>
    <w:rsid w:val="006C1F19"/>
    <w:rsid w:val="006C2282"/>
    <w:rsid w:val="006C3FE2"/>
    <w:rsid w:val="006C46EF"/>
    <w:rsid w:val="006C4EA8"/>
    <w:rsid w:val="006C53A3"/>
    <w:rsid w:val="006C59F5"/>
    <w:rsid w:val="006C5D7F"/>
    <w:rsid w:val="006C6DD3"/>
    <w:rsid w:val="006D02EC"/>
    <w:rsid w:val="006D072B"/>
    <w:rsid w:val="006D0DAD"/>
    <w:rsid w:val="006D5EE6"/>
    <w:rsid w:val="006D7822"/>
    <w:rsid w:val="006E0EBB"/>
    <w:rsid w:val="006E1E59"/>
    <w:rsid w:val="006E2EEC"/>
    <w:rsid w:val="006E339F"/>
    <w:rsid w:val="006E3ABE"/>
    <w:rsid w:val="006E3D20"/>
    <w:rsid w:val="006E4B37"/>
    <w:rsid w:val="006E55F5"/>
    <w:rsid w:val="006E574C"/>
    <w:rsid w:val="006E7100"/>
    <w:rsid w:val="006E7646"/>
    <w:rsid w:val="006F0D9D"/>
    <w:rsid w:val="006F1900"/>
    <w:rsid w:val="006F1CC1"/>
    <w:rsid w:val="006F1E09"/>
    <w:rsid w:val="006F360E"/>
    <w:rsid w:val="006F36ED"/>
    <w:rsid w:val="006F3738"/>
    <w:rsid w:val="006F3919"/>
    <w:rsid w:val="006F3A10"/>
    <w:rsid w:val="006F45B3"/>
    <w:rsid w:val="006F4679"/>
    <w:rsid w:val="006F56CD"/>
    <w:rsid w:val="006F57B0"/>
    <w:rsid w:val="006F5D7D"/>
    <w:rsid w:val="006F5E97"/>
    <w:rsid w:val="006F6829"/>
    <w:rsid w:val="006F6A07"/>
    <w:rsid w:val="006F7FBF"/>
    <w:rsid w:val="00700676"/>
    <w:rsid w:val="00703DF0"/>
    <w:rsid w:val="007052F8"/>
    <w:rsid w:val="00710F31"/>
    <w:rsid w:val="00711B1D"/>
    <w:rsid w:val="00712DD5"/>
    <w:rsid w:val="00713298"/>
    <w:rsid w:val="00713A0F"/>
    <w:rsid w:val="007143FB"/>
    <w:rsid w:val="0071545B"/>
    <w:rsid w:val="00715535"/>
    <w:rsid w:val="00715622"/>
    <w:rsid w:val="00716E21"/>
    <w:rsid w:val="00717DDB"/>
    <w:rsid w:val="00720880"/>
    <w:rsid w:val="00720BA5"/>
    <w:rsid w:val="007217FA"/>
    <w:rsid w:val="007240DD"/>
    <w:rsid w:val="0072533B"/>
    <w:rsid w:val="0072558F"/>
    <w:rsid w:val="0072613D"/>
    <w:rsid w:val="0072701B"/>
    <w:rsid w:val="00727465"/>
    <w:rsid w:val="00727505"/>
    <w:rsid w:val="0073460A"/>
    <w:rsid w:val="007352B6"/>
    <w:rsid w:val="00735E45"/>
    <w:rsid w:val="00736B2B"/>
    <w:rsid w:val="00737840"/>
    <w:rsid w:val="007401EE"/>
    <w:rsid w:val="0074045B"/>
    <w:rsid w:val="007409E5"/>
    <w:rsid w:val="00740B36"/>
    <w:rsid w:val="00740D56"/>
    <w:rsid w:val="007413A1"/>
    <w:rsid w:val="00743DAC"/>
    <w:rsid w:val="00745B2D"/>
    <w:rsid w:val="0074609B"/>
    <w:rsid w:val="00746328"/>
    <w:rsid w:val="00746B44"/>
    <w:rsid w:val="00747E2A"/>
    <w:rsid w:val="007506F3"/>
    <w:rsid w:val="007512CE"/>
    <w:rsid w:val="00751CD5"/>
    <w:rsid w:val="007570F9"/>
    <w:rsid w:val="007575B2"/>
    <w:rsid w:val="00760F67"/>
    <w:rsid w:val="00762CC0"/>
    <w:rsid w:val="0076528C"/>
    <w:rsid w:val="00765844"/>
    <w:rsid w:val="00766FA9"/>
    <w:rsid w:val="00770119"/>
    <w:rsid w:val="00770CF7"/>
    <w:rsid w:val="007714FE"/>
    <w:rsid w:val="00771665"/>
    <w:rsid w:val="00771933"/>
    <w:rsid w:val="0077206A"/>
    <w:rsid w:val="00774114"/>
    <w:rsid w:val="00776CDA"/>
    <w:rsid w:val="00776DBA"/>
    <w:rsid w:val="0077708F"/>
    <w:rsid w:val="00777156"/>
    <w:rsid w:val="00781AD7"/>
    <w:rsid w:val="007835FB"/>
    <w:rsid w:val="00784B5B"/>
    <w:rsid w:val="007857AD"/>
    <w:rsid w:val="007857D1"/>
    <w:rsid w:val="007860E4"/>
    <w:rsid w:val="00786BDF"/>
    <w:rsid w:val="00787189"/>
    <w:rsid w:val="007875E1"/>
    <w:rsid w:val="007911EB"/>
    <w:rsid w:val="00791386"/>
    <w:rsid w:val="00791D07"/>
    <w:rsid w:val="0079230B"/>
    <w:rsid w:val="007923A6"/>
    <w:rsid w:val="00792C02"/>
    <w:rsid w:val="00793528"/>
    <w:rsid w:val="00794AA5"/>
    <w:rsid w:val="00794AE2"/>
    <w:rsid w:val="007954D7"/>
    <w:rsid w:val="00797276"/>
    <w:rsid w:val="0079754F"/>
    <w:rsid w:val="007A03A0"/>
    <w:rsid w:val="007A04E6"/>
    <w:rsid w:val="007A1737"/>
    <w:rsid w:val="007A1EE8"/>
    <w:rsid w:val="007A2899"/>
    <w:rsid w:val="007A28AC"/>
    <w:rsid w:val="007A4FCF"/>
    <w:rsid w:val="007A5BCE"/>
    <w:rsid w:val="007A6E5A"/>
    <w:rsid w:val="007A7DD4"/>
    <w:rsid w:val="007B0467"/>
    <w:rsid w:val="007B098D"/>
    <w:rsid w:val="007B3F0B"/>
    <w:rsid w:val="007B45A6"/>
    <w:rsid w:val="007B4930"/>
    <w:rsid w:val="007B6287"/>
    <w:rsid w:val="007C0810"/>
    <w:rsid w:val="007C088F"/>
    <w:rsid w:val="007C3FB0"/>
    <w:rsid w:val="007C432A"/>
    <w:rsid w:val="007C463C"/>
    <w:rsid w:val="007C4821"/>
    <w:rsid w:val="007C644D"/>
    <w:rsid w:val="007C673C"/>
    <w:rsid w:val="007C7813"/>
    <w:rsid w:val="007C7869"/>
    <w:rsid w:val="007C7963"/>
    <w:rsid w:val="007C79BF"/>
    <w:rsid w:val="007C7D4D"/>
    <w:rsid w:val="007D02D8"/>
    <w:rsid w:val="007D0B0E"/>
    <w:rsid w:val="007D0B15"/>
    <w:rsid w:val="007D16B3"/>
    <w:rsid w:val="007D172A"/>
    <w:rsid w:val="007D26F1"/>
    <w:rsid w:val="007D483B"/>
    <w:rsid w:val="007D62A6"/>
    <w:rsid w:val="007D7BC0"/>
    <w:rsid w:val="007E0B7A"/>
    <w:rsid w:val="007E19DF"/>
    <w:rsid w:val="007E2B2D"/>
    <w:rsid w:val="007E42C3"/>
    <w:rsid w:val="007E4BF6"/>
    <w:rsid w:val="007F068A"/>
    <w:rsid w:val="007F1836"/>
    <w:rsid w:val="007F3945"/>
    <w:rsid w:val="007F3C99"/>
    <w:rsid w:val="007F50A2"/>
    <w:rsid w:val="007F6396"/>
    <w:rsid w:val="007F6551"/>
    <w:rsid w:val="007F6EBE"/>
    <w:rsid w:val="007F70CF"/>
    <w:rsid w:val="007F783F"/>
    <w:rsid w:val="0080030A"/>
    <w:rsid w:val="0080046C"/>
    <w:rsid w:val="008004AA"/>
    <w:rsid w:val="00801656"/>
    <w:rsid w:val="00802A95"/>
    <w:rsid w:val="00803201"/>
    <w:rsid w:val="00804910"/>
    <w:rsid w:val="00806143"/>
    <w:rsid w:val="0080725D"/>
    <w:rsid w:val="008074EE"/>
    <w:rsid w:val="00807BD5"/>
    <w:rsid w:val="008132CB"/>
    <w:rsid w:val="00813DAF"/>
    <w:rsid w:val="00813DD4"/>
    <w:rsid w:val="00814A1F"/>
    <w:rsid w:val="008159E4"/>
    <w:rsid w:val="00815B8E"/>
    <w:rsid w:val="008205E1"/>
    <w:rsid w:val="00821237"/>
    <w:rsid w:val="00821B91"/>
    <w:rsid w:val="008220E5"/>
    <w:rsid w:val="008242A6"/>
    <w:rsid w:val="00824752"/>
    <w:rsid w:val="00824BF9"/>
    <w:rsid w:val="00824D8B"/>
    <w:rsid w:val="00825160"/>
    <w:rsid w:val="00825BF7"/>
    <w:rsid w:val="0082759D"/>
    <w:rsid w:val="00827788"/>
    <w:rsid w:val="00827A21"/>
    <w:rsid w:val="00830ECD"/>
    <w:rsid w:val="008318AE"/>
    <w:rsid w:val="00832955"/>
    <w:rsid w:val="008329AC"/>
    <w:rsid w:val="00834BC0"/>
    <w:rsid w:val="00835009"/>
    <w:rsid w:val="0083564A"/>
    <w:rsid w:val="00835A2A"/>
    <w:rsid w:val="00837BAB"/>
    <w:rsid w:val="00837D9B"/>
    <w:rsid w:val="008403A7"/>
    <w:rsid w:val="00840DC5"/>
    <w:rsid w:val="008420F6"/>
    <w:rsid w:val="00844381"/>
    <w:rsid w:val="0084477C"/>
    <w:rsid w:val="00844C04"/>
    <w:rsid w:val="008452F2"/>
    <w:rsid w:val="00845E5B"/>
    <w:rsid w:val="00846471"/>
    <w:rsid w:val="008476E1"/>
    <w:rsid w:val="00850E83"/>
    <w:rsid w:val="008527D7"/>
    <w:rsid w:val="00854827"/>
    <w:rsid w:val="00854C7E"/>
    <w:rsid w:val="00854E66"/>
    <w:rsid w:val="008554E8"/>
    <w:rsid w:val="008567D1"/>
    <w:rsid w:val="00856A6A"/>
    <w:rsid w:val="008571B3"/>
    <w:rsid w:val="00857309"/>
    <w:rsid w:val="00860D62"/>
    <w:rsid w:val="00862B37"/>
    <w:rsid w:val="00862DB5"/>
    <w:rsid w:val="00862EAA"/>
    <w:rsid w:val="00863401"/>
    <w:rsid w:val="00863C23"/>
    <w:rsid w:val="00864700"/>
    <w:rsid w:val="00865FE5"/>
    <w:rsid w:val="00867332"/>
    <w:rsid w:val="00867927"/>
    <w:rsid w:val="00870AA9"/>
    <w:rsid w:val="00870EC1"/>
    <w:rsid w:val="00872F6D"/>
    <w:rsid w:val="00873881"/>
    <w:rsid w:val="00873DC0"/>
    <w:rsid w:val="00873EB8"/>
    <w:rsid w:val="00875A67"/>
    <w:rsid w:val="00875AB3"/>
    <w:rsid w:val="008760AD"/>
    <w:rsid w:val="00882A54"/>
    <w:rsid w:val="00883AC2"/>
    <w:rsid w:val="008841DE"/>
    <w:rsid w:val="00884659"/>
    <w:rsid w:val="00884804"/>
    <w:rsid w:val="00885D83"/>
    <w:rsid w:val="008863CF"/>
    <w:rsid w:val="00886943"/>
    <w:rsid w:val="00886BA3"/>
    <w:rsid w:val="00887D3F"/>
    <w:rsid w:val="00893615"/>
    <w:rsid w:val="008947D9"/>
    <w:rsid w:val="008951B2"/>
    <w:rsid w:val="00895FD2"/>
    <w:rsid w:val="008968B8"/>
    <w:rsid w:val="0089723E"/>
    <w:rsid w:val="00897C4D"/>
    <w:rsid w:val="00897C8D"/>
    <w:rsid w:val="008A01A0"/>
    <w:rsid w:val="008A0631"/>
    <w:rsid w:val="008A271E"/>
    <w:rsid w:val="008A2E1E"/>
    <w:rsid w:val="008A49DB"/>
    <w:rsid w:val="008A4E6A"/>
    <w:rsid w:val="008A4EEC"/>
    <w:rsid w:val="008A52E5"/>
    <w:rsid w:val="008A7C7F"/>
    <w:rsid w:val="008A7DED"/>
    <w:rsid w:val="008B0B89"/>
    <w:rsid w:val="008B118E"/>
    <w:rsid w:val="008B139C"/>
    <w:rsid w:val="008B1B00"/>
    <w:rsid w:val="008B219B"/>
    <w:rsid w:val="008B2858"/>
    <w:rsid w:val="008B3981"/>
    <w:rsid w:val="008B411F"/>
    <w:rsid w:val="008B41FE"/>
    <w:rsid w:val="008B50ED"/>
    <w:rsid w:val="008C12AC"/>
    <w:rsid w:val="008C15A0"/>
    <w:rsid w:val="008C1744"/>
    <w:rsid w:val="008C4C28"/>
    <w:rsid w:val="008C6131"/>
    <w:rsid w:val="008C61F3"/>
    <w:rsid w:val="008C6B42"/>
    <w:rsid w:val="008C78F6"/>
    <w:rsid w:val="008D17A7"/>
    <w:rsid w:val="008D331E"/>
    <w:rsid w:val="008D37C0"/>
    <w:rsid w:val="008D4F9E"/>
    <w:rsid w:val="008D58F5"/>
    <w:rsid w:val="008D6923"/>
    <w:rsid w:val="008E09C6"/>
    <w:rsid w:val="008E0A6F"/>
    <w:rsid w:val="008E0D34"/>
    <w:rsid w:val="008E0FB8"/>
    <w:rsid w:val="008E12A9"/>
    <w:rsid w:val="008E2E9D"/>
    <w:rsid w:val="008E2EDD"/>
    <w:rsid w:val="008E3C7F"/>
    <w:rsid w:val="008E3F67"/>
    <w:rsid w:val="008E45F0"/>
    <w:rsid w:val="008E49C0"/>
    <w:rsid w:val="008E4C4F"/>
    <w:rsid w:val="008E6931"/>
    <w:rsid w:val="008E73C2"/>
    <w:rsid w:val="008E79A0"/>
    <w:rsid w:val="008F0ED9"/>
    <w:rsid w:val="008F15C7"/>
    <w:rsid w:val="008F18CF"/>
    <w:rsid w:val="008F361A"/>
    <w:rsid w:val="008F533A"/>
    <w:rsid w:val="008F58F3"/>
    <w:rsid w:val="008F6CA6"/>
    <w:rsid w:val="008F7312"/>
    <w:rsid w:val="00901413"/>
    <w:rsid w:val="0090164F"/>
    <w:rsid w:val="0090341A"/>
    <w:rsid w:val="00903557"/>
    <w:rsid w:val="0090376F"/>
    <w:rsid w:val="00903B7B"/>
    <w:rsid w:val="0090684B"/>
    <w:rsid w:val="00906B38"/>
    <w:rsid w:val="00906FB0"/>
    <w:rsid w:val="00907672"/>
    <w:rsid w:val="009111D3"/>
    <w:rsid w:val="009112E3"/>
    <w:rsid w:val="00911D36"/>
    <w:rsid w:val="00912ABD"/>
    <w:rsid w:val="0091351D"/>
    <w:rsid w:val="00914062"/>
    <w:rsid w:val="00914D29"/>
    <w:rsid w:val="00915FE4"/>
    <w:rsid w:val="00917A7B"/>
    <w:rsid w:val="00917C34"/>
    <w:rsid w:val="00921344"/>
    <w:rsid w:val="00921650"/>
    <w:rsid w:val="009230B5"/>
    <w:rsid w:val="00924CA7"/>
    <w:rsid w:val="00925839"/>
    <w:rsid w:val="00925E24"/>
    <w:rsid w:val="0092685E"/>
    <w:rsid w:val="00927E1D"/>
    <w:rsid w:val="009305AD"/>
    <w:rsid w:val="00931210"/>
    <w:rsid w:val="00931D82"/>
    <w:rsid w:val="00931E85"/>
    <w:rsid w:val="00933308"/>
    <w:rsid w:val="009343EC"/>
    <w:rsid w:val="00934D20"/>
    <w:rsid w:val="00935AC9"/>
    <w:rsid w:val="00936125"/>
    <w:rsid w:val="00936F27"/>
    <w:rsid w:val="009374C3"/>
    <w:rsid w:val="00940383"/>
    <w:rsid w:val="00940B46"/>
    <w:rsid w:val="00941751"/>
    <w:rsid w:val="009417AB"/>
    <w:rsid w:val="00941930"/>
    <w:rsid w:val="009429DD"/>
    <w:rsid w:val="00942B7A"/>
    <w:rsid w:val="0094316C"/>
    <w:rsid w:val="00946917"/>
    <w:rsid w:val="0094693B"/>
    <w:rsid w:val="009471D9"/>
    <w:rsid w:val="009519EB"/>
    <w:rsid w:val="00951DC3"/>
    <w:rsid w:val="00953C74"/>
    <w:rsid w:val="0095768F"/>
    <w:rsid w:val="00960742"/>
    <w:rsid w:val="00961716"/>
    <w:rsid w:val="009623C0"/>
    <w:rsid w:val="00965DF1"/>
    <w:rsid w:val="00966FB0"/>
    <w:rsid w:val="00967738"/>
    <w:rsid w:val="00970EBA"/>
    <w:rsid w:val="009718E9"/>
    <w:rsid w:val="009719B8"/>
    <w:rsid w:val="009732C4"/>
    <w:rsid w:val="0097421D"/>
    <w:rsid w:val="00974FAB"/>
    <w:rsid w:val="0097533C"/>
    <w:rsid w:val="00975FA8"/>
    <w:rsid w:val="00976ADC"/>
    <w:rsid w:val="00976BA7"/>
    <w:rsid w:val="00977807"/>
    <w:rsid w:val="00980852"/>
    <w:rsid w:val="00981070"/>
    <w:rsid w:val="00981EB5"/>
    <w:rsid w:val="0098266A"/>
    <w:rsid w:val="00984A8A"/>
    <w:rsid w:val="00984BA5"/>
    <w:rsid w:val="00986F13"/>
    <w:rsid w:val="00990208"/>
    <w:rsid w:val="00990516"/>
    <w:rsid w:val="0099080F"/>
    <w:rsid w:val="00990DB5"/>
    <w:rsid w:val="009922C0"/>
    <w:rsid w:val="00992EF6"/>
    <w:rsid w:val="00993195"/>
    <w:rsid w:val="00993EC0"/>
    <w:rsid w:val="00994D9E"/>
    <w:rsid w:val="00995A2B"/>
    <w:rsid w:val="00996DA4"/>
    <w:rsid w:val="009972D4"/>
    <w:rsid w:val="00997493"/>
    <w:rsid w:val="009A030D"/>
    <w:rsid w:val="009A2E1A"/>
    <w:rsid w:val="009A2F62"/>
    <w:rsid w:val="009A522A"/>
    <w:rsid w:val="009B06D7"/>
    <w:rsid w:val="009B0F53"/>
    <w:rsid w:val="009B1075"/>
    <w:rsid w:val="009B1FDA"/>
    <w:rsid w:val="009B362B"/>
    <w:rsid w:val="009B36D6"/>
    <w:rsid w:val="009B3E0E"/>
    <w:rsid w:val="009B41A8"/>
    <w:rsid w:val="009B4871"/>
    <w:rsid w:val="009B491D"/>
    <w:rsid w:val="009B552F"/>
    <w:rsid w:val="009B5AB5"/>
    <w:rsid w:val="009B6AE5"/>
    <w:rsid w:val="009B7ADD"/>
    <w:rsid w:val="009C203D"/>
    <w:rsid w:val="009C2461"/>
    <w:rsid w:val="009C2587"/>
    <w:rsid w:val="009C2BB3"/>
    <w:rsid w:val="009C338C"/>
    <w:rsid w:val="009C3AB2"/>
    <w:rsid w:val="009C5423"/>
    <w:rsid w:val="009C55E5"/>
    <w:rsid w:val="009C59C7"/>
    <w:rsid w:val="009C5B7A"/>
    <w:rsid w:val="009C627C"/>
    <w:rsid w:val="009D11D8"/>
    <w:rsid w:val="009D1CF0"/>
    <w:rsid w:val="009D2C28"/>
    <w:rsid w:val="009D3080"/>
    <w:rsid w:val="009D4090"/>
    <w:rsid w:val="009D713C"/>
    <w:rsid w:val="009E0602"/>
    <w:rsid w:val="009E1B63"/>
    <w:rsid w:val="009E33A7"/>
    <w:rsid w:val="009E475D"/>
    <w:rsid w:val="009E4A5A"/>
    <w:rsid w:val="009E4C38"/>
    <w:rsid w:val="009E6577"/>
    <w:rsid w:val="009E66F0"/>
    <w:rsid w:val="009E68CA"/>
    <w:rsid w:val="009F0835"/>
    <w:rsid w:val="009F0AA4"/>
    <w:rsid w:val="009F0D13"/>
    <w:rsid w:val="009F3416"/>
    <w:rsid w:val="009F6301"/>
    <w:rsid w:val="009F64FE"/>
    <w:rsid w:val="009F76B2"/>
    <w:rsid w:val="00A014D6"/>
    <w:rsid w:val="00A01D76"/>
    <w:rsid w:val="00A024DE"/>
    <w:rsid w:val="00A026C4"/>
    <w:rsid w:val="00A027C4"/>
    <w:rsid w:val="00A030D8"/>
    <w:rsid w:val="00A04393"/>
    <w:rsid w:val="00A06727"/>
    <w:rsid w:val="00A06BF5"/>
    <w:rsid w:val="00A07F78"/>
    <w:rsid w:val="00A10581"/>
    <w:rsid w:val="00A11A98"/>
    <w:rsid w:val="00A126E6"/>
    <w:rsid w:val="00A12C8E"/>
    <w:rsid w:val="00A137F3"/>
    <w:rsid w:val="00A13F3B"/>
    <w:rsid w:val="00A141C3"/>
    <w:rsid w:val="00A170A4"/>
    <w:rsid w:val="00A1718C"/>
    <w:rsid w:val="00A176B5"/>
    <w:rsid w:val="00A2180D"/>
    <w:rsid w:val="00A21DB1"/>
    <w:rsid w:val="00A2275D"/>
    <w:rsid w:val="00A2377C"/>
    <w:rsid w:val="00A23ABD"/>
    <w:rsid w:val="00A252A5"/>
    <w:rsid w:val="00A2675A"/>
    <w:rsid w:val="00A26803"/>
    <w:rsid w:val="00A27C89"/>
    <w:rsid w:val="00A30C2B"/>
    <w:rsid w:val="00A318EE"/>
    <w:rsid w:val="00A32532"/>
    <w:rsid w:val="00A33BFD"/>
    <w:rsid w:val="00A33E22"/>
    <w:rsid w:val="00A3457F"/>
    <w:rsid w:val="00A35F6F"/>
    <w:rsid w:val="00A407B9"/>
    <w:rsid w:val="00A409AA"/>
    <w:rsid w:val="00A41B64"/>
    <w:rsid w:val="00A41D36"/>
    <w:rsid w:val="00A42DEF"/>
    <w:rsid w:val="00A454DA"/>
    <w:rsid w:val="00A45694"/>
    <w:rsid w:val="00A46598"/>
    <w:rsid w:val="00A535B6"/>
    <w:rsid w:val="00A53752"/>
    <w:rsid w:val="00A565E1"/>
    <w:rsid w:val="00A574C4"/>
    <w:rsid w:val="00A57AEC"/>
    <w:rsid w:val="00A623D0"/>
    <w:rsid w:val="00A6242D"/>
    <w:rsid w:val="00A62FEA"/>
    <w:rsid w:val="00A63E2D"/>
    <w:rsid w:val="00A64946"/>
    <w:rsid w:val="00A64F4C"/>
    <w:rsid w:val="00A65123"/>
    <w:rsid w:val="00A65524"/>
    <w:rsid w:val="00A66B1C"/>
    <w:rsid w:val="00A672C5"/>
    <w:rsid w:val="00A700BD"/>
    <w:rsid w:val="00A703CE"/>
    <w:rsid w:val="00A71356"/>
    <w:rsid w:val="00A7488F"/>
    <w:rsid w:val="00A7529F"/>
    <w:rsid w:val="00A76035"/>
    <w:rsid w:val="00A76B8B"/>
    <w:rsid w:val="00A8130D"/>
    <w:rsid w:val="00A822D1"/>
    <w:rsid w:val="00A828E3"/>
    <w:rsid w:val="00A82F85"/>
    <w:rsid w:val="00A83AEB"/>
    <w:rsid w:val="00A84072"/>
    <w:rsid w:val="00A855D6"/>
    <w:rsid w:val="00A85782"/>
    <w:rsid w:val="00A85993"/>
    <w:rsid w:val="00A85B7C"/>
    <w:rsid w:val="00A86C44"/>
    <w:rsid w:val="00A8767A"/>
    <w:rsid w:val="00A87C6C"/>
    <w:rsid w:val="00A90267"/>
    <w:rsid w:val="00A924EC"/>
    <w:rsid w:val="00A9336A"/>
    <w:rsid w:val="00A93622"/>
    <w:rsid w:val="00A936B0"/>
    <w:rsid w:val="00A949E7"/>
    <w:rsid w:val="00A95252"/>
    <w:rsid w:val="00A95637"/>
    <w:rsid w:val="00A95889"/>
    <w:rsid w:val="00AA4127"/>
    <w:rsid w:val="00AA6D45"/>
    <w:rsid w:val="00AB0315"/>
    <w:rsid w:val="00AB0B0A"/>
    <w:rsid w:val="00AB0BE9"/>
    <w:rsid w:val="00AB325F"/>
    <w:rsid w:val="00AB3B6E"/>
    <w:rsid w:val="00AB4BEE"/>
    <w:rsid w:val="00AB4D88"/>
    <w:rsid w:val="00AB642F"/>
    <w:rsid w:val="00AB655D"/>
    <w:rsid w:val="00AB71A2"/>
    <w:rsid w:val="00AB7368"/>
    <w:rsid w:val="00AB7B25"/>
    <w:rsid w:val="00AC2F97"/>
    <w:rsid w:val="00AC4771"/>
    <w:rsid w:val="00AC54E1"/>
    <w:rsid w:val="00AC662B"/>
    <w:rsid w:val="00AC7414"/>
    <w:rsid w:val="00AD12CF"/>
    <w:rsid w:val="00AD4DE7"/>
    <w:rsid w:val="00AD5079"/>
    <w:rsid w:val="00AD6E27"/>
    <w:rsid w:val="00AD7298"/>
    <w:rsid w:val="00AE0433"/>
    <w:rsid w:val="00AE0997"/>
    <w:rsid w:val="00AE0AAE"/>
    <w:rsid w:val="00AE0CEA"/>
    <w:rsid w:val="00AE15AA"/>
    <w:rsid w:val="00AE3963"/>
    <w:rsid w:val="00AE4A9B"/>
    <w:rsid w:val="00AE5A89"/>
    <w:rsid w:val="00AE5F2C"/>
    <w:rsid w:val="00AE7346"/>
    <w:rsid w:val="00AF0223"/>
    <w:rsid w:val="00AF0F58"/>
    <w:rsid w:val="00AF2279"/>
    <w:rsid w:val="00AF2E4F"/>
    <w:rsid w:val="00AF349C"/>
    <w:rsid w:val="00AF6153"/>
    <w:rsid w:val="00B006D7"/>
    <w:rsid w:val="00B02AA1"/>
    <w:rsid w:val="00B02B88"/>
    <w:rsid w:val="00B03A39"/>
    <w:rsid w:val="00B04142"/>
    <w:rsid w:val="00B055FF"/>
    <w:rsid w:val="00B05BEB"/>
    <w:rsid w:val="00B064D9"/>
    <w:rsid w:val="00B07B30"/>
    <w:rsid w:val="00B10F7D"/>
    <w:rsid w:val="00B10FFF"/>
    <w:rsid w:val="00B11070"/>
    <w:rsid w:val="00B111DA"/>
    <w:rsid w:val="00B11221"/>
    <w:rsid w:val="00B11878"/>
    <w:rsid w:val="00B13348"/>
    <w:rsid w:val="00B13709"/>
    <w:rsid w:val="00B13A45"/>
    <w:rsid w:val="00B151A5"/>
    <w:rsid w:val="00B1624B"/>
    <w:rsid w:val="00B200C6"/>
    <w:rsid w:val="00B2087F"/>
    <w:rsid w:val="00B208F5"/>
    <w:rsid w:val="00B20964"/>
    <w:rsid w:val="00B21665"/>
    <w:rsid w:val="00B2258E"/>
    <w:rsid w:val="00B22FB4"/>
    <w:rsid w:val="00B232BF"/>
    <w:rsid w:val="00B23C26"/>
    <w:rsid w:val="00B24F35"/>
    <w:rsid w:val="00B250CB"/>
    <w:rsid w:val="00B2539E"/>
    <w:rsid w:val="00B26E6A"/>
    <w:rsid w:val="00B304D4"/>
    <w:rsid w:val="00B31C47"/>
    <w:rsid w:val="00B338E5"/>
    <w:rsid w:val="00B34332"/>
    <w:rsid w:val="00B3471D"/>
    <w:rsid w:val="00B36113"/>
    <w:rsid w:val="00B36ECC"/>
    <w:rsid w:val="00B41619"/>
    <w:rsid w:val="00B41D31"/>
    <w:rsid w:val="00B42E3C"/>
    <w:rsid w:val="00B4359B"/>
    <w:rsid w:val="00B43CBD"/>
    <w:rsid w:val="00B43EB6"/>
    <w:rsid w:val="00B4512C"/>
    <w:rsid w:val="00B455D0"/>
    <w:rsid w:val="00B45B7E"/>
    <w:rsid w:val="00B46911"/>
    <w:rsid w:val="00B46946"/>
    <w:rsid w:val="00B50A8A"/>
    <w:rsid w:val="00B527EC"/>
    <w:rsid w:val="00B53B3A"/>
    <w:rsid w:val="00B5460F"/>
    <w:rsid w:val="00B549AC"/>
    <w:rsid w:val="00B54FF4"/>
    <w:rsid w:val="00B552EE"/>
    <w:rsid w:val="00B557E2"/>
    <w:rsid w:val="00B56081"/>
    <w:rsid w:val="00B561F0"/>
    <w:rsid w:val="00B5784B"/>
    <w:rsid w:val="00B57E85"/>
    <w:rsid w:val="00B60B13"/>
    <w:rsid w:val="00B61074"/>
    <w:rsid w:val="00B61443"/>
    <w:rsid w:val="00B61A97"/>
    <w:rsid w:val="00B6240B"/>
    <w:rsid w:val="00B6308E"/>
    <w:rsid w:val="00B6429D"/>
    <w:rsid w:val="00B64A5C"/>
    <w:rsid w:val="00B64D48"/>
    <w:rsid w:val="00B66047"/>
    <w:rsid w:val="00B70842"/>
    <w:rsid w:val="00B709ED"/>
    <w:rsid w:val="00B70BAA"/>
    <w:rsid w:val="00B735B8"/>
    <w:rsid w:val="00B7553E"/>
    <w:rsid w:val="00B75A83"/>
    <w:rsid w:val="00B75D7F"/>
    <w:rsid w:val="00B803F0"/>
    <w:rsid w:val="00B80432"/>
    <w:rsid w:val="00B80DB7"/>
    <w:rsid w:val="00B81491"/>
    <w:rsid w:val="00B82ABA"/>
    <w:rsid w:val="00B833D4"/>
    <w:rsid w:val="00B83441"/>
    <w:rsid w:val="00B83670"/>
    <w:rsid w:val="00B8509A"/>
    <w:rsid w:val="00B85187"/>
    <w:rsid w:val="00B85D6F"/>
    <w:rsid w:val="00B865EC"/>
    <w:rsid w:val="00B87A61"/>
    <w:rsid w:val="00B90229"/>
    <w:rsid w:val="00B90A8E"/>
    <w:rsid w:val="00B922EA"/>
    <w:rsid w:val="00B93DE7"/>
    <w:rsid w:val="00B93E44"/>
    <w:rsid w:val="00B9558D"/>
    <w:rsid w:val="00B95A96"/>
    <w:rsid w:val="00B96566"/>
    <w:rsid w:val="00B97D10"/>
    <w:rsid w:val="00BA0B68"/>
    <w:rsid w:val="00BA162B"/>
    <w:rsid w:val="00BA17A4"/>
    <w:rsid w:val="00BA2232"/>
    <w:rsid w:val="00BA2B69"/>
    <w:rsid w:val="00BA2C70"/>
    <w:rsid w:val="00BA48C1"/>
    <w:rsid w:val="00BA50B7"/>
    <w:rsid w:val="00BA530D"/>
    <w:rsid w:val="00BA61EA"/>
    <w:rsid w:val="00BA7349"/>
    <w:rsid w:val="00BA7FD2"/>
    <w:rsid w:val="00BB003B"/>
    <w:rsid w:val="00BB072D"/>
    <w:rsid w:val="00BB076E"/>
    <w:rsid w:val="00BB0BE2"/>
    <w:rsid w:val="00BB142E"/>
    <w:rsid w:val="00BB2D8E"/>
    <w:rsid w:val="00BB3599"/>
    <w:rsid w:val="00BB3606"/>
    <w:rsid w:val="00BB3970"/>
    <w:rsid w:val="00BB440F"/>
    <w:rsid w:val="00BB4D96"/>
    <w:rsid w:val="00BB62A6"/>
    <w:rsid w:val="00BB693F"/>
    <w:rsid w:val="00BB6AF6"/>
    <w:rsid w:val="00BB75CF"/>
    <w:rsid w:val="00BC1518"/>
    <w:rsid w:val="00BC16B4"/>
    <w:rsid w:val="00BC3100"/>
    <w:rsid w:val="00BC322D"/>
    <w:rsid w:val="00BC32B6"/>
    <w:rsid w:val="00BC409A"/>
    <w:rsid w:val="00BC5A34"/>
    <w:rsid w:val="00BC698B"/>
    <w:rsid w:val="00BC713C"/>
    <w:rsid w:val="00BC7CB8"/>
    <w:rsid w:val="00BD0945"/>
    <w:rsid w:val="00BD0C15"/>
    <w:rsid w:val="00BD0C90"/>
    <w:rsid w:val="00BD0D95"/>
    <w:rsid w:val="00BD153B"/>
    <w:rsid w:val="00BD31C5"/>
    <w:rsid w:val="00BD3E8E"/>
    <w:rsid w:val="00BD3F8F"/>
    <w:rsid w:val="00BD4226"/>
    <w:rsid w:val="00BD431E"/>
    <w:rsid w:val="00BD61D5"/>
    <w:rsid w:val="00BD7535"/>
    <w:rsid w:val="00BE1C87"/>
    <w:rsid w:val="00BE2852"/>
    <w:rsid w:val="00BE37D4"/>
    <w:rsid w:val="00BE4238"/>
    <w:rsid w:val="00BE602C"/>
    <w:rsid w:val="00BE690A"/>
    <w:rsid w:val="00BE798E"/>
    <w:rsid w:val="00BF1222"/>
    <w:rsid w:val="00BF32E4"/>
    <w:rsid w:val="00BF4FF0"/>
    <w:rsid w:val="00BF527A"/>
    <w:rsid w:val="00BF5794"/>
    <w:rsid w:val="00BF6764"/>
    <w:rsid w:val="00BF785F"/>
    <w:rsid w:val="00C0020F"/>
    <w:rsid w:val="00C01BC3"/>
    <w:rsid w:val="00C0241F"/>
    <w:rsid w:val="00C02617"/>
    <w:rsid w:val="00C02C22"/>
    <w:rsid w:val="00C04F63"/>
    <w:rsid w:val="00C059DD"/>
    <w:rsid w:val="00C0721F"/>
    <w:rsid w:val="00C07322"/>
    <w:rsid w:val="00C07609"/>
    <w:rsid w:val="00C1062C"/>
    <w:rsid w:val="00C10E0E"/>
    <w:rsid w:val="00C110E8"/>
    <w:rsid w:val="00C11391"/>
    <w:rsid w:val="00C11496"/>
    <w:rsid w:val="00C119CB"/>
    <w:rsid w:val="00C11E0C"/>
    <w:rsid w:val="00C134EA"/>
    <w:rsid w:val="00C13FB2"/>
    <w:rsid w:val="00C14013"/>
    <w:rsid w:val="00C148F5"/>
    <w:rsid w:val="00C1648F"/>
    <w:rsid w:val="00C172FD"/>
    <w:rsid w:val="00C20421"/>
    <w:rsid w:val="00C207E2"/>
    <w:rsid w:val="00C215E6"/>
    <w:rsid w:val="00C2328A"/>
    <w:rsid w:val="00C242D1"/>
    <w:rsid w:val="00C24798"/>
    <w:rsid w:val="00C24866"/>
    <w:rsid w:val="00C24D77"/>
    <w:rsid w:val="00C255AF"/>
    <w:rsid w:val="00C265C8"/>
    <w:rsid w:val="00C275F1"/>
    <w:rsid w:val="00C27CD6"/>
    <w:rsid w:val="00C311FA"/>
    <w:rsid w:val="00C31C1D"/>
    <w:rsid w:val="00C31E6C"/>
    <w:rsid w:val="00C323E2"/>
    <w:rsid w:val="00C33286"/>
    <w:rsid w:val="00C349E7"/>
    <w:rsid w:val="00C34ECB"/>
    <w:rsid w:val="00C41196"/>
    <w:rsid w:val="00C41588"/>
    <w:rsid w:val="00C4214B"/>
    <w:rsid w:val="00C42185"/>
    <w:rsid w:val="00C42ABB"/>
    <w:rsid w:val="00C433BC"/>
    <w:rsid w:val="00C44012"/>
    <w:rsid w:val="00C45195"/>
    <w:rsid w:val="00C45F2E"/>
    <w:rsid w:val="00C468A5"/>
    <w:rsid w:val="00C47149"/>
    <w:rsid w:val="00C472FC"/>
    <w:rsid w:val="00C47CCC"/>
    <w:rsid w:val="00C51595"/>
    <w:rsid w:val="00C524FF"/>
    <w:rsid w:val="00C52928"/>
    <w:rsid w:val="00C52B59"/>
    <w:rsid w:val="00C52C2B"/>
    <w:rsid w:val="00C53051"/>
    <w:rsid w:val="00C53950"/>
    <w:rsid w:val="00C57E38"/>
    <w:rsid w:val="00C57FCE"/>
    <w:rsid w:val="00C60F6C"/>
    <w:rsid w:val="00C61013"/>
    <w:rsid w:val="00C61CD5"/>
    <w:rsid w:val="00C61D6B"/>
    <w:rsid w:val="00C621E8"/>
    <w:rsid w:val="00C6232A"/>
    <w:rsid w:val="00C638F1"/>
    <w:rsid w:val="00C64011"/>
    <w:rsid w:val="00C64401"/>
    <w:rsid w:val="00C648A4"/>
    <w:rsid w:val="00C66429"/>
    <w:rsid w:val="00C66624"/>
    <w:rsid w:val="00C66B4C"/>
    <w:rsid w:val="00C67525"/>
    <w:rsid w:val="00C7039D"/>
    <w:rsid w:val="00C77758"/>
    <w:rsid w:val="00C835BC"/>
    <w:rsid w:val="00C85429"/>
    <w:rsid w:val="00C85948"/>
    <w:rsid w:val="00C86CB1"/>
    <w:rsid w:val="00C871DD"/>
    <w:rsid w:val="00C87E85"/>
    <w:rsid w:val="00C915B1"/>
    <w:rsid w:val="00C91AF7"/>
    <w:rsid w:val="00C929EB"/>
    <w:rsid w:val="00C92A1A"/>
    <w:rsid w:val="00C95264"/>
    <w:rsid w:val="00C971B8"/>
    <w:rsid w:val="00C979AC"/>
    <w:rsid w:val="00C97A36"/>
    <w:rsid w:val="00CA07DA"/>
    <w:rsid w:val="00CA082E"/>
    <w:rsid w:val="00CA0B85"/>
    <w:rsid w:val="00CA0DED"/>
    <w:rsid w:val="00CA3AB3"/>
    <w:rsid w:val="00CA478C"/>
    <w:rsid w:val="00CA7578"/>
    <w:rsid w:val="00CB0ADF"/>
    <w:rsid w:val="00CB0BE9"/>
    <w:rsid w:val="00CB1758"/>
    <w:rsid w:val="00CB1C41"/>
    <w:rsid w:val="00CB1DBD"/>
    <w:rsid w:val="00CB2092"/>
    <w:rsid w:val="00CB20AA"/>
    <w:rsid w:val="00CB3490"/>
    <w:rsid w:val="00CB3E20"/>
    <w:rsid w:val="00CB5163"/>
    <w:rsid w:val="00CC1DF4"/>
    <w:rsid w:val="00CC23B0"/>
    <w:rsid w:val="00CC3739"/>
    <w:rsid w:val="00CC485B"/>
    <w:rsid w:val="00CC4D9A"/>
    <w:rsid w:val="00CC4F3C"/>
    <w:rsid w:val="00CC64E6"/>
    <w:rsid w:val="00CC7B08"/>
    <w:rsid w:val="00CC7B11"/>
    <w:rsid w:val="00CD03BB"/>
    <w:rsid w:val="00CD0FC7"/>
    <w:rsid w:val="00CD1DBB"/>
    <w:rsid w:val="00CD78DC"/>
    <w:rsid w:val="00CE08AD"/>
    <w:rsid w:val="00CE0CBC"/>
    <w:rsid w:val="00CE13F1"/>
    <w:rsid w:val="00CE1C23"/>
    <w:rsid w:val="00CE2C5D"/>
    <w:rsid w:val="00CE4F84"/>
    <w:rsid w:val="00CE5B0A"/>
    <w:rsid w:val="00CE6662"/>
    <w:rsid w:val="00CF2A20"/>
    <w:rsid w:val="00CF3167"/>
    <w:rsid w:val="00CF4120"/>
    <w:rsid w:val="00CF43B6"/>
    <w:rsid w:val="00CF59F0"/>
    <w:rsid w:val="00CF5A31"/>
    <w:rsid w:val="00CF5C34"/>
    <w:rsid w:val="00CF5DEB"/>
    <w:rsid w:val="00CF5F67"/>
    <w:rsid w:val="00CF5FA9"/>
    <w:rsid w:val="00CF778D"/>
    <w:rsid w:val="00D001EC"/>
    <w:rsid w:val="00D02250"/>
    <w:rsid w:val="00D039D4"/>
    <w:rsid w:val="00D041A6"/>
    <w:rsid w:val="00D05677"/>
    <w:rsid w:val="00D064E7"/>
    <w:rsid w:val="00D06CA3"/>
    <w:rsid w:val="00D07372"/>
    <w:rsid w:val="00D115C0"/>
    <w:rsid w:val="00D12048"/>
    <w:rsid w:val="00D12F7C"/>
    <w:rsid w:val="00D13D0F"/>
    <w:rsid w:val="00D16F0C"/>
    <w:rsid w:val="00D2053C"/>
    <w:rsid w:val="00D20626"/>
    <w:rsid w:val="00D2162A"/>
    <w:rsid w:val="00D25D2C"/>
    <w:rsid w:val="00D262C5"/>
    <w:rsid w:val="00D26BA9"/>
    <w:rsid w:val="00D26BE6"/>
    <w:rsid w:val="00D27988"/>
    <w:rsid w:val="00D31897"/>
    <w:rsid w:val="00D3249F"/>
    <w:rsid w:val="00D327E3"/>
    <w:rsid w:val="00D3406B"/>
    <w:rsid w:val="00D37D0F"/>
    <w:rsid w:val="00D37EC4"/>
    <w:rsid w:val="00D4051A"/>
    <w:rsid w:val="00D41373"/>
    <w:rsid w:val="00D43D49"/>
    <w:rsid w:val="00D43FAB"/>
    <w:rsid w:val="00D457F9"/>
    <w:rsid w:val="00D45E03"/>
    <w:rsid w:val="00D46AFE"/>
    <w:rsid w:val="00D46F7D"/>
    <w:rsid w:val="00D47CC7"/>
    <w:rsid w:val="00D47CF1"/>
    <w:rsid w:val="00D508D9"/>
    <w:rsid w:val="00D5094B"/>
    <w:rsid w:val="00D516F3"/>
    <w:rsid w:val="00D51726"/>
    <w:rsid w:val="00D51929"/>
    <w:rsid w:val="00D52141"/>
    <w:rsid w:val="00D52E9E"/>
    <w:rsid w:val="00D53B2B"/>
    <w:rsid w:val="00D54130"/>
    <w:rsid w:val="00D56EF5"/>
    <w:rsid w:val="00D57967"/>
    <w:rsid w:val="00D57C83"/>
    <w:rsid w:val="00D6033E"/>
    <w:rsid w:val="00D6145D"/>
    <w:rsid w:val="00D61B1E"/>
    <w:rsid w:val="00D620AD"/>
    <w:rsid w:val="00D641AA"/>
    <w:rsid w:val="00D64A50"/>
    <w:rsid w:val="00D656FC"/>
    <w:rsid w:val="00D66694"/>
    <w:rsid w:val="00D66D6F"/>
    <w:rsid w:val="00D70116"/>
    <w:rsid w:val="00D71445"/>
    <w:rsid w:val="00D72233"/>
    <w:rsid w:val="00D7328C"/>
    <w:rsid w:val="00D73987"/>
    <w:rsid w:val="00D73C47"/>
    <w:rsid w:val="00D741CF"/>
    <w:rsid w:val="00D74807"/>
    <w:rsid w:val="00D75FF6"/>
    <w:rsid w:val="00D765FA"/>
    <w:rsid w:val="00D768B7"/>
    <w:rsid w:val="00D76B83"/>
    <w:rsid w:val="00D8007B"/>
    <w:rsid w:val="00D80429"/>
    <w:rsid w:val="00D8178F"/>
    <w:rsid w:val="00D81A3C"/>
    <w:rsid w:val="00D83F1B"/>
    <w:rsid w:val="00D8615A"/>
    <w:rsid w:val="00D86FBD"/>
    <w:rsid w:val="00D87DBB"/>
    <w:rsid w:val="00D9065D"/>
    <w:rsid w:val="00D90A1A"/>
    <w:rsid w:val="00D90D05"/>
    <w:rsid w:val="00D91670"/>
    <w:rsid w:val="00D92AF7"/>
    <w:rsid w:val="00D954C2"/>
    <w:rsid w:val="00D9762E"/>
    <w:rsid w:val="00D97F60"/>
    <w:rsid w:val="00DA0B79"/>
    <w:rsid w:val="00DA1781"/>
    <w:rsid w:val="00DA2055"/>
    <w:rsid w:val="00DA3A96"/>
    <w:rsid w:val="00DA3E6B"/>
    <w:rsid w:val="00DA4D9B"/>
    <w:rsid w:val="00DA545D"/>
    <w:rsid w:val="00DA5CF4"/>
    <w:rsid w:val="00DA7718"/>
    <w:rsid w:val="00DA7DC7"/>
    <w:rsid w:val="00DB0FFA"/>
    <w:rsid w:val="00DB12C2"/>
    <w:rsid w:val="00DB1ACC"/>
    <w:rsid w:val="00DB1C00"/>
    <w:rsid w:val="00DB3161"/>
    <w:rsid w:val="00DB3567"/>
    <w:rsid w:val="00DB480B"/>
    <w:rsid w:val="00DB4E61"/>
    <w:rsid w:val="00DB6515"/>
    <w:rsid w:val="00DB67B2"/>
    <w:rsid w:val="00DB6D53"/>
    <w:rsid w:val="00DB79E7"/>
    <w:rsid w:val="00DB7BC4"/>
    <w:rsid w:val="00DC2042"/>
    <w:rsid w:val="00DC27F0"/>
    <w:rsid w:val="00DC283C"/>
    <w:rsid w:val="00DC304D"/>
    <w:rsid w:val="00DC6D20"/>
    <w:rsid w:val="00DC7171"/>
    <w:rsid w:val="00DC7A12"/>
    <w:rsid w:val="00DD04CE"/>
    <w:rsid w:val="00DD05D6"/>
    <w:rsid w:val="00DD084D"/>
    <w:rsid w:val="00DD0E7D"/>
    <w:rsid w:val="00DD17E8"/>
    <w:rsid w:val="00DD1A05"/>
    <w:rsid w:val="00DD2030"/>
    <w:rsid w:val="00DD2939"/>
    <w:rsid w:val="00DD2F6A"/>
    <w:rsid w:val="00DD3394"/>
    <w:rsid w:val="00DD39E4"/>
    <w:rsid w:val="00DD4B9C"/>
    <w:rsid w:val="00DD6153"/>
    <w:rsid w:val="00DD6187"/>
    <w:rsid w:val="00DD69F6"/>
    <w:rsid w:val="00DD7DA3"/>
    <w:rsid w:val="00DE0024"/>
    <w:rsid w:val="00DE0372"/>
    <w:rsid w:val="00DE2A04"/>
    <w:rsid w:val="00DE357D"/>
    <w:rsid w:val="00DE52D6"/>
    <w:rsid w:val="00DE5CB5"/>
    <w:rsid w:val="00DE6DE5"/>
    <w:rsid w:val="00DF07CE"/>
    <w:rsid w:val="00DF099F"/>
    <w:rsid w:val="00DF16EE"/>
    <w:rsid w:val="00DF17BA"/>
    <w:rsid w:val="00DF3557"/>
    <w:rsid w:val="00DF4691"/>
    <w:rsid w:val="00DF4F24"/>
    <w:rsid w:val="00DF5060"/>
    <w:rsid w:val="00DF54BD"/>
    <w:rsid w:val="00DF5BE0"/>
    <w:rsid w:val="00DF613F"/>
    <w:rsid w:val="00DF63B5"/>
    <w:rsid w:val="00DF6701"/>
    <w:rsid w:val="00DF6E99"/>
    <w:rsid w:val="00DF7B08"/>
    <w:rsid w:val="00E0075D"/>
    <w:rsid w:val="00E0138D"/>
    <w:rsid w:val="00E015CD"/>
    <w:rsid w:val="00E02583"/>
    <w:rsid w:val="00E02654"/>
    <w:rsid w:val="00E028D2"/>
    <w:rsid w:val="00E02D13"/>
    <w:rsid w:val="00E031E1"/>
    <w:rsid w:val="00E033CA"/>
    <w:rsid w:val="00E03DEB"/>
    <w:rsid w:val="00E042CC"/>
    <w:rsid w:val="00E04406"/>
    <w:rsid w:val="00E04E19"/>
    <w:rsid w:val="00E056F6"/>
    <w:rsid w:val="00E06214"/>
    <w:rsid w:val="00E068E1"/>
    <w:rsid w:val="00E07548"/>
    <w:rsid w:val="00E07630"/>
    <w:rsid w:val="00E1016B"/>
    <w:rsid w:val="00E11B63"/>
    <w:rsid w:val="00E1473D"/>
    <w:rsid w:val="00E16219"/>
    <w:rsid w:val="00E1659E"/>
    <w:rsid w:val="00E2016A"/>
    <w:rsid w:val="00E2170A"/>
    <w:rsid w:val="00E21C99"/>
    <w:rsid w:val="00E21F30"/>
    <w:rsid w:val="00E229F4"/>
    <w:rsid w:val="00E2321F"/>
    <w:rsid w:val="00E25AF9"/>
    <w:rsid w:val="00E27259"/>
    <w:rsid w:val="00E2738C"/>
    <w:rsid w:val="00E276E7"/>
    <w:rsid w:val="00E27F43"/>
    <w:rsid w:val="00E31AF8"/>
    <w:rsid w:val="00E31CD3"/>
    <w:rsid w:val="00E31F22"/>
    <w:rsid w:val="00E3244A"/>
    <w:rsid w:val="00E362BA"/>
    <w:rsid w:val="00E37001"/>
    <w:rsid w:val="00E37103"/>
    <w:rsid w:val="00E37926"/>
    <w:rsid w:val="00E37E97"/>
    <w:rsid w:val="00E4233D"/>
    <w:rsid w:val="00E42443"/>
    <w:rsid w:val="00E4344E"/>
    <w:rsid w:val="00E43DDB"/>
    <w:rsid w:val="00E44442"/>
    <w:rsid w:val="00E44525"/>
    <w:rsid w:val="00E44C03"/>
    <w:rsid w:val="00E4543B"/>
    <w:rsid w:val="00E45FE6"/>
    <w:rsid w:val="00E4780C"/>
    <w:rsid w:val="00E47B29"/>
    <w:rsid w:val="00E47C13"/>
    <w:rsid w:val="00E508A5"/>
    <w:rsid w:val="00E52227"/>
    <w:rsid w:val="00E52C89"/>
    <w:rsid w:val="00E53226"/>
    <w:rsid w:val="00E540A7"/>
    <w:rsid w:val="00E5410B"/>
    <w:rsid w:val="00E54E03"/>
    <w:rsid w:val="00E54F34"/>
    <w:rsid w:val="00E553D2"/>
    <w:rsid w:val="00E607F9"/>
    <w:rsid w:val="00E6140E"/>
    <w:rsid w:val="00E61820"/>
    <w:rsid w:val="00E61AED"/>
    <w:rsid w:val="00E61BCF"/>
    <w:rsid w:val="00E6436B"/>
    <w:rsid w:val="00E65572"/>
    <w:rsid w:val="00E65909"/>
    <w:rsid w:val="00E65F8B"/>
    <w:rsid w:val="00E7052E"/>
    <w:rsid w:val="00E705D5"/>
    <w:rsid w:val="00E70BE7"/>
    <w:rsid w:val="00E71A67"/>
    <w:rsid w:val="00E7229E"/>
    <w:rsid w:val="00E72923"/>
    <w:rsid w:val="00E772D2"/>
    <w:rsid w:val="00E80B11"/>
    <w:rsid w:val="00E80E37"/>
    <w:rsid w:val="00E80F67"/>
    <w:rsid w:val="00E829E3"/>
    <w:rsid w:val="00E8345A"/>
    <w:rsid w:val="00E83D20"/>
    <w:rsid w:val="00E83E9C"/>
    <w:rsid w:val="00E840BA"/>
    <w:rsid w:val="00E841CB"/>
    <w:rsid w:val="00E84E10"/>
    <w:rsid w:val="00E86668"/>
    <w:rsid w:val="00E87165"/>
    <w:rsid w:val="00E87545"/>
    <w:rsid w:val="00E87676"/>
    <w:rsid w:val="00E87815"/>
    <w:rsid w:val="00E910C5"/>
    <w:rsid w:val="00E92A3F"/>
    <w:rsid w:val="00E931D6"/>
    <w:rsid w:val="00E932D2"/>
    <w:rsid w:val="00E93ABF"/>
    <w:rsid w:val="00E9427D"/>
    <w:rsid w:val="00E95AF6"/>
    <w:rsid w:val="00E97D4C"/>
    <w:rsid w:val="00EA0601"/>
    <w:rsid w:val="00EA42D3"/>
    <w:rsid w:val="00EA4CE2"/>
    <w:rsid w:val="00EA5262"/>
    <w:rsid w:val="00EA64D2"/>
    <w:rsid w:val="00EB08DA"/>
    <w:rsid w:val="00EB0BAA"/>
    <w:rsid w:val="00EB2159"/>
    <w:rsid w:val="00EB2257"/>
    <w:rsid w:val="00EB3324"/>
    <w:rsid w:val="00EB46EF"/>
    <w:rsid w:val="00EB4E12"/>
    <w:rsid w:val="00EB605A"/>
    <w:rsid w:val="00EB67DA"/>
    <w:rsid w:val="00EC0FEB"/>
    <w:rsid w:val="00EC10E7"/>
    <w:rsid w:val="00EC248F"/>
    <w:rsid w:val="00EC35B5"/>
    <w:rsid w:val="00EC4FC2"/>
    <w:rsid w:val="00EC57B9"/>
    <w:rsid w:val="00EC6693"/>
    <w:rsid w:val="00EC7089"/>
    <w:rsid w:val="00ED093D"/>
    <w:rsid w:val="00ED181A"/>
    <w:rsid w:val="00ED1AEF"/>
    <w:rsid w:val="00ED3E8C"/>
    <w:rsid w:val="00ED6DFC"/>
    <w:rsid w:val="00ED6E4D"/>
    <w:rsid w:val="00ED71C0"/>
    <w:rsid w:val="00EE3708"/>
    <w:rsid w:val="00EE3B4F"/>
    <w:rsid w:val="00EE3D24"/>
    <w:rsid w:val="00EE3E11"/>
    <w:rsid w:val="00EE4DBA"/>
    <w:rsid w:val="00EE4FFC"/>
    <w:rsid w:val="00EE61B0"/>
    <w:rsid w:val="00EE7087"/>
    <w:rsid w:val="00EE7527"/>
    <w:rsid w:val="00EE7906"/>
    <w:rsid w:val="00EF1864"/>
    <w:rsid w:val="00EF43D9"/>
    <w:rsid w:val="00EF4543"/>
    <w:rsid w:val="00EF4AE1"/>
    <w:rsid w:val="00EF7753"/>
    <w:rsid w:val="00EF7977"/>
    <w:rsid w:val="00F00806"/>
    <w:rsid w:val="00F01D91"/>
    <w:rsid w:val="00F02677"/>
    <w:rsid w:val="00F0276B"/>
    <w:rsid w:val="00F02B2A"/>
    <w:rsid w:val="00F03E8D"/>
    <w:rsid w:val="00F04B41"/>
    <w:rsid w:val="00F06B6D"/>
    <w:rsid w:val="00F06E88"/>
    <w:rsid w:val="00F06F2C"/>
    <w:rsid w:val="00F07C88"/>
    <w:rsid w:val="00F11B45"/>
    <w:rsid w:val="00F1255F"/>
    <w:rsid w:val="00F12620"/>
    <w:rsid w:val="00F126AD"/>
    <w:rsid w:val="00F12E71"/>
    <w:rsid w:val="00F13BE4"/>
    <w:rsid w:val="00F1786E"/>
    <w:rsid w:val="00F17B89"/>
    <w:rsid w:val="00F17F87"/>
    <w:rsid w:val="00F2083A"/>
    <w:rsid w:val="00F219C5"/>
    <w:rsid w:val="00F21E57"/>
    <w:rsid w:val="00F21FD9"/>
    <w:rsid w:val="00F22252"/>
    <w:rsid w:val="00F22329"/>
    <w:rsid w:val="00F227CD"/>
    <w:rsid w:val="00F22BA8"/>
    <w:rsid w:val="00F22E18"/>
    <w:rsid w:val="00F2486E"/>
    <w:rsid w:val="00F24FEE"/>
    <w:rsid w:val="00F27C57"/>
    <w:rsid w:val="00F302AD"/>
    <w:rsid w:val="00F30B2D"/>
    <w:rsid w:val="00F30F2F"/>
    <w:rsid w:val="00F33F38"/>
    <w:rsid w:val="00F36204"/>
    <w:rsid w:val="00F36345"/>
    <w:rsid w:val="00F36A1A"/>
    <w:rsid w:val="00F37582"/>
    <w:rsid w:val="00F37E03"/>
    <w:rsid w:val="00F401C8"/>
    <w:rsid w:val="00F40E0A"/>
    <w:rsid w:val="00F41D77"/>
    <w:rsid w:val="00F4237B"/>
    <w:rsid w:val="00F42EC4"/>
    <w:rsid w:val="00F42F61"/>
    <w:rsid w:val="00F445BA"/>
    <w:rsid w:val="00F453CF"/>
    <w:rsid w:val="00F4546A"/>
    <w:rsid w:val="00F463E2"/>
    <w:rsid w:val="00F46EF6"/>
    <w:rsid w:val="00F473D6"/>
    <w:rsid w:val="00F477C1"/>
    <w:rsid w:val="00F47EDE"/>
    <w:rsid w:val="00F52309"/>
    <w:rsid w:val="00F53258"/>
    <w:rsid w:val="00F5424D"/>
    <w:rsid w:val="00F553C3"/>
    <w:rsid w:val="00F557B7"/>
    <w:rsid w:val="00F576C7"/>
    <w:rsid w:val="00F57CBA"/>
    <w:rsid w:val="00F57D8B"/>
    <w:rsid w:val="00F60D90"/>
    <w:rsid w:val="00F6103C"/>
    <w:rsid w:val="00F6255E"/>
    <w:rsid w:val="00F663BF"/>
    <w:rsid w:val="00F673E2"/>
    <w:rsid w:val="00F67E47"/>
    <w:rsid w:val="00F704F0"/>
    <w:rsid w:val="00F70A96"/>
    <w:rsid w:val="00F724D0"/>
    <w:rsid w:val="00F724F1"/>
    <w:rsid w:val="00F72625"/>
    <w:rsid w:val="00F735DD"/>
    <w:rsid w:val="00F73E43"/>
    <w:rsid w:val="00F746BD"/>
    <w:rsid w:val="00F7482F"/>
    <w:rsid w:val="00F75172"/>
    <w:rsid w:val="00F75672"/>
    <w:rsid w:val="00F7584E"/>
    <w:rsid w:val="00F7633A"/>
    <w:rsid w:val="00F7660D"/>
    <w:rsid w:val="00F767EE"/>
    <w:rsid w:val="00F76EDE"/>
    <w:rsid w:val="00F77949"/>
    <w:rsid w:val="00F81766"/>
    <w:rsid w:val="00F81EBF"/>
    <w:rsid w:val="00F830E2"/>
    <w:rsid w:val="00F83DD0"/>
    <w:rsid w:val="00F856BE"/>
    <w:rsid w:val="00F859A6"/>
    <w:rsid w:val="00F86562"/>
    <w:rsid w:val="00F86E00"/>
    <w:rsid w:val="00F87161"/>
    <w:rsid w:val="00F8777D"/>
    <w:rsid w:val="00F900EE"/>
    <w:rsid w:val="00F901DF"/>
    <w:rsid w:val="00F90BF5"/>
    <w:rsid w:val="00F913F4"/>
    <w:rsid w:val="00F91619"/>
    <w:rsid w:val="00F9174C"/>
    <w:rsid w:val="00F92C9E"/>
    <w:rsid w:val="00F93155"/>
    <w:rsid w:val="00F93BC2"/>
    <w:rsid w:val="00F93E9B"/>
    <w:rsid w:val="00F94236"/>
    <w:rsid w:val="00F946A8"/>
    <w:rsid w:val="00F9476D"/>
    <w:rsid w:val="00F959ED"/>
    <w:rsid w:val="00FA06F4"/>
    <w:rsid w:val="00FA0999"/>
    <w:rsid w:val="00FA0D0D"/>
    <w:rsid w:val="00FA14F2"/>
    <w:rsid w:val="00FA2960"/>
    <w:rsid w:val="00FA2ED2"/>
    <w:rsid w:val="00FA35D3"/>
    <w:rsid w:val="00FA44CC"/>
    <w:rsid w:val="00FA5213"/>
    <w:rsid w:val="00FA5646"/>
    <w:rsid w:val="00FA6154"/>
    <w:rsid w:val="00FB0EE7"/>
    <w:rsid w:val="00FB123A"/>
    <w:rsid w:val="00FB1E9F"/>
    <w:rsid w:val="00FB4117"/>
    <w:rsid w:val="00FB73D9"/>
    <w:rsid w:val="00FC0EC8"/>
    <w:rsid w:val="00FC2B06"/>
    <w:rsid w:val="00FC2F20"/>
    <w:rsid w:val="00FC38D5"/>
    <w:rsid w:val="00FC4AE9"/>
    <w:rsid w:val="00FC5A03"/>
    <w:rsid w:val="00FC5BC5"/>
    <w:rsid w:val="00FC628F"/>
    <w:rsid w:val="00FC6B11"/>
    <w:rsid w:val="00FC7D49"/>
    <w:rsid w:val="00FD0BEC"/>
    <w:rsid w:val="00FD29D0"/>
    <w:rsid w:val="00FD29F6"/>
    <w:rsid w:val="00FD3B47"/>
    <w:rsid w:val="00FD4D69"/>
    <w:rsid w:val="00FD4F57"/>
    <w:rsid w:val="00FD516E"/>
    <w:rsid w:val="00FD57C7"/>
    <w:rsid w:val="00FD5A99"/>
    <w:rsid w:val="00FD624B"/>
    <w:rsid w:val="00FD6822"/>
    <w:rsid w:val="00FE0737"/>
    <w:rsid w:val="00FE082D"/>
    <w:rsid w:val="00FE161E"/>
    <w:rsid w:val="00FE2880"/>
    <w:rsid w:val="00FE45E2"/>
    <w:rsid w:val="00FE4AB6"/>
    <w:rsid w:val="00FE58E1"/>
    <w:rsid w:val="00FE5C2F"/>
    <w:rsid w:val="00FF0378"/>
    <w:rsid w:val="00FF04E0"/>
    <w:rsid w:val="00FF35BD"/>
    <w:rsid w:val="00FF3664"/>
    <w:rsid w:val="00FF678B"/>
    <w:rsid w:val="00FF6EAA"/>
    <w:rsid w:val="2A73B79C"/>
    <w:rsid w:val="41889BA4"/>
    <w:rsid w:val="41EA036A"/>
    <w:rsid w:val="4492E89E"/>
    <w:rsid w:val="45A2A472"/>
    <w:rsid w:val="5AF64BB5"/>
    <w:rsid w:val="7400B8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D3BF8"/>
  <w15:chartTrackingRefBased/>
  <w15:docId w15:val="{D2F11B96-203E-402C-9D26-2FAB8F52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A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0224E"/>
    <w:pPr>
      <w:keepNext/>
      <w:numPr>
        <w:numId w:val="23"/>
      </w:numPr>
      <w:jc w:val="both"/>
      <w:outlineLvl w:val="0"/>
    </w:pPr>
    <w:rPr>
      <w:rFonts w:asciiTheme="minorHAnsi" w:eastAsia="Calibri" w:hAnsiTheme="minorHAnsi" w:cstheme="minorHAnsi"/>
      <w:b/>
      <w:caps/>
      <w:sz w:val="28"/>
      <w:szCs w:val="28"/>
      <w:lang w:val="en-GB"/>
    </w:rPr>
  </w:style>
  <w:style w:type="paragraph" w:styleId="Heading2">
    <w:name w:val="heading 2"/>
    <w:basedOn w:val="Normal"/>
    <w:next w:val="Normal"/>
    <w:link w:val="Heading2Char"/>
    <w:uiPriority w:val="99"/>
    <w:qFormat/>
    <w:rsid w:val="00E87165"/>
    <w:pPr>
      <w:keepNext/>
      <w:tabs>
        <w:tab w:val="left" w:pos="720"/>
      </w:tabs>
      <w:outlineLvl w:val="1"/>
    </w:pPr>
    <w:rPr>
      <w:rFonts w:ascii="Arial" w:eastAsia="Calibri" w:hAnsi="Arial" w:cs="Arial"/>
      <w:b/>
      <w:bCs/>
      <w:sz w:val="20"/>
      <w:lang w:val="en-GB"/>
    </w:rPr>
  </w:style>
  <w:style w:type="paragraph" w:styleId="Heading3">
    <w:name w:val="heading 3"/>
    <w:basedOn w:val="Heading6"/>
    <w:next w:val="Normal"/>
    <w:link w:val="Heading3Char"/>
    <w:qFormat/>
    <w:rsid w:val="004E444A"/>
    <w:pPr>
      <w:numPr>
        <w:ilvl w:val="2"/>
      </w:numPr>
      <w:outlineLvl w:val="2"/>
    </w:pPr>
    <w:rPr>
      <w:rFonts w:eastAsia="Calibri"/>
    </w:rPr>
  </w:style>
  <w:style w:type="paragraph" w:styleId="Heading4">
    <w:name w:val="heading 4"/>
    <w:basedOn w:val="Heading1"/>
    <w:next w:val="Normal"/>
    <w:link w:val="Heading4Char"/>
    <w:qFormat/>
    <w:rsid w:val="004E444A"/>
    <w:pPr>
      <w:numPr>
        <w:ilvl w:val="3"/>
      </w:numPr>
      <w:spacing w:before="120" w:after="60"/>
      <w:outlineLvl w:val="3"/>
    </w:pPr>
    <w:rPr>
      <w:b w:val="0"/>
      <w:bCs/>
      <w:kern w:val="28"/>
      <w:sz w:val="20"/>
      <w:szCs w:val="20"/>
    </w:rPr>
  </w:style>
  <w:style w:type="paragraph" w:styleId="Heading5">
    <w:name w:val="heading 5"/>
    <w:basedOn w:val="Normal"/>
    <w:link w:val="Heading5Char"/>
    <w:qFormat/>
    <w:rsid w:val="002252B8"/>
    <w:pPr>
      <w:numPr>
        <w:ilvl w:val="4"/>
        <w:numId w:val="23"/>
      </w:numPr>
      <w:overflowPunct w:val="0"/>
      <w:autoSpaceDE w:val="0"/>
      <w:autoSpaceDN w:val="0"/>
      <w:adjustRightInd w:val="0"/>
      <w:spacing w:after="240"/>
      <w:textAlignment w:val="baseline"/>
      <w:outlineLvl w:val="4"/>
    </w:pPr>
    <w:rPr>
      <w:szCs w:val="20"/>
      <w:u w:val="dotDotDash"/>
      <w:lang w:val="en-GB"/>
    </w:rPr>
  </w:style>
  <w:style w:type="paragraph" w:styleId="Heading6">
    <w:name w:val="heading 6"/>
    <w:basedOn w:val="Normal"/>
    <w:next w:val="Normal"/>
    <w:link w:val="Heading6Char"/>
    <w:qFormat/>
    <w:rsid w:val="004E444A"/>
    <w:pPr>
      <w:keepNext/>
      <w:numPr>
        <w:ilvl w:val="5"/>
        <w:numId w:val="23"/>
      </w:numPr>
      <w:outlineLvl w:val="5"/>
    </w:pPr>
    <w:rPr>
      <w:rFonts w:ascii="Arial" w:hAnsi="Arial" w:cs="Arial"/>
      <w:b/>
      <w:bCs/>
      <w:i/>
      <w:iCs/>
      <w:sz w:val="20"/>
    </w:rPr>
  </w:style>
  <w:style w:type="paragraph" w:styleId="Heading7">
    <w:name w:val="heading 7"/>
    <w:basedOn w:val="Heading1"/>
    <w:next w:val="Normal"/>
    <w:link w:val="Heading7Char"/>
    <w:qFormat/>
    <w:rsid w:val="004E444A"/>
    <w:pPr>
      <w:numPr>
        <w:ilvl w:val="6"/>
      </w:numPr>
      <w:spacing w:before="120" w:after="60"/>
      <w:outlineLvl w:val="6"/>
    </w:pPr>
    <w:rPr>
      <w:rFonts w:ascii="Times New Roman" w:hAnsi="Times New Roman" w:cs="Times New Roman"/>
      <w:bCs/>
      <w:kern w:val="28"/>
      <w:sz w:val="22"/>
      <w:szCs w:val="20"/>
    </w:rPr>
  </w:style>
  <w:style w:type="paragraph" w:styleId="Heading8">
    <w:name w:val="heading 8"/>
    <w:basedOn w:val="Heading1"/>
    <w:next w:val="Normal"/>
    <w:link w:val="Heading8Char"/>
    <w:qFormat/>
    <w:rsid w:val="004E444A"/>
    <w:pPr>
      <w:numPr>
        <w:ilvl w:val="7"/>
      </w:numPr>
      <w:spacing w:before="120" w:after="60"/>
      <w:outlineLvl w:val="7"/>
    </w:pPr>
    <w:rPr>
      <w:rFonts w:ascii="Times New Roman" w:hAnsi="Times New Roman" w:cs="Times New Roman"/>
      <w:bCs/>
      <w:kern w:val="28"/>
      <w:sz w:val="22"/>
      <w:szCs w:val="20"/>
    </w:rPr>
  </w:style>
  <w:style w:type="paragraph" w:styleId="Heading9">
    <w:name w:val="heading 9"/>
    <w:basedOn w:val="Normal"/>
    <w:next w:val="Normal"/>
    <w:link w:val="Heading9Char"/>
    <w:qFormat/>
    <w:rsid w:val="004E444A"/>
    <w:pPr>
      <w:keepNext/>
      <w:numPr>
        <w:ilvl w:val="8"/>
        <w:numId w:val="23"/>
      </w:numPr>
      <w:jc w:val="both"/>
      <w:outlineLvl w:val="8"/>
    </w:pPr>
    <w:rPr>
      <w:rFonts w:ascii="Arial" w:hAnsi="Arial" w:cs="Arial"/>
      <w:color w:val="0000FF"/>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224E"/>
    <w:rPr>
      <w:rFonts w:eastAsia="Calibri" w:cstheme="minorHAnsi"/>
      <w:b/>
      <w:caps/>
      <w:sz w:val="28"/>
      <w:szCs w:val="28"/>
      <w:lang w:val="en-GB"/>
    </w:rPr>
  </w:style>
  <w:style w:type="character" w:customStyle="1" w:styleId="Heading2Char">
    <w:name w:val="Heading 2 Char"/>
    <w:basedOn w:val="DefaultParagraphFont"/>
    <w:link w:val="Heading2"/>
    <w:uiPriority w:val="99"/>
    <w:rsid w:val="00E87165"/>
    <w:rPr>
      <w:rFonts w:ascii="Arial" w:eastAsia="Calibri" w:hAnsi="Arial" w:cs="Arial"/>
      <w:b/>
      <w:bCs/>
      <w:sz w:val="20"/>
      <w:szCs w:val="24"/>
      <w:lang w:val="en-GB"/>
    </w:rPr>
  </w:style>
  <w:style w:type="character" w:customStyle="1" w:styleId="Heading3Char">
    <w:name w:val="Heading 3 Char"/>
    <w:basedOn w:val="DefaultParagraphFont"/>
    <w:link w:val="Heading3"/>
    <w:rsid w:val="004E444A"/>
    <w:rPr>
      <w:rFonts w:ascii="Arial" w:eastAsia="Calibri" w:hAnsi="Arial" w:cs="Arial"/>
      <w:b/>
      <w:bCs/>
      <w:i/>
      <w:iCs/>
      <w:sz w:val="20"/>
      <w:szCs w:val="24"/>
    </w:rPr>
  </w:style>
  <w:style w:type="character" w:customStyle="1" w:styleId="Heading4Char">
    <w:name w:val="Heading 4 Char"/>
    <w:basedOn w:val="DefaultParagraphFont"/>
    <w:link w:val="Heading4"/>
    <w:rsid w:val="004E444A"/>
    <w:rPr>
      <w:rFonts w:eastAsia="Calibri" w:cstheme="minorHAnsi"/>
      <w:bCs/>
      <w:caps/>
      <w:kern w:val="28"/>
      <w:sz w:val="20"/>
      <w:szCs w:val="20"/>
      <w:lang w:val="en-GB"/>
    </w:rPr>
  </w:style>
  <w:style w:type="character" w:customStyle="1" w:styleId="Heading5Char">
    <w:name w:val="Heading 5 Char"/>
    <w:basedOn w:val="DefaultParagraphFont"/>
    <w:link w:val="Heading5"/>
    <w:rsid w:val="004E444A"/>
    <w:rPr>
      <w:rFonts w:ascii="Times New Roman" w:eastAsia="Times New Roman" w:hAnsi="Times New Roman" w:cs="Times New Roman"/>
      <w:sz w:val="24"/>
      <w:szCs w:val="20"/>
      <w:u w:val="dotDotDash"/>
      <w:lang w:val="en-GB"/>
    </w:rPr>
  </w:style>
  <w:style w:type="character" w:customStyle="1" w:styleId="Heading6Char">
    <w:name w:val="Heading 6 Char"/>
    <w:basedOn w:val="DefaultParagraphFont"/>
    <w:link w:val="Heading6"/>
    <w:rsid w:val="004E444A"/>
    <w:rPr>
      <w:rFonts w:ascii="Arial" w:eastAsia="Times New Roman" w:hAnsi="Arial" w:cs="Arial"/>
      <w:b/>
      <w:bCs/>
      <w:i/>
      <w:iCs/>
      <w:sz w:val="20"/>
      <w:szCs w:val="24"/>
    </w:rPr>
  </w:style>
  <w:style w:type="character" w:customStyle="1" w:styleId="Heading7Char">
    <w:name w:val="Heading 7 Char"/>
    <w:basedOn w:val="DefaultParagraphFont"/>
    <w:link w:val="Heading7"/>
    <w:rsid w:val="004E444A"/>
    <w:rPr>
      <w:rFonts w:ascii="Times New Roman" w:eastAsia="Calibri" w:hAnsi="Times New Roman" w:cs="Times New Roman"/>
      <w:b/>
      <w:bCs/>
      <w:caps/>
      <w:kern w:val="28"/>
      <w:szCs w:val="20"/>
      <w:lang w:val="en-GB"/>
    </w:rPr>
  </w:style>
  <w:style w:type="character" w:customStyle="1" w:styleId="Heading8Char">
    <w:name w:val="Heading 8 Char"/>
    <w:basedOn w:val="DefaultParagraphFont"/>
    <w:link w:val="Heading8"/>
    <w:rsid w:val="004E444A"/>
    <w:rPr>
      <w:rFonts w:ascii="Times New Roman" w:eastAsia="Calibri" w:hAnsi="Times New Roman" w:cs="Times New Roman"/>
      <w:b/>
      <w:bCs/>
      <w:caps/>
      <w:kern w:val="28"/>
      <w:szCs w:val="20"/>
      <w:lang w:val="en-GB"/>
    </w:rPr>
  </w:style>
  <w:style w:type="character" w:customStyle="1" w:styleId="Heading9Char">
    <w:name w:val="Heading 9 Char"/>
    <w:basedOn w:val="DefaultParagraphFont"/>
    <w:link w:val="Heading9"/>
    <w:rsid w:val="004E444A"/>
    <w:rPr>
      <w:rFonts w:ascii="Arial" w:eastAsia="Times New Roman" w:hAnsi="Arial" w:cs="Arial"/>
      <w:color w:val="0000FF"/>
      <w:sz w:val="20"/>
      <w:szCs w:val="24"/>
      <w:u w:val="single"/>
      <w:lang w:val="en-GB"/>
    </w:rPr>
  </w:style>
  <w:style w:type="paragraph" w:customStyle="1" w:styleId="Outline2">
    <w:name w:val="Outline2"/>
    <w:basedOn w:val="Normal"/>
    <w:rsid w:val="004E444A"/>
    <w:pPr>
      <w:tabs>
        <w:tab w:val="num" w:pos="864"/>
      </w:tabs>
      <w:spacing w:before="240"/>
      <w:ind w:left="864" w:hanging="504"/>
    </w:pPr>
    <w:rPr>
      <w:kern w:val="28"/>
      <w:sz w:val="22"/>
      <w:szCs w:val="20"/>
    </w:rPr>
  </w:style>
  <w:style w:type="paragraph" w:customStyle="1" w:styleId="Outline3">
    <w:name w:val="Outline3"/>
    <w:basedOn w:val="Normal"/>
    <w:rsid w:val="004E444A"/>
    <w:pPr>
      <w:tabs>
        <w:tab w:val="num" w:pos="1368"/>
      </w:tabs>
      <w:spacing w:before="240"/>
      <w:ind w:left="1368" w:hanging="504"/>
    </w:pPr>
    <w:rPr>
      <w:kern w:val="28"/>
      <w:sz w:val="22"/>
      <w:szCs w:val="20"/>
    </w:rPr>
  </w:style>
  <w:style w:type="paragraph" w:customStyle="1" w:styleId="Outline4">
    <w:name w:val="Outline4"/>
    <w:basedOn w:val="Normal"/>
    <w:rsid w:val="004E444A"/>
    <w:pPr>
      <w:tabs>
        <w:tab w:val="num" w:pos="1872"/>
      </w:tabs>
      <w:spacing w:before="240"/>
      <w:ind w:left="1872" w:hanging="504"/>
    </w:pPr>
    <w:rPr>
      <w:kern w:val="28"/>
      <w:sz w:val="22"/>
      <w:szCs w:val="20"/>
    </w:rPr>
  </w:style>
  <w:style w:type="paragraph" w:customStyle="1" w:styleId="lead2">
    <w:name w:val="lead2"/>
    <w:basedOn w:val="Normal"/>
    <w:rsid w:val="004E444A"/>
    <w:pPr>
      <w:widowControl w:val="0"/>
      <w:overflowPunct w:val="0"/>
      <w:autoSpaceDE w:val="0"/>
      <w:autoSpaceDN w:val="0"/>
      <w:adjustRightInd w:val="0"/>
      <w:jc w:val="both"/>
      <w:textAlignment w:val="baseline"/>
    </w:pPr>
    <w:rPr>
      <w:rFonts w:ascii="Arial" w:hAnsi="Arial"/>
      <w:sz w:val="20"/>
      <w:szCs w:val="20"/>
      <w:lang w:eastAsia="nl-NL"/>
    </w:rPr>
  </w:style>
  <w:style w:type="paragraph" w:customStyle="1" w:styleId="p7">
    <w:name w:val="p7"/>
    <w:basedOn w:val="Normal"/>
    <w:rsid w:val="004E444A"/>
    <w:pPr>
      <w:widowControl w:val="0"/>
      <w:tabs>
        <w:tab w:val="left" w:pos="5000"/>
      </w:tabs>
      <w:overflowPunct w:val="0"/>
      <w:autoSpaceDE w:val="0"/>
      <w:autoSpaceDN w:val="0"/>
      <w:adjustRightInd w:val="0"/>
      <w:spacing w:line="240" w:lineRule="atLeast"/>
      <w:ind w:left="3532"/>
      <w:textAlignment w:val="baseline"/>
    </w:pPr>
    <w:rPr>
      <w:szCs w:val="20"/>
    </w:rPr>
  </w:style>
  <w:style w:type="paragraph" w:customStyle="1" w:styleId="Block">
    <w:name w:val="Block"/>
    <w:basedOn w:val="Normal"/>
    <w:rsid w:val="004E444A"/>
    <w:pPr>
      <w:widowControl w:val="0"/>
    </w:pPr>
    <w:rPr>
      <w:b/>
      <w:sz w:val="22"/>
      <w:szCs w:val="20"/>
    </w:rPr>
  </w:style>
  <w:style w:type="paragraph" w:customStyle="1" w:styleId="p8">
    <w:name w:val="p8"/>
    <w:basedOn w:val="Normal"/>
    <w:rsid w:val="004E444A"/>
    <w:pPr>
      <w:widowControl w:val="0"/>
      <w:tabs>
        <w:tab w:val="left" w:pos="323"/>
      </w:tabs>
      <w:overflowPunct w:val="0"/>
      <w:autoSpaceDE w:val="0"/>
      <w:autoSpaceDN w:val="0"/>
      <w:adjustRightInd w:val="0"/>
      <w:spacing w:line="240" w:lineRule="atLeast"/>
      <w:ind w:left="1145" w:hanging="323"/>
      <w:textAlignment w:val="baseline"/>
    </w:pPr>
    <w:rPr>
      <w:szCs w:val="20"/>
    </w:rPr>
  </w:style>
  <w:style w:type="paragraph" w:customStyle="1" w:styleId="p5">
    <w:name w:val="p5"/>
    <w:basedOn w:val="Normal"/>
    <w:rsid w:val="004E444A"/>
    <w:pPr>
      <w:widowControl w:val="0"/>
      <w:tabs>
        <w:tab w:val="left" w:pos="204"/>
      </w:tabs>
      <w:overflowPunct w:val="0"/>
      <w:autoSpaceDE w:val="0"/>
      <w:autoSpaceDN w:val="0"/>
      <w:adjustRightInd w:val="0"/>
      <w:spacing w:line="240" w:lineRule="atLeast"/>
      <w:textAlignment w:val="baseline"/>
    </w:pPr>
    <w:rPr>
      <w:szCs w:val="20"/>
    </w:rPr>
  </w:style>
  <w:style w:type="paragraph" w:styleId="Header">
    <w:name w:val="header"/>
    <w:basedOn w:val="Normal"/>
    <w:link w:val="HeaderChar"/>
    <w:rsid w:val="004E444A"/>
    <w:pPr>
      <w:tabs>
        <w:tab w:val="center" w:pos="4320"/>
        <w:tab w:val="right" w:pos="8640"/>
      </w:tabs>
    </w:pPr>
  </w:style>
  <w:style w:type="character" w:customStyle="1" w:styleId="HeaderChar">
    <w:name w:val="Header Char"/>
    <w:basedOn w:val="DefaultParagraphFont"/>
    <w:link w:val="Header"/>
    <w:rsid w:val="004E444A"/>
    <w:rPr>
      <w:rFonts w:ascii="Times New Roman" w:eastAsia="Times New Roman" w:hAnsi="Times New Roman" w:cs="Times New Roman"/>
      <w:sz w:val="24"/>
      <w:szCs w:val="24"/>
    </w:rPr>
  </w:style>
  <w:style w:type="paragraph" w:styleId="Footer">
    <w:name w:val="footer"/>
    <w:basedOn w:val="Normal"/>
    <w:link w:val="FooterChar"/>
    <w:uiPriority w:val="99"/>
    <w:rsid w:val="004E444A"/>
    <w:pPr>
      <w:tabs>
        <w:tab w:val="center" w:pos="4320"/>
        <w:tab w:val="right" w:pos="8640"/>
      </w:tabs>
    </w:pPr>
  </w:style>
  <w:style w:type="character" w:customStyle="1" w:styleId="FooterChar">
    <w:name w:val="Footer Char"/>
    <w:basedOn w:val="DefaultParagraphFont"/>
    <w:link w:val="Footer"/>
    <w:uiPriority w:val="99"/>
    <w:rsid w:val="004E444A"/>
    <w:rPr>
      <w:rFonts w:ascii="Times New Roman" w:eastAsia="Times New Roman" w:hAnsi="Times New Roman" w:cs="Times New Roman"/>
      <w:sz w:val="24"/>
      <w:szCs w:val="24"/>
    </w:rPr>
  </w:style>
  <w:style w:type="character" w:styleId="PageNumber">
    <w:name w:val="page number"/>
    <w:basedOn w:val="DefaultParagraphFont"/>
    <w:rsid w:val="004E444A"/>
  </w:style>
  <w:style w:type="paragraph" w:styleId="FootnoteText">
    <w:name w:val="footnote text"/>
    <w:aliases w:val="Geneva 9,Font: Geneva 9,Boston 10,f,DNV-FT,Footnote Text Char Char Char Char Char Char,Footnote Text Char Char Char Char1,Footnote Text Char Char Char Char Char1,Footnote Text Char Char Char Char Char,Font,Footnote Text Char Char Char,fn"/>
    <w:basedOn w:val="Normal"/>
    <w:link w:val="FootnoteTextChar"/>
    <w:uiPriority w:val="99"/>
    <w:qFormat/>
    <w:rsid w:val="004E444A"/>
    <w:rPr>
      <w:sz w:val="20"/>
      <w:szCs w:val="20"/>
    </w:rPr>
  </w:style>
  <w:style w:type="character" w:customStyle="1" w:styleId="FootnoteTextChar">
    <w:name w:val="Footnote Text Char"/>
    <w:aliases w:val="Geneva 9 Char,Font: Geneva 9 Char,Boston 10 Char,f Char,DNV-FT Char,Footnote Text Char Char Char Char Char Char Char,Footnote Text Char Char Char Char1 Char,Footnote Text Char Char Char Char Char1 Char,Font Char,fn Char"/>
    <w:basedOn w:val="DefaultParagraphFont"/>
    <w:link w:val="FootnoteText"/>
    <w:uiPriority w:val="99"/>
    <w:rsid w:val="004E444A"/>
    <w:rPr>
      <w:rFonts w:ascii="Times New Roman" w:eastAsia="Times New Roman" w:hAnsi="Times New Roman" w:cs="Times New Roman"/>
      <w:sz w:val="20"/>
      <w:szCs w:val="20"/>
    </w:rPr>
  </w:style>
  <w:style w:type="character" w:styleId="FootnoteReference">
    <w:name w:val="footnote reference"/>
    <w:aliases w:val="16 Point,Superscript 6 Point,SUPERS,E FNZ,-E Fußnotenzeichen,Footnote#,number,Footnote reference number,Footnote symbol,note TESI,ftref,Footnote Reference1,heading1,fr,(NECG) Footnote Reference,Ref,de nota al pie,footnote ref,R"/>
    <w:link w:val="16PointChar"/>
    <w:uiPriority w:val="99"/>
    <w:qFormat/>
    <w:rsid w:val="004E444A"/>
    <w:rPr>
      <w:vertAlign w:val="superscript"/>
    </w:rPr>
  </w:style>
  <w:style w:type="character" w:styleId="Hyperlink">
    <w:name w:val="Hyperlink"/>
    <w:uiPriority w:val="99"/>
    <w:rsid w:val="004E444A"/>
    <w:rPr>
      <w:color w:val="0000FF"/>
      <w:u w:val="single"/>
    </w:rPr>
  </w:style>
  <w:style w:type="paragraph" w:styleId="BodyText">
    <w:name w:val="Body Text"/>
    <w:basedOn w:val="Normal"/>
    <w:link w:val="BodyTextChar"/>
    <w:rsid w:val="004E444A"/>
    <w:rPr>
      <w:b/>
      <w:bCs/>
    </w:rPr>
  </w:style>
  <w:style w:type="character" w:customStyle="1" w:styleId="BodyTextChar">
    <w:name w:val="Body Text Char"/>
    <w:basedOn w:val="DefaultParagraphFont"/>
    <w:link w:val="BodyText"/>
    <w:rsid w:val="004E444A"/>
    <w:rPr>
      <w:rFonts w:ascii="Times New Roman" w:eastAsia="Times New Roman" w:hAnsi="Times New Roman" w:cs="Times New Roman"/>
      <w:b/>
      <w:bCs/>
      <w:sz w:val="24"/>
      <w:szCs w:val="24"/>
    </w:rPr>
  </w:style>
  <w:style w:type="paragraph" w:styleId="BalloonText">
    <w:name w:val="Balloon Text"/>
    <w:basedOn w:val="Normal"/>
    <w:link w:val="BalloonTextChar"/>
    <w:semiHidden/>
    <w:rsid w:val="004E444A"/>
    <w:rPr>
      <w:rFonts w:ascii="Tahoma" w:hAnsi="Tahoma" w:cs="Tahoma"/>
      <w:sz w:val="16"/>
      <w:szCs w:val="16"/>
    </w:rPr>
  </w:style>
  <w:style w:type="character" w:customStyle="1" w:styleId="BalloonTextChar">
    <w:name w:val="Balloon Text Char"/>
    <w:basedOn w:val="DefaultParagraphFont"/>
    <w:link w:val="BalloonText"/>
    <w:semiHidden/>
    <w:rsid w:val="004E444A"/>
    <w:rPr>
      <w:rFonts w:ascii="Tahoma" w:eastAsia="Times New Roman" w:hAnsi="Tahoma" w:cs="Tahoma"/>
      <w:sz w:val="16"/>
      <w:szCs w:val="16"/>
    </w:rPr>
  </w:style>
  <w:style w:type="character" w:styleId="FollowedHyperlink">
    <w:name w:val="FollowedHyperlink"/>
    <w:rsid w:val="004E444A"/>
    <w:rPr>
      <w:color w:val="800080"/>
      <w:u w:val="single"/>
    </w:rPr>
  </w:style>
  <w:style w:type="paragraph" w:customStyle="1" w:styleId="Default">
    <w:name w:val="Default"/>
    <w:rsid w:val="002252B8"/>
    <w:pPr>
      <w:autoSpaceDE w:val="0"/>
      <w:autoSpaceDN w:val="0"/>
      <w:adjustRightInd w:val="0"/>
      <w:spacing w:after="0" w:line="240" w:lineRule="auto"/>
    </w:pPr>
    <w:rPr>
      <w:rFonts w:ascii="PAOMF D+ Neue Demos" w:eastAsia="Times New Roman" w:hAnsi="PAOMF D+ Neue Demos" w:cs="PAOMF D+ Neue Demos"/>
      <w:color w:val="000000"/>
      <w:sz w:val="24"/>
      <w:szCs w:val="24"/>
      <w:lang w:val="es-ES" w:eastAsia="es-ES"/>
    </w:rPr>
  </w:style>
  <w:style w:type="paragraph" w:styleId="NormalWeb">
    <w:name w:val="Normal (Web)"/>
    <w:basedOn w:val="Normal"/>
    <w:uiPriority w:val="99"/>
    <w:rsid w:val="004E444A"/>
    <w:pPr>
      <w:spacing w:before="100" w:beforeAutospacing="1" w:after="100" w:afterAutospacing="1"/>
    </w:pPr>
    <w:rPr>
      <w:rFonts w:ascii="Arial Unicode MS" w:eastAsia="Arial Unicode MS" w:hAnsi="Arial Unicode MS" w:cs="Arial Unicode MS"/>
      <w:lang w:val="es-ES" w:eastAsia="es-ES"/>
    </w:rPr>
  </w:style>
  <w:style w:type="character" w:styleId="Strong">
    <w:name w:val="Strong"/>
    <w:qFormat/>
    <w:rsid w:val="004E444A"/>
    <w:rPr>
      <w:b/>
      <w:bCs/>
    </w:rPr>
  </w:style>
  <w:style w:type="paragraph" w:styleId="BlockText">
    <w:name w:val="Block Text"/>
    <w:basedOn w:val="Normal"/>
    <w:rsid w:val="004E444A"/>
    <w:pPr>
      <w:spacing w:before="120"/>
      <w:ind w:left="120" w:right="410"/>
      <w:jc w:val="both"/>
    </w:pPr>
    <w:rPr>
      <w:rFonts w:ascii="Arial" w:hAnsi="Arial" w:cs="Arial"/>
      <w:color w:val="0000FF"/>
      <w:sz w:val="20"/>
      <w:lang w:val="en-GB"/>
    </w:rPr>
  </w:style>
  <w:style w:type="paragraph" w:styleId="BodyTextIndent">
    <w:name w:val="Body Text Indent"/>
    <w:basedOn w:val="Normal"/>
    <w:link w:val="BodyTextIndentChar"/>
    <w:rsid w:val="004E444A"/>
    <w:pPr>
      <w:ind w:left="120"/>
      <w:jc w:val="both"/>
      <w:outlineLvl w:val="0"/>
    </w:pPr>
    <w:rPr>
      <w:rFonts w:ascii="Arial" w:hAnsi="Arial" w:cs="Arial"/>
      <w:color w:val="0000FF"/>
      <w:sz w:val="20"/>
      <w:lang w:val="en-GB"/>
    </w:rPr>
  </w:style>
  <w:style w:type="character" w:customStyle="1" w:styleId="BodyTextIndentChar">
    <w:name w:val="Body Text Indent Char"/>
    <w:basedOn w:val="DefaultParagraphFont"/>
    <w:link w:val="BodyTextIndent"/>
    <w:rsid w:val="004E444A"/>
    <w:rPr>
      <w:rFonts w:ascii="Arial" w:eastAsia="Times New Roman" w:hAnsi="Arial" w:cs="Arial"/>
      <w:color w:val="0000FF"/>
      <w:sz w:val="20"/>
      <w:szCs w:val="24"/>
      <w:lang w:val="en-GB"/>
    </w:rPr>
  </w:style>
  <w:style w:type="character" w:customStyle="1" w:styleId="texto11">
    <w:name w:val="texto11"/>
    <w:rsid w:val="004E444A"/>
    <w:rPr>
      <w:rFonts w:ascii="Arial" w:hAnsi="Arial" w:cs="Arial" w:hint="default"/>
      <w:b w:val="0"/>
      <w:bCs w:val="0"/>
      <w:i w:val="0"/>
      <w:iCs w:val="0"/>
      <w:caps w:val="0"/>
      <w:color w:val="000000"/>
      <w:sz w:val="20"/>
      <w:szCs w:val="20"/>
    </w:rPr>
  </w:style>
  <w:style w:type="table" w:styleId="TableGrid">
    <w:name w:val="Table Grid"/>
    <w:aliases w:val="TabelEcorys,GFA Table Grid"/>
    <w:basedOn w:val="TableNormal"/>
    <w:rsid w:val="004E444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4E444A"/>
    <w:rPr>
      <w:sz w:val="16"/>
      <w:szCs w:val="16"/>
    </w:rPr>
  </w:style>
  <w:style w:type="paragraph" w:styleId="CommentText">
    <w:name w:val="annotation text"/>
    <w:basedOn w:val="Normal"/>
    <w:link w:val="CommentTextChar"/>
    <w:uiPriority w:val="99"/>
    <w:rsid w:val="004E444A"/>
    <w:rPr>
      <w:sz w:val="20"/>
      <w:szCs w:val="20"/>
    </w:rPr>
  </w:style>
  <w:style w:type="character" w:customStyle="1" w:styleId="CommentTextChar">
    <w:name w:val="Comment Text Char"/>
    <w:basedOn w:val="DefaultParagraphFont"/>
    <w:link w:val="CommentText"/>
    <w:uiPriority w:val="99"/>
    <w:rsid w:val="004E44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E444A"/>
    <w:rPr>
      <w:b/>
      <w:bCs/>
    </w:rPr>
  </w:style>
  <w:style w:type="character" w:customStyle="1" w:styleId="CommentSubjectChar">
    <w:name w:val="Comment Subject Char"/>
    <w:basedOn w:val="CommentTextChar"/>
    <w:link w:val="CommentSubject"/>
    <w:rsid w:val="004E444A"/>
    <w:rPr>
      <w:rFonts w:ascii="Times New Roman" w:eastAsia="Times New Roman" w:hAnsi="Times New Roman" w:cs="Times New Roman"/>
      <w:b/>
      <w:bCs/>
      <w:sz w:val="20"/>
      <w:szCs w:val="20"/>
    </w:rPr>
  </w:style>
  <w:style w:type="paragraph" w:styleId="ListParagraph">
    <w:name w:val="List Paragraph"/>
    <w:aliases w:val="List Paragraph1,Dot pt,Bullet Points,No Spacing1,List Paragraph Char Char Char,Indicator Text,Numbered Para 1,MAIN CONTENT,List Paragraph12,OBC Bullet,F5 List Paragraph,Colorful List - Accent 11,Normal numbered,Bullet Style,Ha"/>
    <w:basedOn w:val="Normal"/>
    <w:link w:val="ListParagraphChar"/>
    <w:uiPriority w:val="34"/>
    <w:qFormat/>
    <w:rsid w:val="004E444A"/>
    <w:pPr>
      <w:ind w:left="720"/>
      <w:contextualSpacing/>
    </w:pPr>
  </w:style>
  <w:style w:type="paragraph" w:customStyle="1" w:styleId="RegSectionLevel1">
    <w:name w:val="RegSectionLevel1"/>
    <w:basedOn w:val="Normal"/>
    <w:rsid w:val="004E444A"/>
    <w:pPr>
      <w:keepNext/>
      <w:numPr>
        <w:numId w:val="1"/>
      </w:numPr>
      <w:spacing w:before="120"/>
      <w:outlineLvl w:val="0"/>
    </w:pPr>
    <w:rPr>
      <w:rFonts w:eastAsia="MS Mincho"/>
      <w:b/>
      <w:sz w:val="22"/>
      <w:szCs w:val="20"/>
      <w:lang w:val="en-GB"/>
    </w:rPr>
  </w:style>
  <w:style w:type="paragraph" w:customStyle="1" w:styleId="RegSectionLevel2">
    <w:name w:val="RegSectionLevel2"/>
    <w:basedOn w:val="Normal"/>
    <w:rsid w:val="004E444A"/>
    <w:pPr>
      <w:keepNext/>
      <w:numPr>
        <w:ilvl w:val="1"/>
        <w:numId w:val="1"/>
      </w:numPr>
    </w:pPr>
    <w:rPr>
      <w:rFonts w:eastAsia="MS Mincho"/>
      <w:b/>
      <w:sz w:val="22"/>
      <w:szCs w:val="22"/>
      <w:lang w:val="en-GB" w:eastAsia="de-DE"/>
    </w:rPr>
  </w:style>
  <w:style w:type="paragraph" w:customStyle="1" w:styleId="RegSectionLevel3">
    <w:name w:val="RegSectionLevel3"/>
    <w:basedOn w:val="Normal"/>
    <w:rsid w:val="004E444A"/>
    <w:pPr>
      <w:keepNext/>
      <w:numPr>
        <w:ilvl w:val="2"/>
        <w:numId w:val="1"/>
      </w:numPr>
      <w:autoSpaceDE w:val="0"/>
      <w:autoSpaceDN w:val="0"/>
      <w:adjustRightInd w:val="0"/>
    </w:pPr>
    <w:rPr>
      <w:rFonts w:eastAsia="MS Mincho"/>
      <w:b/>
      <w:bCs/>
      <w:sz w:val="22"/>
      <w:szCs w:val="22"/>
      <w:lang w:eastAsia="de-DE"/>
    </w:rPr>
  </w:style>
  <w:style w:type="paragraph" w:customStyle="1" w:styleId="RegSectionLevel4">
    <w:name w:val="RegSectionLevel4"/>
    <w:basedOn w:val="Normal"/>
    <w:rsid w:val="004E444A"/>
    <w:pPr>
      <w:keepNext/>
      <w:numPr>
        <w:ilvl w:val="3"/>
        <w:numId w:val="1"/>
      </w:numPr>
      <w:spacing w:after="120"/>
    </w:pPr>
    <w:rPr>
      <w:rFonts w:eastAsia="MS Mincho"/>
      <w:b/>
      <w:sz w:val="22"/>
      <w:szCs w:val="20"/>
      <w:lang w:val="en-GB" w:eastAsia="de-DE"/>
    </w:rPr>
  </w:style>
  <w:style w:type="paragraph" w:customStyle="1" w:styleId="RegSectionLevel5">
    <w:name w:val="RegSectionLevel5"/>
    <w:basedOn w:val="Normal"/>
    <w:rsid w:val="004E444A"/>
    <w:pPr>
      <w:keepNext/>
      <w:numPr>
        <w:ilvl w:val="4"/>
        <w:numId w:val="1"/>
      </w:numPr>
      <w:spacing w:after="120"/>
    </w:pPr>
    <w:rPr>
      <w:rFonts w:eastAsia="MS Mincho"/>
      <w:b/>
      <w:sz w:val="22"/>
      <w:szCs w:val="20"/>
      <w:lang w:val="en-GB" w:eastAsia="de-DE"/>
    </w:rPr>
  </w:style>
  <w:style w:type="paragraph" w:customStyle="1" w:styleId="RegSectionLevel6">
    <w:name w:val="RegSectionLevel6"/>
    <w:basedOn w:val="Normal"/>
    <w:rsid w:val="004E444A"/>
    <w:pPr>
      <w:keepNext/>
      <w:numPr>
        <w:ilvl w:val="5"/>
        <w:numId w:val="1"/>
      </w:numPr>
      <w:spacing w:after="120"/>
    </w:pPr>
    <w:rPr>
      <w:rFonts w:eastAsia="MS Mincho"/>
      <w:b/>
      <w:sz w:val="22"/>
      <w:szCs w:val="20"/>
      <w:lang w:val="en-GB" w:eastAsia="de-DE"/>
    </w:rPr>
  </w:style>
  <w:style w:type="paragraph" w:customStyle="1" w:styleId="RegSectionLevel7">
    <w:name w:val="RegSectionLevel7"/>
    <w:basedOn w:val="Normal"/>
    <w:rsid w:val="004E444A"/>
    <w:pPr>
      <w:keepNext/>
      <w:numPr>
        <w:ilvl w:val="6"/>
        <w:numId w:val="1"/>
      </w:numPr>
      <w:spacing w:after="120"/>
      <w:ind w:left="1298" w:hanging="1298"/>
    </w:pPr>
    <w:rPr>
      <w:rFonts w:eastAsia="MS Mincho"/>
      <w:b/>
      <w:sz w:val="22"/>
      <w:szCs w:val="20"/>
      <w:lang w:val="en-GB" w:eastAsia="de-DE"/>
    </w:rPr>
  </w:style>
  <w:style w:type="paragraph" w:customStyle="1" w:styleId="RegSectionLevel8">
    <w:name w:val="RegSectionLevel8"/>
    <w:basedOn w:val="Normal"/>
    <w:rsid w:val="004E444A"/>
    <w:pPr>
      <w:keepNext/>
      <w:numPr>
        <w:ilvl w:val="7"/>
        <w:numId w:val="1"/>
      </w:numPr>
      <w:spacing w:after="120"/>
    </w:pPr>
    <w:rPr>
      <w:rFonts w:eastAsia="MS Mincho"/>
      <w:b/>
      <w:sz w:val="22"/>
      <w:szCs w:val="20"/>
      <w:lang w:val="en-GB" w:eastAsia="de-DE"/>
    </w:rPr>
  </w:style>
  <w:style w:type="paragraph" w:customStyle="1" w:styleId="RegSectionLevel9">
    <w:name w:val="RegSectionLevel9"/>
    <w:basedOn w:val="Normal"/>
    <w:rsid w:val="004E444A"/>
    <w:pPr>
      <w:keepNext/>
      <w:numPr>
        <w:ilvl w:val="8"/>
        <w:numId w:val="1"/>
      </w:numPr>
      <w:spacing w:after="160"/>
    </w:pPr>
    <w:rPr>
      <w:rFonts w:eastAsia="MS Mincho"/>
      <w:b/>
      <w:sz w:val="22"/>
      <w:szCs w:val="20"/>
      <w:lang w:val="en-GB" w:eastAsia="de-DE"/>
    </w:rPr>
  </w:style>
  <w:style w:type="table" w:customStyle="1" w:styleId="RegTableSpecial">
    <w:name w:val="RegTableSpecial"/>
    <w:basedOn w:val="TableNormal"/>
    <w:rsid w:val="004E444A"/>
    <w:pPr>
      <w:keepNext/>
      <w:spacing w:after="0" w:line="240" w:lineRule="auto"/>
    </w:pPr>
    <w:rPr>
      <w:rFonts w:ascii="Times New Roman" w:eastAsia="MS Mincho"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wordWrap/>
        <w:spacing w:beforeLines="0" w:before="40" w:beforeAutospacing="0" w:afterLines="0" w:after="40" w:afterAutospacing="0"/>
        <w:jc w:val="center"/>
      </w:pPr>
      <w:rPr>
        <w:b/>
      </w:rPr>
      <w:tblPr/>
      <w:tcPr>
        <w:shd w:val="clear" w:color="auto" w:fill="D9D9D9"/>
        <w:vAlign w:val="center"/>
      </w:tcPr>
    </w:tblStylePr>
    <w:tblStylePr w:type="lastRow">
      <w:pPr>
        <w:keepNext w:val="0"/>
        <w:wordWrap/>
      </w:pPr>
    </w:tblStylePr>
    <w:tblStylePr w:type="firstCol">
      <w:pPr>
        <w:wordWrap/>
        <w:spacing w:beforeLines="0" w:before="20" w:beforeAutospacing="0" w:afterLines="0" w:after="20" w:afterAutospacing="0"/>
        <w:jc w:val="center"/>
      </w:pPr>
      <w:rPr>
        <w:b/>
      </w:rPr>
      <w:tblPr/>
      <w:tcPr>
        <w:shd w:val="clear" w:color="auto" w:fill="D9D9D9"/>
      </w:tcPr>
    </w:tblStylePr>
  </w:style>
  <w:style w:type="character" w:styleId="SubtleEmphasis">
    <w:name w:val="Subtle Emphasis"/>
    <w:uiPriority w:val="19"/>
    <w:qFormat/>
    <w:rsid w:val="004E444A"/>
    <w:rPr>
      <w:rFonts w:ascii="Arial" w:hAnsi="Arial"/>
      <w:i/>
      <w:iCs/>
      <w:color w:val="7F7F7F"/>
      <w:sz w:val="20"/>
    </w:rPr>
  </w:style>
  <w:style w:type="character" w:customStyle="1" w:styleId="ListParagraphChar">
    <w:name w:val="List Paragraph Char"/>
    <w:aliases w:val="List Paragraph1 Char,Dot pt Char,Bullet Points Char,No Spacing1 Char,List Paragraph Char Char Char Char,Indicator Text Char,Numbered Para 1 Char,MAIN CONTENT Char,List Paragraph12 Char,OBC Bullet Char,F5 List Paragraph Char,Ha Char"/>
    <w:basedOn w:val="DefaultParagraphFont"/>
    <w:link w:val="ListParagraph"/>
    <w:uiPriority w:val="34"/>
    <w:qFormat/>
    <w:rsid w:val="004E444A"/>
    <w:rPr>
      <w:rFonts w:ascii="Times New Roman" w:eastAsia="Times New Roman" w:hAnsi="Times New Roman" w:cs="Times New Roman"/>
      <w:sz w:val="24"/>
      <w:szCs w:val="24"/>
    </w:rPr>
  </w:style>
  <w:style w:type="paragraph" w:customStyle="1" w:styleId="16PointChar">
    <w:name w:val="16 Point Char"/>
    <w:aliases w:val="Superscript 6 Point Char,ftref Char,BVI fnr Char,Footnote Reference Number Char,Normal + Font:9 Point Char,Superscript 3 Point Times Char"/>
    <w:basedOn w:val="Normal"/>
    <w:next w:val="Normal"/>
    <w:link w:val="FootnoteReference"/>
    <w:uiPriority w:val="99"/>
    <w:rsid w:val="002252B8"/>
    <w:pPr>
      <w:spacing w:after="160" w:line="240" w:lineRule="exact"/>
      <w:jc w:val="both"/>
    </w:pPr>
    <w:rPr>
      <w:rFonts w:asciiTheme="minorHAnsi" w:eastAsiaTheme="minorHAnsi" w:hAnsiTheme="minorHAnsi" w:cstheme="minorBidi"/>
      <w:sz w:val="22"/>
      <w:szCs w:val="22"/>
      <w:vertAlign w:val="superscript"/>
    </w:rPr>
  </w:style>
  <w:style w:type="paragraph" w:customStyle="1" w:styleId="BulletsSecondLevel">
    <w:name w:val="Bullets (Second Level)"/>
    <w:basedOn w:val="Normal"/>
    <w:rsid w:val="004E444A"/>
    <w:pPr>
      <w:numPr>
        <w:numId w:val="4"/>
      </w:numPr>
      <w:suppressAutoHyphens/>
      <w:spacing w:after="160" w:line="247" w:lineRule="auto"/>
      <w:jc w:val="both"/>
    </w:pPr>
    <w:rPr>
      <w:rFonts w:ascii="Arial" w:eastAsia="MS Mincho" w:hAnsi="Arial" w:cs="Arial"/>
      <w:sz w:val="22"/>
      <w:szCs w:val="20"/>
      <w:lang w:eastAsia="zh-CN"/>
    </w:rPr>
  </w:style>
  <w:style w:type="paragraph" w:styleId="Revision">
    <w:name w:val="Revision"/>
    <w:hidden/>
    <w:uiPriority w:val="99"/>
    <w:semiHidden/>
    <w:rsid w:val="002252B8"/>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qFormat/>
    <w:rsid w:val="004E444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E444A"/>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4E444A"/>
    <w:rPr>
      <w:color w:val="605E5C"/>
      <w:shd w:val="clear" w:color="auto" w:fill="E1DFDD"/>
    </w:rPr>
  </w:style>
  <w:style w:type="paragraph" w:styleId="Caption">
    <w:name w:val="caption"/>
    <w:aliases w:val="Caption Char Char,Caption Char,Table Caption,Beschriftung Tabelle,Beschriftung Tabelle + Left,Left:  0 cm,Hanging:  1,59 cm,Right:  ......,figure caption"/>
    <w:basedOn w:val="Normal"/>
    <w:next w:val="Normal"/>
    <w:link w:val="CaptionChar1"/>
    <w:uiPriority w:val="35"/>
    <w:unhideWhenUsed/>
    <w:qFormat/>
    <w:rsid w:val="002252B8"/>
    <w:pPr>
      <w:spacing w:after="200"/>
    </w:pPr>
    <w:rPr>
      <w:rFonts w:ascii="Calibri" w:hAnsi="Calibri" w:cs="Calibri"/>
      <w:sz w:val="20"/>
      <w:szCs w:val="20"/>
    </w:rPr>
  </w:style>
  <w:style w:type="character" w:customStyle="1" w:styleId="CaptionChar1">
    <w:name w:val="Caption Char1"/>
    <w:aliases w:val="Caption Char Char Char,Caption Char Char1,Table Caption Char,Beschriftung Tabelle Char,Beschriftung Tabelle + Left Char,Left:  0 cm Char,Hanging:  1 Char,59 cm Char,Right:  ...... Char,figure caption Char"/>
    <w:link w:val="Caption"/>
    <w:uiPriority w:val="35"/>
    <w:rsid w:val="002252B8"/>
    <w:rPr>
      <w:rFonts w:ascii="Calibri" w:eastAsia="Times New Roman" w:hAnsi="Calibri" w:cs="Calibri"/>
      <w:sz w:val="20"/>
      <w:szCs w:val="20"/>
    </w:rPr>
  </w:style>
  <w:style w:type="table" w:customStyle="1" w:styleId="GFATableGrid1">
    <w:name w:val="GFA Table Grid1"/>
    <w:basedOn w:val="TableNormal"/>
    <w:next w:val="TableGrid"/>
    <w:uiPriority w:val="59"/>
    <w:rsid w:val="005255E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FATableGrid2">
    <w:name w:val="GFA Table Grid2"/>
    <w:basedOn w:val="TableNormal"/>
    <w:next w:val="TableGrid"/>
    <w:uiPriority w:val="59"/>
    <w:rsid w:val="00E4780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A28AC"/>
    <w:pPr>
      <w:keepLines/>
      <w:numPr>
        <w:numId w:val="0"/>
      </w:numPr>
      <w:spacing w:before="240"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1">
    <w:name w:val="toc 1"/>
    <w:basedOn w:val="Normal"/>
    <w:next w:val="Normal"/>
    <w:autoRedefine/>
    <w:uiPriority w:val="39"/>
    <w:unhideWhenUsed/>
    <w:rsid w:val="007A28AC"/>
    <w:pPr>
      <w:spacing w:after="100"/>
    </w:pPr>
  </w:style>
  <w:style w:type="paragraph" w:styleId="TOC2">
    <w:name w:val="toc 2"/>
    <w:basedOn w:val="Normal"/>
    <w:next w:val="Normal"/>
    <w:autoRedefine/>
    <w:uiPriority w:val="39"/>
    <w:unhideWhenUsed/>
    <w:rsid w:val="007A28AC"/>
    <w:pPr>
      <w:spacing w:after="100"/>
      <w:ind w:left="240"/>
    </w:pPr>
  </w:style>
  <w:style w:type="paragraph" w:styleId="TOC3">
    <w:name w:val="toc 3"/>
    <w:basedOn w:val="Normal"/>
    <w:next w:val="Normal"/>
    <w:autoRedefine/>
    <w:uiPriority w:val="39"/>
    <w:unhideWhenUsed/>
    <w:rsid w:val="007A28AC"/>
    <w:pPr>
      <w:spacing w:after="100"/>
      <w:ind w:left="480"/>
    </w:pPr>
  </w:style>
  <w:style w:type="paragraph" w:styleId="Index1">
    <w:name w:val="index 1"/>
    <w:basedOn w:val="Normal"/>
    <w:next w:val="Normal"/>
    <w:autoRedefine/>
    <w:uiPriority w:val="99"/>
    <w:unhideWhenUsed/>
    <w:rsid w:val="00AF0F58"/>
    <w:pPr>
      <w:ind w:left="240" w:hanging="240"/>
    </w:pPr>
    <w:rPr>
      <w:rFonts w:asciiTheme="minorHAnsi" w:hAnsiTheme="minorHAnsi" w:cstheme="minorHAnsi"/>
      <w:sz w:val="18"/>
      <w:szCs w:val="18"/>
    </w:rPr>
  </w:style>
  <w:style w:type="paragraph" w:styleId="Index2">
    <w:name w:val="index 2"/>
    <w:basedOn w:val="Normal"/>
    <w:next w:val="Normal"/>
    <w:autoRedefine/>
    <w:uiPriority w:val="99"/>
    <w:unhideWhenUsed/>
    <w:rsid w:val="00C52B59"/>
    <w:pPr>
      <w:ind w:left="480" w:hanging="240"/>
    </w:pPr>
    <w:rPr>
      <w:rFonts w:asciiTheme="minorHAnsi" w:hAnsiTheme="minorHAnsi" w:cstheme="minorHAnsi"/>
      <w:sz w:val="18"/>
      <w:szCs w:val="18"/>
    </w:rPr>
  </w:style>
  <w:style w:type="paragraph" w:styleId="Index3">
    <w:name w:val="index 3"/>
    <w:basedOn w:val="Normal"/>
    <w:next w:val="Normal"/>
    <w:autoRedefine/>
    <w:uiPriority w:val="99"/>
    <w:unhideWhenUsed/>
    <w:rsid w:val="00C52B59"/>
    <w:pPr>
      <w:ind w:left="720" w:hanging="240"/>
    </w:pPr>
    <w:rPr>
      <w:rFonts w:asciiTheme="minorHAnsi" w:hAnsiTheme="minorHAnsi" w:cstheme="minorHAnsi"/>
      <w:sz w:val="18"/>
      <w:szCs w:val="18"/>
    </w:rPr>
  </w:style>
  <w:style w:type="paragraph" w:styleId="Index4">
    <w:name w:val="index 4"/>
    <w:basedOn w:val="Normal"/>
    <w:next w:val="Normal"/>
    <w:autoRedefine/>
    <w:uiPriority w:val="99"/>
    <w:unhideWhenUsed/>
    <w:rsid w:val="00C52B59"/>
    <w:pPr>
      <w:ind w:left="960" w:hanging="240"/>
    </w:pPr>
    <w:rPr>
      <w:rFonts w:asciiTheme="minorHAnsi" w:hAnsiTheme="minorHAnsi" w:cstheme="minorHAnsi"/>
      <w:sz w:val="18"/>
      <w:szCs w:val="18"/>
    </w:rPr>
  </w:style>
  <w:style w:type="paragraph" w:styleId="Index5">
    <w:name w:val="index 5"/>
    <w:basedOn w:val="Normal"/>
    <w:next w:val="Normal"/>
    <w:autoRedefine/>
    <w:uiPriority w:val="99"/>
    <w:unhideWhenUsed/>
    <w:rsid w:val="00C52B59"/>
    <w:pPr>
      <w:ind w:left="1200" w:hanging="240"/>
    </w:pPr>
    <w:rPr>
      <w:rFonts w:asciiTheme="minorHAnsi" w:hAnsiTheme="minorHAnsi" w:cstheme="minorHAnsi"/>
      <w:sz w:val="18"/>
      <w:szCs w:val="18"/>
    </w:rPr>
  </w:style>
  <w:style w:type="paragraph" w:styleId="Index6">
    <w:name w:val="index 6"/>
    <w:basedOn w:val="Normal"/>
    <w:next w:val="Normal"/>
    <w:autoRedefine/>
    <w:uiPriority w:val="99"/>
    <w:unhideWhenUsed/>
    <w:rsid w:val="00C52B59"/>
    <w:pPr>
      <w:ind w:left="1440" w:hanging="240"/>
    </w:pPr>
    <w:rPr>
      <w:rFonts w:asciiTheme="minorHAnsi" w:hAnsiTheme="minorHAnsi" w:cstheme="minorHAnsi"/>
      <w:sz w:val="18"/>
      <w:szCs w:val="18"/>
    </w:rPr>
  </w:style>
  <w:style w:type="paragraph" w:styleId="Index7">
    <w:name w:val="index 7"/>
    <w:basedOn w:val="Normal"/>
    <w:next w:val="Normal"/>
    <w:autoRedefine/>
    <w:uiPriority w:val="99"/>
    <w:unhideWhenUsed/>
    <w:rsid w:val="00C52B59"/>
    <w:pPr>
      <w:ind w:left="1680" w:hanging="240"/>
    </w:pPr>
    <w:rPr>
      <w:rFonts w:asciiTheme="minorHAnsi" w:hAnsiTheme="minorHAnsi" w:cstheme="minorHAnsi"/>
      <w:sz w:val="18"/>
      <w:szCs w:val="18"/>
    </w:rPr>
  </w:style>
  <w:style w:type="paragraph" w:styleId="Index8">
    <w:name w:val="index 8"/>
    <w:basedOn w:val="Normal"/>
    <w:next w:val="Normal"/>
    <w:autoRedefine/>
    <w:uiPriority w:val="99"/>
    <w:unhideWhenUsed/>
    <w:rsid w:val="00C52B59"/>
    <w:pPr>
      <w:ind w:left="1920" w:hanging="240"/>
    </w:pPr>
    <w:rPr>
      <w:rFonts w:asciiTheme="minorHAnsi" w:hAnsiTheme="minorHAnsi" w:cstheme="minorHAnsi"/>
      <w:sz w:val="18"/>
      <w:szCs w:val="18"/>
    </w:rPr>
  </w:style>
  <w:style w:type="paragraph" w:styleId="Index9">
    <w:name w:val="index 9"/>
    <w:basedOn w:val="Normal"/>
    <w:next w:val="Normal"/>
    <w:autoRedefine/>
    <w:uiPriority w:val="99"/>
    <w:unhideWhenUsed/>
    <w:rsid w:val="00C52B59"/>
    <w:pPr>
      <w:ind w:left="2160" w:hanging="240"/>
    </w:pPr>
    <w:rPr>
      <w:rFonts w:asciiTheme="minorHAnsi" w:hAnsiTheme="minorHAnsi" w:cstheme="minorHAnsi"/>
      <w:sz w:val="18"/>
      <w:szCs w:val="18"/>
    </w:rPr>
  </w:style>
  <w:style w:type="paragraph" w:styleId="IndexHeading">
    <w:name w:val="index heading"/>
    <w:basedOn w:val="Normal"/>
    <w:next w:val="Index1"/>
    <w:uiPriority w:val="99"/>
    <w:unhideWhenUsed/>
    <w:rsid w:val="00C52B59"/>
    <w:pPr>
      <w:spacing w:before="240" w:after="120"/>
      <w:jc w:val="center"/>
    </w:pPr>
    <w:rPr>
      <w:rFonts w:asciiTheme="minorHAnsi" w:hAnsiTheme="minorHAnsi" w:cs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169">
      <w:bodyDiv w:val="1"/>
      <w:marLeft w:val="0"/>
      <w:marRight w:val="0"/>
      <w:marTop w:val="0"/>
      <w:marBottom w:val="0"/>
      <w:divBdr>
        <w:top w:val="none" w:sz="0" w:space="0" w:color="auto"/>
        <w:left w:val="none" w:sz="0" w:space="0" w:color="auto"/>
        <w:bottom w:val="none" w:sz="0" w:space="0" w:color="auto"/>
        <w:right w:val="none" w:sz="0" w:space="0" w:color="auto"/>
      </w:divBdr>
    </w:div>
    <w:div w:id="45303838">
      <w:bodyDiv w:val="1"/>
      <w:marLeft w:val="0"/>
      <w:marRight w:val="0"/>
      <w:marTop w:val="0"/>
      <w:marBottom w:val="0"/>
      <w:divBdr>
        <w:top w:val="none" w:sz="0" w:space="0" w:color="auto"/>
        <w:left w:val="none" w:sz="0" w:space="0" w:color="auto"/>
        <w:bottom w:val="none" w:sz="0" w:space="0" w:color="auto"/>
        <w:right w:val="none" w:sz="0" w:space="0" w:color="auto"/>
      </w:divBdr>
    </w:div>
    <w:div w:id="253437467">
      <w:bodyDiv w:val="1"/>
      <w:marLeft w:val="0"/>
      <w:marRight w:val="0"/>
      <w:marTop w:val="0"/>
      <w:marBottom w:val="0"/>
      <w:divBdr>
        <w:top w:val="none" w:sz="0" w:space="0" w:color="auto"/>
        <w:left w:val="none" w:sz="0" w:space="0" w:color="auto"/>
        <w:bottom w:val="none" w:sz="0" w:space="0" w:color="auto"/>
        <w:right w:val="none" w:sz="0" w:space="0" w:color="auto"/>
      </w:divBdr>
    </w:div>
    <w:div w:id="373969345">
      <w:bodyDiv w:val="1"/>
      <w:marLeft w:val="0"/>
      <w:marRight w:val="0"/>
      <w:marTop w:val="0"/>
      <w:marBottom w:val="0"/>
      <w:divBdr>
        <w:top w:val="none" w:sz="0" w:space="0" w:color="auto"/>
        <w:left w:val="none" w:sz="0" w:space="0" w:color="auto"/>
        <w:bottom w:val="none" w:sz="0" w:space="0" w:color="auto"/>
        <w:right w:val="none" w:sz="0" w:space="0" w:color="auto"/>
      </w:divBdr>
    </w:div>
    <w:div w:id="402217299">
      <w:bodyDiv w:val="1"/>
      <w:marLeft w:val="0"/>
      <w:marRight w:val="0"/>
      <w:marTop w:val="0"/>
      <w:marBottom w:val="0"/>
      <w:divBdr>
        <w:top w:val="none" w:sz="0" w:space="0" w:color="auto"/>
        <w:left w:val="none" w:sz="0" w:space="0" w:color="auto"/>
        <w:bottom w:val="none" w:sz="0" w:space="0" w:color="auto"/>
        <w:right w:val="none" w:sz="0" w:space="0" w:color="auto"/>
      </w:divBdr>
    </w:div>
    <w:div w:id="445083822">
      <w:bodyDiv w:val="1"/>
      <w:marLeft w:val="0"/>
      <w:marRight w:val="0"/>
      <w:marTop w:val="0"/>
      <w:marBottom w:val="0"/>
      <w:divBdr>
        <w:top w:val="none" w:sz="0" w:space="0" w:color="auto"/>
        <w:left w:val="none" w:sz="0" w:space="0" w:color="auto"/>
        <w:bottom w:val="none" w:sz="0" w:space="0" w:color="auto"/>
        <w:right w:val="none" w:sz="0" w:space="0" w:color="auto"/>
      </w:divBdr>
    </w:div>
    <w:div w:id="486362632">
      <w:bodyDiv w:val="1"/>
      <w:marLeft w:val="0"/>
      <w:marRight w:val="0"/>
      <w:marTop w:val="0"/>
      <w:marBottom w:val="0"/>
      <w:divBdr>
        <w:top w:val="none" w:sz="0" w:space="0" w:color="auto"/>
        <w:left w:val="none" w:sz="0" w:space="0" w:color="auto"/>
        <w:bottom w:val="none" w:sz="0" w:space="0" w:color="auto"/>
        <w:right w:val="none" w:sz="0" w:space="0" w:color="auto"/>
      </w:divBdr>
    </w:div>
    <w:div w:id="718743215">
      <w:bodyDiv w:val="1"/>
      <w:marLeft w:val="0"/>
      <w:marRight w:val="0"/>
      <w:marTop w:val="0"/>
      <w:marBottom w:val="0"/>
      <w:divBdr>
        <w:top w:val="none" w:sz="0" w:space="0" w:color="auto"/>
        <w:left w:val="none" w:sz="0" w:space="0" w:color="auto"/>
        <w:bottom w:val="none" w:sz="0" w:space="0" w:color="auto"/>
        <w:right w:val="none" w:sz="0" w:space="0" w:color="auto"/>
      </w:divBdr>
    </w:div>
    <w:div w:id="719093550">
      <w:bodyDiv w:val="1"/>
      <w:marLeft w:val="0"/>
      <w:marRight w:val="0"/>
      <w:marTop w:val="0"/>
      <w:marBottom w:val="0"/>
      <w:divBdr>
        <w:top w:val="none" w:sz="0" w:space="0" w:color="auto"/>
        <w:left w:val="none" w:sz="0" w:space="0" w:color="auto"/>
        <w:bottom w:val="none" w:sz="0" w:space="0" w:color="auto"/>
        <w:right w:val="none" w:sz="0" w:space="0" w:color="auto"/>
      </w:divBdr>
    </w:div>
    <w:div w:id="721487809">
      <w:bodyDiv w:val="1"/>
      <w:marLeft w:val="0"/>
      <w:marRight w:val="0"/>
      <w:marTop w:val="0"/>
      <w:marBottom w:val="0"/>
      <w:divBdr>
        <w:top w:val="none" w:sz="0" w:space="0" w:color="auto"/>
        <w:left w:val="none" w:sz="0" w:space="0" w:color="auto"/>
        <w:bottom w:val="none" w:sz="0" w:space="0" w:color="auto"/>
        <w:right w:val="none" w:sz="0" w:space="0" w:color="auto"/>
      </w:divBdr>
    </w:div>
    <w:div w:id="814108242">
      <w:bodyDiv w:val="1"/>
      <w:marLeft w:val="0"/>
      <w:marRight w:val="0"/>
      <w:marTop w:val="0"/>
      <w:marBottom w:val="0"/>
      <w:divBdr>
        <w:top w:val="none" w:sz="0" w:space="0" w:color="auto"/>
        <w:left w:val="none" w:sz="0" w:space="0" w:color="auto"/>
        <w:bottom w:val="none" w:sz="0" w:space="0" w:color="auto"/>
        <w:right w:val="none" w:sz="0" w:space="0" w:color="auto"/>
      </w:divBdr>
    </w:div>
    <w:div w:id="888222249">
      <w:bodyDiv w:val="1"/>
      <w:marLeft w:val="0"/>
      <w:marRight w:val="0"/>
      <w:marTop w:val="0"/>
      <w:marBottom w:val="0"/>
      <w:divBdr>
        <w:top w:val="none" w:sz="0" w:space="0" w:color="auto"/>
        <w:left w:val="none" w:sz="0" w:space="0" w:color="auto"/>
        <w:bottom w:val="none" w:sz="0" w:space="0" w:color="auto"/>
        <w:right w:val="none" w:sz="0" w:space="0" w:color="auto"/>
      </w:divBdr>
    </w:div>
    <w:div w:id="1027025206">
      <w:bodyDiv w:val="1"/>
      <w:marLeft w:val="0"/>
      <w:marRight w:val="0"/>
      <w:marTop w:val="0"/>
      <w:marBottom w:val="0"/>
      <w:divBdr>
        <w:top w:val="none" w:sz="0" w:space="0" w:color="auto"/>
        <w:left w:val="none" w:sz="0" w:space="0" w:color="auto"/>
        <w:bottom w:val="none" w:sz="0" w:space="0" w:color="auto"/>
        <w:right w:val="none" w:sz="0" w:space="0" w:color="auto"/>
      </w:divBdr>
    </w:div>
    <w:div w:id="1031953407">
      <w:bodyDiv w:val="1"/>
      <w:marLeft w:val="0"/>
      <w:marRight w:val="0"/>
      <w:marTop w:val="0"/>
      <w:marBottom w:val="0"/>
      <w:divBdr>
        <w:top w:val="none" w:sz="0" w:space="0" w:color="auto"/>
        <w:left w:val="none" w:sz="0" w:space="0" w:color="auto"/>
        <w:bottom w:val="none" w:sz="0" w:space="0" w:color="auto"/>
        <w:right w:val="none" w:sz="0" w:space="0" w:color="auto"/>
      </w:divBdr>
    </w:div>
    <w:div w:id="1039011500">
      <w:bodyDiv w:val="1"/>
      <w:marLeft w:val="0"/>
      <w:marRight w:val="0"/>
      <w:marTop w:val="0"/>
      <w:marBottom w:val="0"/>
      <w:divBdr>
        <w:top w:val="none" w:sz="0" w:space="0" w:color="auto"/>
        <w:left w:val="none" w:sz="0" w:space="0" w:color="auto"/>
        <w:bottom w:val="none" w:sz="0" w:space="0" w:color="auto"/>
        <w:right w:val="none" w:sz="0" w:space="0" w:color="auto"/>
      </w:divBdr>
    </w:div>
    <w:div w:id="1258322271">
      <w:bodyDiv w:val="1"/>
      <w:marLeft w:val="0"/>
      <w:marRight w:val="0"/>
      <w:marTop w:val="0"/>
      <w:marBottom w:val="0"/>
      <w:divBdr>
        <w:top w:val="none" w:sz="0" w:space="0" w:color="auto"/>
        <w:left w:val="none" w:sz="0" w:space="0" w:color="auto"/>
        <w:bottom w:val="none" w:sz="0" w:space="0" w:color="auto"/>
        <w:right w:val="none" w:sz="0" w:space="0" w:color="auto"/>
      </w:divBdr>
    </w:div>
    <w:div w:id="1344284480">
      <w:bodyDiv w:val="1"/>
      <w:marLeft w:val="0"/>
      <w:marRight w:val="0"/>
      <w:marTop w:val="0"/>
      <w:marBottom w:val="0"/>
      <w:divBdr>
        <w:top w:val="none" w:sz="0" w:space="0" w:color="auto"/>
        <w:left w:val="none" w:sz="0" w:space="0" w:color="auto"/>
        <w:bottom w:val="none" w:sz="0" w:space="0" w:color="auto"/>
        <w:right w:val="none" w:sz="0" w:space="0" w:color="auto"/>
      </w:divBdr>
    </w:div>
    <w:div w:id="1379665684">
      <w:bodyDiv w:val="1"/>
      <w:marLeft w:val="0"/>
      <w:marRight w:val="0"/>
      <w:marTop w:val="0"/>
      <w:marBottom w:val="0"/>
      <w:divBdr>
        <w:top w:val="none" w:sz="0" w:space="0" w:color="auto"/>
        <w:left w:val="none" w:sz="0" w:space="0" w:color="auto"/>
        <w:bottom w:val="none" w:sz="0" w:space="0" w:color="auto"/>
        <w:right w:val="none" w:sz="0" w:space="0" w:color="auto"/>
      </w:divBdr>
    </w:div>
    <w:div w:id="1737237067">
      <w:bodyDiv w:val="1"/>
      <w:marLeft w:val="0"/>
      <w:marRight w:val="0"/>
      <w:marTop w:val="0"/>
      <w:marBottom w:val="0"/>
      <w:divBdr>
        <w:top w:val="none" w:sz="0" w:space="0" w:color="auto"/>
        <w:left w:val="none" w:sz="0" w:space="0" w:color="auto"/>
        <w:bottom w:val="none" w:sz="0" w:space="0" w:color="auto"/>
        <w:right w:val="none" w:sz="0" w:space="0" w:color="auto"/>
      </w:divBdr>
    </w:div>
    <w:div w:id="1757628129">
      <w:bodyDiv w:val="1"/>
      <w:marLeft w:val="0"/>
      <w:marRight w:val="0"/>
      <w:marTop w:val="0"/>
      <w:marBottom w:val="0"/>
      <w:divBdr>
        <w:top w:val="none" w:sz="0" w:space="0" w:color="auto"/>
        <w:left w:val="none" w:sz="0" w:space="0" w:color="auto"/>
        <w:bottom w:val="none" w:sz="0" w:space="0" w:color="auto"/>
        <w:right w:val="none" w:sz="0" w:space="0" w:color="auto"/>
      </w:divBdr>
    </w:div>
    <w:div w:id="1804881923">
      <w:bodyDiv w:val="1"/>
      <w:marLeft w:val="0"/>
      <w:marRight w:val="0"/>
      <w:marTop w:val="0"/>
      <w:marBottom w:val="0"/>
      <w:divBdr>
        <w:top w:val="none" w:sz="0" w:space="0" w:color="auto"/>
        <w:left w:val="none" w:sz="0" w:space="0" w:color="auto"/>
        <w:bottom w:val="none" w:sz="0" w:space="0" w:color="auto"/>
        <w:right w:val="none" w:sz="0" w:space="0" w:color="auto"/>
      </w:divBdr>
    </w:div>
    <w:div w:id="1949924258">
      <w:bodyDiv w:val="1"/>
      <w:marLeft w:val="0"/>
      <w:marRight w:val="0"/>
      <w:marTop w:val="0"/>
      <w:marBottom w:val="0"/>
      <w:divBdr>
        <w:top w:val="none" w:sz="0" w:space="0" w:color="auto"/>
        <w:left w:val="none" w:sz="0" w:space="0" w:color="auto"/>
        <w:bottom w:val="none" w:sz="0" w:space="0" w:color="auto"/>
        <w:right w:val="none" w:sz="0" w:space="0" w:color="auto"/>
      </w:divBdr>
    </w:div>
    <w:div w:id="2010139404">
      <w:bodyDiv w:val="1"/>
      <w:marLeft w:val="0"/>
      <w:marRight w:val="0"/>
      <w:marTop w:val="0"/>
      <w:marBottom w:val="0"/>
      <w:divBdr>
        <w:top w:val="none" w:sz="0" w:space="0" w:color="auto"/>
        <w:left w:val="none" w:sz="0" w:space="0" w:color="auto"/>
        <w:bottom w:val="none" w:sz="0" w:space="0" w:color="auto"/>
        <w:right w:val="none" w:sz="0" w:space="0" w:color="auto"/>
      </w:divBdr>
    </w:div>
    <w:div w:id="2052684316">
      <w:bodyDiv w:val="1"/>
      <w:marLeft w:val="0"/>
      <w:marRight w:val="0"/>
      <w:marTop w:val="0"/>
      <w:marBottom w:val="0"/>
      <w:divBdr>
        <w:top w:val="none" w:sz="0" w:space="0" w:color="auto"/>
        <w:left w:val="none" w:sz="0" w:space="0" w:color="auto"/>
        <w:bottom w:val="none" w:sz="0" w:space="0" w:color="auto"/>
        <w:right w:val="none" w:sz="0" w:space="0" w:color="auto"/>
      </w:divBdr>
    </w:div>
    <w:div w:id="2121875455">
      <w:bodyDiv w:val="1"/>
      <w:marLeft w:val="0"/>
      <w:marRight w:val="0"/>
      <w:marTop w:val="0"/>
      <w:marBottom w:val="0"/>
      <w:divBdr>
        <w:top w:val="none" w:sz="0" w:space="0" w:color="auto"/>
        <w:left w:val="none" w:sz="0" w:space="0" w:color="auto"/>
        <w:bottom w:val="none" w:sz="0" w:space="0" w:color="auto"/>
        <w:right w:val="none" w:sz="0" w:space="0" w:color="auto"/>
      </w:divBdr>
    </w:div>
    <w:div w:id="212549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ipm.fr/enus/3_SI/si.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pcc-nggip.iges.or.jp/public/2006gl/pdf/1_Volume1/V1_3_Ch3_Uncertainti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estcarbonpartnership.org/requirements-and-templat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ddcompass.org/mgd/resources/GFOI-MGD-3.1-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e4e05ff-3209-4d8c-9295-25eb96245a02">
      <UserInfo>
        <DisplayName>Andres B. Espejo</DisplayName>
        <AccountId>13</AccountId>
        <AccountType/>
      </UserInfo>
      <UserInfo>
        <DisplayName>Catalina Becerra Leal</DisplayName>
        <AccountId>242</AccountId>
        <AccountType/>
      </UserInfo>
    </SharedWithUsers>
    <lcf76f155ced4ddcb4097134ff3c332f xmlns="c8170e2e-b890-48f2-92cc-c82eae8283c7">
      <Terms xmlns="http://schemas.microsoft.com/office/infopath/2007/PartnerControls"/>
    </lcf76f155ced4ddcb4097134ff3c332f>
    <TaxCatchAll xmlns="3e02667f-0271-471b-bd6e-11a2e16def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63796AC4CD8240B1C5306DBBB0EBBC" ma:contentTypeVersion="18" ma:contentTypeDescription="Create a new document." ma:contentTypeScope="" ma:versionID="0d7285b6a9cc57db8a26998bbfe43331">
  <xsd:schema xmlns:xsd="http://www.w3.org/2001/XMLSchema" xmlns:xs="http://www.w3.org/2001/XMLSchema" xmlns:p="http://schemas.microsoft.com/office/2006/metadata/properties" xmlns:ns2="c8170e2e-b890-48f2-92cc-c82eae8283c7" xmlns:ns3="6e4e05ff-3209-4d8c-9295-25eb96245a02" xmlns:ns4="3e02667f-0271-471b-bd6e-11a2e16def1d" targetNamespace="http://schemas.microsoft.com/office/2006/metadata/properties" ma:root="true" ma:fieldsID="491be003fc977960a436ba23b1afbbf8" ns2:_="" ns3:_="" ns4:_="">
    <xsd:import namespace="c8170e2e-b890-48f2-92cc-c82eae8283c7"/>
    <xsd:import namespace="6e4e05ff-3209-4d8c-9295-25eb96245a02"/>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70e2e-b890-48f2-92cc-c82eae828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05ff-3209-4d8c-9295-25eb96245a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41fa5fe-66ab-497a-b531-5e76f5794b9f}" ma:internalName="TaxCatchAll" ma:showField="CatchAllData" ma:web="6e4e05ff-3209-4d8c-9295-25eb96245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CA03D-463E-46FC-A26A-BD79A00A3049}">
  <ds:schemaRefs>
    <ds:schemaRef ds:uri="http://schemas.openxmlformats.org/officeDocument/2006/bibliography"/>
  </ds:schemaRefs>
</ds:datastoreItem>
</file>

<file path=customXml/itemProps2.xml><?xml version="1.0" encoding="utf-8"?>
<ds:datastoreItem xmlns:ds="http://schemas.openxmlformats.org/officeDocument/2006/customXml" ds:itemID="{46238731-A633-4ACC-8F45-9DA71E5419D4}">
  <ds:schemaRefs>
    <ds:schemaRef ds:uri="http://schemas.microsoft.com/office/2006/metadata/properties"/>
    <ds:schemaRef ds:uri="http://schemas.microsoft.com/office/infopath/2007/PartnerControls"/>
    <ds:schemaRef ds:uri="6e4e05ff-3209-4d8c-9295-25eb96245a02"/>
    <ds:schemaRef ds:uri="c8170e2e-b890-48f2-92cc-c82eae8283c7"/>
    <ds:schemaRef ds:uri="3e02667f-0271-471b-bd6e-11a2e16def1d"/>
  </ds:schemaRefs>
</ds:datastoreItem>
</file>

<file path=customXml/itemProps3.xml><?xml version="1.0" encoding="utf-8"?>
<ds:datastoreItem xmlns:ds="http://schemas.openxmlformats.org/officeDocument/2006/customXml" ds:itemID="{30A53260-F710-4A52-9863-084AAD8C1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70e2e-b890-48f2-92cc-c82eae8283c7"/>
    <ds:schemaRef ds:uri="6e4e05ff-3209-4d8c-9295-25eb96245a02"/>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81F85D-19DD-4FB9-9E10-DEC21F2712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57</Pages>
  <Words>16672</Words>
  <Characters>95034</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 Espejo</dc:creator>
  <cp:keywords/>
  <dc:description/>
  <cp:lastModifiedBy>Andres B. Espejo</cp:lastModifiedBy>
  <cp:revision>3</cp:revision>
  <cp:lastPrinted>2022-06-02T15:03:00Z</cp:lastPrinted>
  <dcterms:created xsi:type="dcterms:W3CDTF">2024-07-18T15:25:00Z</dcterms:created>
  <dcterms:modified xsi:type="dcterms:W3CDTF">2024-07-24T09:59:00Z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0x010100DC63796AC4CD8240B1C5306DBBB0EBBC</vt:lpwstr>
  </property>
  <property fmtid="{D5CDD505-2E9C-101B-9397-08002B2CF9AE}" pid="3" name="fbe16eaccf4749f086104f7c67297f76">
    <vt:lpwstr>World Bank|bc205cc9-8a56-48a3-9f30-b099e7707c1b</vt:lpwstr>
  </property>
  <property fmtid="{D5CDD505-2E9C-101B-9397-08002B2CF9AE}" pid="4" name="WBDocs_Originating_Unit">
    <vt:lpwstr>5;#SCCD2|b4808342-95f9-4ac9-bb2a-1105c93b66cc;#6;#SCCD1|2bda2a37-6edc-4b88-a3d0-1bb5efd1a348</vt:lpwstr>
  </property>
  <property fmtid="{D5CDD505-2E9C-101B-9397-08002B2CF9AE}" pid="5" name="TaxKeyword">
    <vt:lpwstr/>
  </property>
  <property fmtid="{D5CDD505-2E9C-101B-9397-08002B2CF9AE}" pid="6" name="TaxKeywordTaxHTField">
    <vt:lpwstr/>
  </property>
  <property fmtid="{D5CDD505-2E9C-101B-9397-08002B2CF9AE}" pid="7" name="MediaServiceImageTags">
    <vt:lpwstr/>
  </property>
  <property fmtid="{D5CDD505-2E9C-101B-9397-08002B2CF9AE}" pid="8" name="GrammarlyDocumentId">
    <vt:lpwstr>9de33da4f7b6ee9b06c09b6846e93e47b83a7786a8ebf307dd93de396dcbaaf0</vt:lpwstr>
  </property>
</Properties>
</file>